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0" w:type="dxa"/>
        <w:tblInd w:w="108" w:type="dxa"/>
        <w:tblLook w:val="01E0" w:firstRow="1" w:lastRow="1" w:firstColumn="1" w:lastColumn="1" w:noHBand="0" w:noVBand="0"/>
      </w:tblPr>
      <w:tblGrid>
        <w:gridCol w:w="3690"/>
        <w:gridCol w:w="5760"/>
      </w:tblGrid>
      <w:tr w:rsidR="004E149C" w:rsidRPr="006C0DA4" w:rsidTr="0087142D">
        <w:trPr>
          <w:trHeight w:val="845"/>
        </w:trPr>
        <w:tc>
          <w:tcPr>
            <w:tcW w:w="3690" w:type="dxa"/>
            <w:hideMark/>
          </w:tcPr>
          <w:p w:rsidR="004E149C" w:rsidRPr="006C0DA4" w:rsidRDefault="004E149C">
            <w:pPr>
              <w:jc w:val="center"/>
              <w:rPr>
                <w:b/>
                <w:sz w:val="26"/>
                <w:szCs w:val="26"/>
              </w:rPr>
            </w:pPr>
            <w:r w:rsidRPr="006C0DA4">
              <w:rPr>
                <w:b/>
                <w:sz w:val="26"/>
                <w:szCs w:val="26"/>
              </w:rPr>
              <w:t>ỦY BAN NHÂN DÂN</w:t>
            </w:r>
          </w:p>
          <w:p w:rsidR="004E149C" w:rsidRPr="006C0DA4" w:rsidRDefault="00953085">
            <w:pPr>
              <w:jc w:val="center"/>
              <w:rPr>
                <w:b/>
                <w:sz w:val="26"/>
                <w:szCs w:val="26"/>
              </w:rPr>
            </w:pPr>
            <w:r>
              <w:rPr>
                <w:rFonts w:ascii="Calibri" w:eastAsia="Calibri" w:hAnsi="Calibri"/>
                <w:noProof/>
                <w:sz w:val="22"/>
                <w:szCs w:val="22"/>
              </w:rPr>
              <mc:AlternateContent>
                <mc:Choice Requires="wps">
                  <w:drawing>
                    <wp:anchor distT="4294967295" distB="4294967295" distL="114300" distR="114300" simplePos="0" relativeHeight="251665408" behindDoc="0" locked="0" layoutInCell="1" allowOverlap="1">
                      <wp:simplePos x="0" y="0"/>
                      <wp:positionH relativeFrom="column">
                        <wp:posOffset>710565</wp:posOffset>
                      </wp:positionH>
                      <wp:positionV relativeFrom="paragraph">
                        <wp:posOffset>228599</wp:posOffset>
                      </wp:positionV>
                      <wp:extent cx="69215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95pt,18pt" to="110.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NY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HGcz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"/>
                  </w:pict>
                </mc:Fallback>
              </mc:AlternateContent>
            </w:r>
            <w:r w:rsidR="004E149C" w:rsidRPr="006C0DA4">
              <w:rPr>
                <w:b/>
                <w:sz w:val="26"/>
                <w:szCs w:val="26"/>
              </w:rPr>
              <w:t>TỈNH NINH THUẬN</w:t>
            </w:r>
          </w:p>
        </w:tc>
        <w:tc>
          <w:tcPr>
            <w:tcW w:w="5760" w:type="dxa"/>
            <w:hideMark/>
          </w:tcPr>
          <w:p w:rsidR="004E149C" w:rsidRPr="006C0DA4" w:rsidRDefault="004E149C">
            <w:pPr>
              <w:jc w:val="center"/>
              <w:rPr>
                <w:b/>
                <w:sz w:val="26"/>
                <w:szCs w:val="26"/>
              </w:rPr>
            </w:pPr>
            <w:r w:rsidRPr="006C0DA4">
              <w:rPr>
                <w:b/>
                <w:sz w:val="26"/>
                <w:szCs w:val="26"/>
              </w:rPr>
              <w:t>CỘNG HÒA XÃ HỘI CHỦ NGHĨA VIỆT NAM</w:t>
            </w:r>
          </w:p>
          <w:p w:rsidR="004E149C" w:rsidRPr="006C0DA4" w:rsidRDefault="00953085">
            <w:pPr>
              <w:jc w:val="center"/>
              <w:rPr>
                <w:b/>
                <w:sz w:val="26"/>
                <w:szCs w:val="26"/>
              </w:rPr>
            </w:pPr>
            <w:r>
              <w:rPr>
                <w:rFonts w:ascii="Calibri" w:eastAsia="Calibri" w:hAnsi="Calibri"/>
                <w:noProof/>
                <w:sz w:val="22"/>
                <w:szCs w:val="22"/>
              </w:rPr>
              <mc:AlternateContent>
                <mc:Choice Requires="wps">
                  <w:drawing>
                    <wp:anchor distT="4294967295" distB="4294967295" distL="114300" distR="114300" simplePos="0" relativeHeight="251666432" behindDoc="0" locked="0" layoutInCell="1" allowOverlap="1">
                      <wp:simplePos x="0" y="0"/>
                      <wp:positionH relativeFrom="column">
                        <wp:posOffset>826770</wp:posOffset>
                      </wp:positionH>
                      <wp:positionV relativeFrom="paragraph">
                        <wp:posOffset>227329</wp:posOffset>
                      </wp:positionV>
                      <wp:extent cx="19907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5.1pt;margin-top:17.9pt;width:156.7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"/>
                  </w:pict>
                </mc:Fallback>
              </mc:AlternateContent>
            </w:r>
            <w:r w:rsidR="004E149C" w:rsidRPr="006C0DA4">
              <w:rPr>
                <w:b/>
                <w:sz w:val="26"/>
                <w:szCs w:val="26"/>
              </w:rPr>
              <w:t xml:space="preserve">  Độc lập - Tự do - Hạnh phúc</w:t>
            </w:r>
          </w:p>
        </w:tc>
      </w:tr>
      <w:tr w:rsidR="004E149C" w:rsidRPr="006C0DA4" w:rsidTr="0087142D">
        <w:tc>
          <w:tcPr>
            <w:tcW w:w="3690" w:type="dxa"/>
            <w:hideMark/>
          </w:tcPr>
          <w:p w:rsidR="004E149C" w:rsidRPr="006C0DA4" w:rsidRDefault="004E149C">
            <w:pPr>
              <w:jc w:val="center"/>
              <w:rPr>
                <w:sz w:val="26"/>
                <w:szCs w:val="26"/>
              </w:rPr>
            </w:pPr>
            <w:r w:rsidRPr="006C0DA4">
              <w:rPr>
                <w:sz w:val="26"/>
                <w:szCs w:val="26"/>
              </w:rPr>
              <w:t>Số:         /UBND-VXNV</w:t>
            </w:r>
          </w:p>
          <w:p w:rsidR="004E149C" w:rsidRPr="006C0DA4" w:rsidRDefault="004E149C">
            <w:pPr>
              <w:jc w:val="center"/>
              <w:rPr>
                <w:sz w:val="26"/>
                <w:szCs w:val="26"/>
                <w:lang w:val="en-GB"/>
              </w:rPr>
            </w:pPr>
            <w:r w:rsidRPr="006C0DA4">
              <w:rPr>
                <w:sz w:val="26"/>
                <w:szCs w:val="26"/>
              </w:rPr>
              <w:t xml:space="preserve">V/v triển khai thực hiện </w:t>
            </w:r>
            <w:r w:rsidRPr="006C0DA4">
              <w:rPr>
                <w:spacing w:val="-4"/>
                <w:sz w:val="26"/>
                <w:szCs w:val="26"/>
              </w:rPr>
              <w:t>Nghị định số 177/2024/NĐ-CP ngày 31/12/2024 của Chính phủ</w:t>
            </w:r>
          </w:p>
        </w:tc>
        <w:tc>
          <w:tcPr>
            <w:tcW w:w="5760" w:type="dxa"/>
            <w:hideMark/>
          </w:tcPr>
          <w:p w:rsidR="004E149C" w:rsidRPr="006C0DA4" w:rsidRDefault="00E326C7">
            <w:pPr>
              <w:rPr>
                <w:i/>
                <w:sz w:val="26"/>
                <w:szCs w:val="26"/>
              </w:rPr>
            </w:pPr>
            <w:r>
              <w:rPr>
                <w:i/>
                <w:sz w:val="26"/>
                <w:szCs w:val="26"/>
              </w:rPr>
              <w:t xml:space="preserve">         </w:t>
            </w:r>
            <w:r w:rsidR="0087142D">
              <w:rPr>
                <w:i/>
                <w:sz w:val="26"/>
                <w:szCs w:val="26"/>
              </w:rPr>
              <w:t xml:space="preserve"> </w:t>
            </w:r>
            <w:r w:rsidR="004E149C" w:rsidRPr="006C0DA4">
              <w:rPr>
                <w:i/>
                <w:sz w:val="26"/>
                <w:szCs w:val="26"/>
              </w:rPr>
              <w:t>Ninh Thuận, ngày         tháng 01 năm 2025</w:t>
            </w:r>
          </w:p>
        </w:tc>
      </w:tr>
    </w:tbl>
    <w:p w:rsidR="00F16684" w:rsidRPr="006C0DA4" w:rsidRDefault="00F16684" w:rsidP="00F93B20">
      <w:pPr>
        <w:tabs>
          <w:tab w:val="left" w:pos="3261"/>
        </w:tabs>
        <w:spacing w:before="120"/>
        <w:jc w:val="both"/>
        <w:rPr>
          <w:bCs/>
          <w:szCs w:val="28"/>
        </w:rPr>
      </w:pPr>
      <w:r w:rsidRPr="006C0DA4">
        <w:rPr>
          <w:b/>
          <w:bCs/>
          <w:i/>
          <w:szCs w:val="28"/>
        </w:rPr>
        <w:t xml:space="preserve">         </w:t>
      </w:r>
      <w:r w:rsidR="0072230C" w:rsidRPr="006C0DA4">
        <w:rPr>
          <w:b/>
          <w:bCs/>
          <w:i/>
          <w:szCs w:val="28"/>
        </w:rPr>
        <w:t xml:space="preserve">  </w:t>
      </w:r>
      <w:r w:rsidRPr="006C0DA4">
        <w:rPr>
          <w:b/>
          <w:bCs/>
          <w:i/>
          <w:szCs w:val="28"/>
        </w:rPr>
        <w:t xml:space="preserve">   </w:t>
      </w:r>
    </w:p>
    <w:p w:rsidR="005E0FBF" w:rsidRPr="006C0DA4" w:rsidRDefault="005E0FBF" w:rsidP="005E0FBF">
      <w:pPr>
        <w:rPr>
          <w:b/>
          <w:bCs/>
          <w:i/>
          <w:sz w:val="4"/>
          <w:szCs w:val="28"/>
        </w:rPr>
      </w:pPr>
    </w:p>
    <w:tbl>
      <w:tblPr>
        <w:tblW w:w="9450" w:type="dxa"/>
        <w:tblInd w:w="108" w:type="dxa"/>
        <w:tblLook w:val="01E0" w:firstRow="1" w:lastRow="1" w:firstColumn="1" w:lastColumn="1" w:noHBand="0" w:noVBand="0"/>
      </w:tblPr>
      <w:tblGrid>
        <w:gridCol w:w="3402"/>
        <w:gridCol w:w="6048"/>
      </w:tblGrid>
      <w:tr w:rsidR="0086710C" w:rsidRPr="006C0DA4" w:rsidTr="0087142D">
        <w:trPr>
          <w:trHeight w:val="311"/>
        </w:trPr>
        <w:tc>
          <w:tcPr>
            <w:tcW w:w="3402" w:type="dxa"/>
            <w:hideMark/>
          </w:tcPr>
          <w:p w:rsidR="005E0FBF" w:rsidRPr="006C0DA4" w:rsidRDefault="005E0FBF">
            <w:pPr>
              <w:jc w:val="right"/>
              <w:rPr>
                <w:b/>
                <w:bCs/>
                <w:szCs w:val="28"/>
              </w:rPr>
            </w:pPr>
            <w:r w:rsidRPr="006C0DA4">
              <w:rPr>
                <w:bCs/>
                <w:szCs w:val="28"/>
              </w:rPr>
              <w:t>Kính gửi:</w:t>
            </w:r>
          </w:p>
        </w:tc>
        <w:tc>
          <w:tcPr>
            <w:tcW w:w="6048" w:type="dxa"/>
          </w:tcPr>
          <w:p w:rsidR="005E0FBF" w:rsidRPr="006C0DA4" w:rsidRDefault="005E0FBF">
            <w:pPr>
              <w:autoSpaceDE w:val="0"/>
              <w:autoSpaceDN w:val="0"/>
              <w:adjustRightInd w:val="0"/>
              <w:jc w:val="both"/>
              <w:rPr>
                <w:bCs/>
                <w:szCs w:val="28"/>
              </w:rPr>
            </w:pPr>
          </w:p>
          <w:p w:rsidR="005E0FBF" w:rsidRPr="006C0DA4" w:rsidRDefault="005E0FBF">
            <w:pPr>
              <w:autoSpaceDE w:val="0"/>
              <w:autoSpaceDN w:val="0"/>
              <w:adjustRightInd w:val="0"/>
              <w:jc w:val="both"/>
              <w:rPr>
                <w:bCs/>
                <w:szCs w:val="28"/>
              </w:rPr>
            </w:pPr>
            <w:r w:rsidRPr="006C0DA4">
              <w:rPr>
                <w:bCs/>
                <w:szCs w:val="28"/>
              </w:rPr>
              <w:t>- Ban Tổ chức Tỉnh ủy;</w:t>
            </w:r>
          </w:p>
          <w:p w:rsidR="0053264E" w:rsidRPr="006C0DA4" w:rsidRDefault="0053264E">
            <w:pPr>
              <w:autoSpaceDE w:val="0"/>
              <w:autoSpaceDN w:val="0"/>
              <w:adjustRightInd w:val="0"/>
              <w:jc w:val="both"/>
              <w:rPr>
                <w:spacing w:val="2"/>
                <w:szCs w:val="28"/>
                <w:lang w:val="nl-NL"/>
              </w:rPr>
            </w:pPr>
            <w:r w:rsidRPr="006C0DA4">
              <w:rPr>
                <w:bCs/>
                <w:szCs w:val="28"/>
              </w:rPr>
              <w:t xml:space="preserve">- </w:t>
            </w:r>
            <w:r w:rsidRPr="006C0DA4">
              <w:rPr>
                <w:spacing w:val="2"/>
                <w:szCs w:val="28"/>
                <w:lang w:val="nl-NL"/>
              </w:rPr>
              <w:t xml:space="preserve">Bộ chỉ huy Quân sự tỉnh; </w:t>
            </w:r>
          </w:p>
          <w:p w:rsidR="0053264E" w:rsidRPr="006C0DA4" w:rsidRDefault="0053264E">
            <w:pPr>
              <w:autoSpaceDE w:val="0"/>
              <w:autoSpaceDN w:val="0"/>
              <w:adjustRightInd w:val="0"/>
              <w:jc w:val="both"/>
              <w:rPr>
                <w:spacing w:val="2"/>
                <w:szCs w:val="28"/>
                <w:lang w:val="nl-NL"/>
              </w:rPr>
            </w:pPr>
            <w:r w:rsidRPr="006C0DA4">
              <w:rPr>
                <w:spacing w:val="2"/>
                <w:szCs w:val="28"/>
                <w:lang w:val="nl-NL"/>
              </w:rPr>
              <w:t>- Công an tỉnh;</w:t>
            </w:r>
          </w:p>
          <w:p w:rsidR="00017A8D" w:rsidRPr="006C0DA4" w:rsidRDefault="00017A8D" w:rsidP="00017A8D">
            <w:pPr>
              <w:autoSpaceDE w:val="0"/>
              <w:autoSpaceDN w:val="0"/>
              <w:adjustRightInd w:val="0"/>
              <w:jc w:val="both"/>
              <w:rPr>
                <w:bCs/>
                <w:szCs w:val="28"/>
              </w:rPr>
            </w:pPr>
            <w:r w:rsidRPr="006C0DA4">
              <w:rPr>
                <w:bCs/>
                <w:szCs w:val="28"/>
              </w:rPr>
              <w:t>- Các Sở, ban, ngành;</w:t>
            </w:r>
          </w:p>
          <w:p w:rsidR="00017A8D" w:rsidRPr="006C0DA4" w:rsidRDefault="005E0FBF" w:rsidP="00017A8D">
            <w:pPr>
              <w:autoSpaceDE w:val="0"/>
              <w:autoSpaceDN w:val="0"/>
              <w:adjustRightInd w:val="0"/>
              <w:jc w:val="both"/>
              <w:rPr>
                <w:spacing w:val="2"/>
                <w:szCs w:val="28"/>
                <w:lang w:val="nl-NL"/>
              </w:rPr>
            </w:pPr>
            <w:r w:rsidRPr="006C0DA4">
              <w:rPr>
                <w:bCs/>
                <w:szCs w:val="28"/>
              </w:rPr>
              <w:t>- Ủy ban nhân dân các huyện, thành phố;</w:t>
            </w:r>
          </w:p>
          <w:p w:rsidR="00017A8D" w:rsidRPr="006C0DA4" w:rsidRDefault="00017A8D" w:rsidP="00017A8D">
            <w:pPr>
              <w:autoSpaceDE w:val="0"/>
              <w:autoSpaceDN w:val="0"/>
              <w:adjustRightInd w:val="0"/>
              <w:jc w:val="both"/>
              <w:rPr>
                <w:szCs w:val="28"/>
                <w:shd w:val="clear" w:color="auto" w:fill="FFFFFF"/>
              </w:rPr>
            </w:pPr>
            <w:r w:rsidRPr="006C0DA4">
              <w:rPr>
                <w:spacing w:val="2"/>
                <w:szCs w:val="28"/>
                <w:lang w:val="nl-NL"/>
              </w:rPr>
              <w:t xml:space="preserve">- </w:t>
            </w:r>
            <w:r w:rsidRPr="006C0DA4">
              <w:rPr>
                <w:szCs w:val="28"/>
                <w:shd w:val="clear" w:color="auto" w:fill="FFFFFF"/>
              </w:rPr>
              <w:t>Bảo hiểm xã hội tỉnh.</w:t>
            </w:r>
          </w:p>
          <w:p w:rsidR="005E0FBF" w:rsidRPr="006C0DA4" w:rsidRDefault="005E0FBF" w:rsidP="0072230C">
            <w:pPr>
              <w:autoSpaceDE w:val="0"/>
              <w:autoSpaceDN w:val="0"/>
              <w:adjustRightInd w:val="0"/>
              <w:spacing w:after="120"/>
              <w:jc w:val="both"/>
              <w:rPr>
                <w:bCs/>
                <w:szCs w:val="28"/>
              </w:rPr>
            </w:pPr>
          </w:p>
        </w:tc>
      </w:tr>
    </w:tbl>
    <w:p w:rsidR="00077238" w:rsidRPr="006C0DA4" w:rsidRDefault="00077238" w:rsidP="004E149C">
      <w:pPr>
        <w:pStyle w:val="NormalWeb"/>
        <w:spacing w:before="120" w:beforeAutospacing="0" w:after="0" w:afterAutospacing="0"/>
        <w:ind w:firstLine="720"/>
        <w:jc w:val="both"/>
        <w:rPr>
          <w:bCs/>
          <w:sz w:val="28"/>
          <w:szCs w:val="28"/>
        </w:rPr>
      </w:pPr>
      <w:r w:rsidRPr="006C0DA4">
        <w:rPr>
          <w:sz w:val="28"/>
          <w:szCs w:val="28"/>
        </w:rPr>
        <w:t xml:space="preserve">Để </w:t>
      </w:r>
      <w:r w:rsidR="005C072A" w:rsidRPr="006C0DA4">
        <w:rPr>
          <w:sz w:val="28"/>
          <w:szCs w:val="28"/>
        </w:rPr>
        <w:t xml:space="preserve">việc </w:t>
      </w:r>
      <w:r w:rsidRPr="006C0DA4">
        <w:rPr>
          <w:sz w:val="28"/>
          <w:szCs w:val="28"/>
        </w:rPr>
        <w:t xml:space="preserve">triển khai thực hiện </w:t>
      </w:r>
      <w:r w:rsidR="00097F52" w:rsidRPr="006C0DA4">
        <w:rPr>
          <w:sz w:val="28"/>
          <w:szCs w:val="28"/>
        </w:rPr>
        <w:t>Nghị định số 177/2024/NĐ-CP ngày 31/12/2024 của Chính phủ quy định chế độ, chính sách đối với các trường hợp không tái cử, tái bổ nhiệm và cán bộ thôi vi</w:t>
      </w:r>
      <w:bookmarkStart w:id="0" w:name="_GoBack"/>
      <w:bookmarkEnd w:id="0"/>
      <w:r w:rsidR="00097F52" w:rsidRPr="006C0DA4">
        <w:rPr>
          <w:sz w:val="28"/>
          <w:szCs w:val="28"/>
        </w:rPr>
        <w:t>ệc, nghỉ hưu theo nguyện vọng</w:t>
      </w:r>
      <w:r w:rsidRPr="006C0DA4">
        <w:rPr>
          <w:sz w:val="28"/>
          <w:szCs w:val="28"/>
        </w:rPr>
        <w:t xml:space="preserve"> bảo </w:t>
      </w:r>
      <w:r w:rsidR="006E42EE" w:rsidRPr="006C0DA4">
        <w:rPr>
          <w:sz w:val="28"/>
          <w:szCs w:val="28"/>
        </w:rPr>
        <w:t>đảm</w:t>
      </w:r>
      <w:r w:rsidR="006E42EE" w:rsidRPr="006C0DA4">
        <w:rPr>
          <w:sz w:val="28"/>
          <w:szCs w:val="28"/>
        </w:rPr>
        <w:t xml:space="preserve"> </w:t>
      </w:r>
      <w:r w:rsidR="00527D85" w:rsidRPr="006C0DA4">
        <w:rPr>
          <w:sz w:val="28"/>
          <w:szCs w:val="28"/>
        </w:rPr>
        <w:t>thống nhất</w:t>
      </w:r>
      <w:r w:rsidRPr="006C0DA4">
        <w:rPr>
          <w:sz w:val="28"/>
          <w:szCs w:val="28"/>
        </w:rPr>
        <w:t xml:space="preserve">, </w:t>
      </w:r>
      <w:r w:rsidR="00527D85" w:rsidRPr="006C0DA4">
        <w:rPr>
          <w:sz w:val="28"/>
          <w:szCs w:val="28"/>
        </w:rPr>
        <w:t xml:space="preserve">hiệu lực, </w:t>
      </w:r>
      <w:r w:rsidRPr="006C0DA4">
        <w:rPr>
          <w:sz w:val="28"/>
          <w:szCs w:val="28"/>
        </w:rPr>
        <w:t>hiệu quả và phù hợp với tình hình thực tế của địa phương;</w:t>
      </w:r>
    </w:p>
    <w:p w:rsidR="00046852" w:rsidRPr="006C0DA4" w:rsidRDefault="00527D85" w:rsidP="004E149C">
      <w:pPr>
        <w:autoSpaceDE w:val="0"/>
        <w:autoSpaceDN w:val="0"/>
        <w:adjustRightInd w:val="0"/>
        <w:spacing w:before="120"/>
        <w:ind w:firstLine="720"/>
        <w:jc w:val="both"/>
        <w:rPr>
          <w:szCs w:val="28"/>
        </w:rPr>
      </w:pPr>
      <w:r w:rsidRPr="006C0DA4">
        <w:rPr>
          <w:szCs w:val="28"/>
        </w:rPr>
        <w:t xml:space="preserve">Chủ tịch </w:t>
      </w:r>
      <w:r w:rsidR="00046852" w:rsidRPr="006C0DA4">
        <w:rPr>
          <w:szCs w:val="28"/>
        </w:rPr>
        <w:t>Ủy ban nhân dân tỉnh có ý kiến như sau:</w:t>
      </w:r>
    </w:p>
    <w:p w:rsidR="00046852" w:rsidRPr="006C0DA4" w:rsidRDefault="00046852" w:rsidP="00527D85">
      <w:pPr>
        <w:spacing w:before="120"/>
        <w:ind w:firstLine="720"/>
        <w:jc w:val="both"/>
        <w:rPr>
          <w:spacing w:val="-4"/>
          <w:szCs w:val="28"/>
        </w:rPr>
      </w:pPr>
      <w:r w:rsidRPr="00061EEF">
        <w:rPr>
          <w:b/>
          <w:spacing w:val="-4"/>
          <w:szCs w:val="28"/>
        </w:rPr>
        <w:t>1.</w:t>
      </w:r>
      <w:r w:rsidRPr="006C0DA4">
        <w:rPr>
          <w:spacing w:val="-4"/>
          <w:szCs w:val="28"/>
        </w:rPr>
        <w:t xml:space="preserve"> Các Sở, ban, ngành, UBND các huyện, thành phố</w:t>
      </w:r>
      <w:r w:rsidR="0072230C" w:rsidRPr="006C0DA4">
        <w:rPr>
          <w:spacing w:val="-4"/>
          <w:szCs w:val="28"/>
        </w:rPr>
        <w:t xml:space="preserve"> </w:t>
      </w:r>
      <w:r w:rsidR="00527D85" w:rsidRPr="006C0DA4">
        <w:rPr>
          <w:spacing w:val="-4"/>
          <w:szCs w:val="28"/>
        </w:rPr>
        <w:t>có trách nhiệm triển khai thực hiện và chỉ đạo các cơ quan, đơn vị thuộc phạm vi quản lý cùng thực hiện thống nhất một số nội dung sau:</w:t>
      </w:r>
      <w:r w:rsidRPr="006C0DA4">
        <w:rPr>
          <w:spacing w:val="-4"/>
          <w:szCs w:val="28"/>
        </w:rPr>
        <w:t xml:space="preserve"> </w:t>
      </w:r>
    </w:p>
    <w:p w:rsidR="00527D85" w:rsidRPr="006C0DA4" w:rsidRDefault="00527D85" w:rsidP="004E149C">
      <w:pPr>
        <w:widowControl w:val="0"/>
        <w:spacing w:before="120"/>
        <w:ind w:right="14" w:firstLine="720"/>
        <w:jc w:val="both"/>
        <w:rPr>
          <w:szCs w:val="28"/>
        </w:rPr>
      </w:pPr>
      <w:r w:rsidRPr="006C0DA4">
        <w:rPr>
          <w:szCs w:val="28"/>
        </w:rPr>
        <w:t>a) Tổ chức tuyên truyền, phổ biến, quán triệt đầy đủ các nội dung quy định tại Nghị định số 177/2024/NĐ-CP của Chính phủ đến toàn thể cán bộ, công chức, viên chức và người lao động thuộc thẩm quyền quản lý.</w:t>
      </w:r>
    </w:p>
    <w:p w:rsidR="009E5C1D" w:rsidRPr="006C0DA4" w:rsidRDefault="00527D85" w:rsidP="009E5C1D">
      <w:pPr>
        <w:widowControl w:val="0"/>
        <w:spacing w:before="120"/>
        <w:ind w:right="14" w:firstLine="720"/>
        <w:jc w:val="both"/>
        <w:rPr>
          <w:szCs w:val="28"/>
        </w:rPr>
      </w:pPr>
      <w:r w:rsidRPr="006C0DA4">
        <w:rPr>
          <w:szCs w:val="28"/>
        </w:rPr>
        <w:t>b</w:t>
      </w:r>
      <w:r w:rsidR="00046852" w:rsidRPr="006C0DA4">
        <w:rPr>
          <w:szCs w:val="28"/>
        </w:rPr>
        <w:t xml:space="preserve">) </w:t>
      </w:r>
      <w:r w:rsidR="005C072A" w:rsidRPr="006C0DA4">
        <w:rPr>
          <w:szCs w:val="28"/>
        </w:rPr>
        <w:t xml:space="preserve">Chỉ đạo bộ phận </w:t>
      </w:r>
      <w:r w:rsidR="00017A8D" w:rsidRPr="006C0DA4">
        <w:rPr>
          <w:szCs w:val="28"/>
        </w:rPr>
        <w:t>chuyên môn nghiên cứu kỹ những nội dung quy định tại</w:t>
      </w:r>
      <w:r w:rsidR="00017A8D" w:rsidRPr="006C0DA4">
        <w:t xml:space="preserve"> </w:t>
      </w:r>
      <w:r w:rsidR="00017A8D" w:rsidRPr="006C0DA4">
        <w:rPr>
          <w:szCs w:val="28"/>
        </w:rPr>
        <w:t xml:space="preserve">Nghị định số 177/2024/NĐ-CP của Chính phủ để tham mưu triển khai, thực hiện các </w:t>
      </w:r>
      <w:r w:rsidR="0086710C" w:rsidRPr="006C0DA4">
        <w:rPr>
          <w:szCs w:val="28"/>
          <w:shd w:val="clear" w:color="auto" w:fill="FFFFFF"/>
        </w:rPr>
        <w:t xml:space="preserve">chế độ, chính sách đối với </w:t>
      </w:r>
      <w:r w:rsidR="0072230C" w:rsidRPr="006C0DA4">
        <w:rPr>
          <w:szCs w:val="28"/>
          <w:shd w:val="clear" w:color="auto" w:fill="FFFFFF"/>
        </w:rPr>
        <w:t>cán bộ, công chức</w:t>
      </w:r>
      <w:r w:rsidR="0086710C" w:rsidRPr="006C0DA4">
        <w:rPr>
          <w:szCs w:val="28"/>
          <w:shd w:val="clear" w:color="auto" w:fill="FFFFFF"/>
        </w:rPr>
        <w:t xml:space="preserve"> không tái cử, tái bổ nhiệm giữ các chức vụ, chức danh theo nhiệm kỳ cấp ủy, chính quyền, Mặt trận Tổ quốc Việt Nam và các tổ chức chính trị - xã hội; cán bộ thôi việc, nghỉ hưu theo nguyện vọng </w:t>
      </w:r>
      <w:r w:rsidR="00017A8D" w:rsidRPr="006C0DA4">
        <w:rPr>
          <w:szCs w:val="28"/>
          <w:shd w:val="clear" w:color="auto" w:fill="FFFFFF"/>
        </w:rPr>
        <w:t xml:space="preserve">bảo </w:t>
      </w:r>
      <w:r w:rsidR="00046852" w:rsidRPr="006C0DA4">
        <w:rPr>
          <w:szCs w:val="28"/>
        </w:rPr>
        <w:t>đảm</w:t>
      </w:r>
      <w:r w:rsidR="0072230C" w:rsidRPr="006C0DA4">
        <w:rPr>
          <w:szCs w:val="28"/>
        </w:rPr>
        <w:t xml:space="preserve"> chặt chẽ,</w:t>
      </w:r>
      <w:r w:rsidR="00046852" w:rsidRPr="006C0DA4">
        <w:rPr>
          <w:szCs w:val="28"/>
        </w:rPr>
        <w:t xml:space="preserve"> </w:t>
      </w:r>
      <w:r w:rsidR="00017A8D" w:rsidRPr="006C0DA4">
        <w:rPr>
          <w:szCs w:val="28"/>
        </w:rPr>
        <w:t xml:space="preserve">đúng đối tượng, </w:t>
      </w:r>
      <w:r w:rsidR="0072230C" w:rsidRPr="006C0DA4">
        <w:rPr>
          <w:szCs w:val="28"/>
        </w:rPr>
        <w:t xml:space="preserve">chính sách, </w:t>
      </w:r>
      <w:r w:rsidR="00017A8D" w:rsidRPr="006C0DA4">
        <w:rPr>
          <w:szCs w:val="28"/>
        </w:rPr>
        <w:t>chế độ nghỉ hưu trước tuổi, nghỉ công tác</w:t>
      </w:r>
      <w:r w:rsidR="0072230C" w:rsidRPr="006C0DA4">
        <w:rPr>
          <w:szCs w:val="28"/>
        </w:rPr>
        <w:t xml:space="preserve"> chờ đủ tuổi nghỉ hưu theo quy định</w:t>
      </w:r>
      <w:r w:rsidR="009E5C1D" w:rsidRPr="006C0DA4">
        <w:rPr>
          <w:szCs w:val="28"/>
        </w:rPr>
        <w:t xml:space="preserve"> </w:t>
      </w:r>
      <w:r w:rsidR="009E5C1D" w:rsidRPr="006C0DA4">
        <w:rPr>
          <w:i/>
          <w:szCs w:val="28"/>
        </w:rPr>
        <w:t xml:space="preserve">(trong đó, cần lưu ý </w:t>
      </w:r>
      <w:r w:rsidR="004A4ED6" w:rsidRPr="006C0DA4">
        <w:rPr>
          <w:i/>
          <w:szCs w:val="28"/>
        </w:rPr>
        <w:t>các trường hợp được</w:t>
      </w:r>
      <w:r w:rsidR="004A4ED6" w:rsidRPr="006C0DA4">
        <w:t xml:space="preserve"> </w:t>
      </w:r>
      <w:r w:rsidR="004A4ED6" w:rsidRPr="006C0DA4">
        <w:rPr>
          <w:i/>
          <w:szCs w:val="28"/>
        </w:rPr>
        <w:t xml:space="preserve">lựa chọn hưởng chế độ, chính sách cao hơn - theo quy định tại khoản 4 Điều 7 </w:t>
      </w:r>
      <w:r w:rsidR="009E5C1D" w:rsidRPr="006C0DA4">
        <w:rPr>
          <w:i/>
          <w:szCs w:val="28"/>
        </w:rPr>
        <w:t>Nghị định số 177/2024/NĐ-CP của Chính)</w:t>
      </w:r>
      <w:r w:rsidR="009E5C1D" w:rsidRPr="006C0DA4">
        <w:rPr>
          <w:szCs w:val="28"/>
        </w:rPr>
        <w:t>.</w:t>
      </w:r>
    </w:p>
    <w:p w:rsidR="00365A44" w:rsidRPr="006C0DA4" w:rsidRDefault="00365A44" w:rsidP="00017A8D">
      <w:pPr>
        <w:widowControl w:val="0"/>
        <w:spacing w:before="120"/>
        <w:ind w:right="14" w:firstLine="720"/>
        <w:jc w:val="both"/>
        <w:rPr>
          <w:szCs w:val="28"/>
        </w:rPr>
      </w:pPr>
      <w:r w:rsidRPr="006C0DA4">
        <w:rPr>
          <w:szCs w:val="28"/>
        </w:rPr>
        <w:t xml:space="preserve">Theo đó, đối với cán bộ, công chức </w:t>
      </w:r>
      <w:r w:rsidR="00245310" w:rsidRPr="006C0DA4">
        <w:rPr>
          <w:i/>
          <w:szCs w:val="28"/>
        </w:rPr>
        <w:t xml:space="preserve">(sau đây ghi chung là cán bộ) </w:t>
      </w:r>
      <w:r w:rsidRPr="006C0DA4">
        <w:rPr>
          <w:szCs w:val="28"/>
        </w:rPr>
        <w:t>quy định tại</w:t>
      </w:r>
      <w:r w:rsidRPr="006C0DA4">
        <w:t xml:space="preserve"> </w:t>
      </w:r>
      <w:r w:rsidRPr="006C0DA4">
        <w:rPr>
          <w:szCs w:val="28"/>
        </w:rPr>
        <w:t>Điều 2 Nghị định số 177/2024/NĐ-CP của Chính phủ thuộc khối cơ quan nhà nước từ cấp tỉnh đến cấp xã:</w:t>
      </w:r>
    </w:p>
    <w:p w:rsidR="00FF757A" w:rsidRPr="006C0DA4" w:rsidRDefault="00365A44" w:rsidP="00244357">
      <w:pPr>
        <w:pStyle w:val="NormalWeb"/>
        <w:shd w:val="clear" w:color="auto" w:fill="FFFFFF"/>
        <w:spacing w:before="120" w:beforeAutospacing="0" w:after="120" w:afterAutospacing="0" w:line="234" w:lineRule="atLeast"/>
        <w:ind w:firstLine="720"/>
        <w:jc w:val="both"/>
        <w:rPr>
          <w:sz w:val="28"/>
          <w:szCs w:val="28"/>
        </w:rPr>
      </w:pPr>
      <w:r w:rsidRPr="006C0DA4">
        <w:rPr>
          <w:sz w:val="28"/>
          <w:szCs w:val="28"/>
        </w:rPr>
        <w:t>-</w:t>
      </w:r>
      <w:r w:rsidR="0072230C" w:rsidRPr="006C0DA4">
        <w:rPr>
          <w:sz w:val="28"/>
          <w:szCs w:val="28"/>
        </w:rPr>
        <w:t xml:space="preserve"> Chậm nhất ngày 30 tháng </w:t>
      </w:r>
      <w:r w:rsidR="00D21339" w:rsidRPr="006C0DA4">
        <w:rPr>
          <w:sz w:val="28"/>
          <w:szCs w:val="28"/>
        </w:rPr>
        <w:t>11 năm liền kề trước năm tổ chức đại hội các cấp</w:t>
      </w:r>
      <w:r w:rsidR="00DA7114" w:rsidRPr="006C0DA4">
        <w:rPr>
          <w:sz w:val="28"/>
          <w:szCs w:val="28"/>
        </w:rPr>
        <w:t>;</w:t>
      </w:r>
      <w:r w:rsidR="00D21339" w:rsidRPr="006C0DA4">
        <w:rPr>
          <w:sz w:val="28"/>
          <w:szCs w:val="28"/>
        </w:rPr>
        <w:t xml:space="preserve"> </w:t>
      </w:r>
      <w:r w:rsidR="00DA7114" w:rsidRPr="006C0DA4">
        <w:rPr>
          <w:sz w:val="28"/>
          <w:szCs w:val="28"/>
        </w:rPr>
        <w:t>các cơ quan, tổ chức, đơn vị</w:t>
      </w:r>
      <w:r w:rsidRPr="006C0DA4">
        <w:rPr>
          <w:sz w:val="28"/>
          <w:szCs w:val="28"/>
        </w:rPr>
        <w:t xml:space="preserve"> cấp tỉnh, Ủy ban nhân dân huyện, thành phố có trách nhiệm tổng hợp danh sách cán bộ thuộc phạm vi quản lý (kể cả cấp xã)</w:t>
      </w:r>
      <w:r w:rsidR="00DA7114" w:rsidRPr="006C0DA4">
        <w:rPr>
          <w:sz w:val="28"/>
          <w:szCs w:val="28"/>
        </w:rPr>
        <w:t xml:space="preserve"> </w:t>
      </w:r>
      <w:r w:rsidR="00D21339" w:rsidRPr="006C0DA4">
        <w:rPr>
          <w:sz w:val="28"/>
          <w:szCs w:val="28"/>
        </w:rPr>
        <w:t>được hưởng chế độ, chính sách theo quy định tại Nghị định số 177/2024/NĐ-CP</w:t>
      </w:r>
      <w:r w:rsidR="0072230C" w:rsidRPr="006C0DA4">
        <w:rPr>
          <w:sz w:val="28"/>
          <w:szCs w:val="28"/>
        </w:rPr>
        <w:t xml:space="preserve"> của Chính phủ </w:t>
      </w:r>
      <w:r w:rsidR="0072230C" w:rsidRPr="006C0DA4">
        <w:rPr>
          <w:sz w:val="28"/>
          <w:szCs w:val="28"/>
        </w:rPr>
        <w:lastRenderedPageBreak/>
        <w:t>và</w:t>
      </w:r>
      <w:r w:rsidR="00D21339" w:rsidRPr="006C0DA4">
        <w:rPr>
          <w:sz w:val="28"/>
          <w:szCs w:val="28"/>
        </w:rPr>
        <w:t xml:space="preserve"> dự toán kinh phí giải quyết đối với từng trường hợp</w:t>
      </w:r>
      <w:r w:rsidR="0072230C" w:rsidRPr="006C0DA4">
        <w:rPr>
          <w:sz w:val="28"/>
          <w:szCs w:val="28"/>
        </w:rPr>
        <w:t>,</w:t>
      </w:r>
      <w:r w:rsidR="00D21339" w:rsidRPr="006C0DA4">
        <w:rPr>
          <w:sz w:val="28"/>
          <w:szCs w:val="28"/>
        </w:rPr>
        <w:t xml:space="preserve"> gửi </w:t>
      </w:r>
      <w:r w:rsidR="00244357" w:rsidRPr="006C0DA4">
        <w:rPr>
          <w:sz w:val="28"/>
          <w:szCs w:val="28"/>
        </w:rPr>
        <w:t xml:space="preserve">về </w:t>
      </w:r>
      <w:r w:rsidR="00491BC4" w:rsidRPr="006C0DA4">
        <w:rPr>
          <w:sz w:val="28"/>
          <w:szCs w:val="28"/>
        </w:rPr>
        <w:t xml:space="preserve">Sở Nội vụ để phối hợp có ý kiến về đối tượng áp dụng trước khi gửi </w:t>
      </w:r>
      <w:r w:rsidR="00244357" w:rsidRPr="006C0DA4">
        <w:rPr>
          <w:sz w:val="28"/>
          <w:szCs w:val="28"/>
        </w:rPr>
        <w:t>Sở Tài chính</w:t>
      </w:r>
      <w:r w:rsidR="00491BC4" w:rsidRPr="006C0DA4">
        <w:rPr>
          <w:sz w:val="28"/>
          <w:szCs w:val="28"/>
        </w:rPr>
        <w:t xml:space="preserve"> tổng hợp</w:t>
      </w:r>
      <w:r w:rsidR="00244357" w:rsidRPr="006C0DA4">
        <w:rPr>
          <w:sz w:val="28"/>
          <w:szCs w:val="28"/>
        </w:rPr>
        <w:t>.</w:t>
      </w:r>
      <w:r w:rsidR="00F62393" w:rsidRPr="006C0DA4">
        <w:rPr>
          <w:sz w:val="28"/>
          <w:szCs w:val="28"/>
        </w:rPr>
        <w:t xml:space="preserve"> Trường hợp tổ chức đại hội trước thời hạn quy định tại điểm này </w:t>
      </w:r>
      <w:r w:rsidR="00B37E31" w:rsidRPr="006C0DA4">
        <w:rPr>
          <w:sz w:val="28"/>
          <w:szCs w:val="28"/>
        </w:rPr>
        <w:t>(</w:t>
      </w:r>
      <w:r w:rsidR="00F62393" w:rsidRPr="006C0DA4">
        <w:rPr>
          <w:sz w:val="28"/>
          <w:szCs w:val="28"/>
        </w:rPr>
        <w:t xml:space="preserve">hoặc liên quan đến việc sắp xếp tổ chức bộ máy thì phải lập danh sách gửi Sở Tài chính </w:t>
      </w:r>
      <w:bookmarkStart w:id="1" w:name="_Hlk187698610"/>
      <w:r w:rsidR="00F62393" w:rsidRPr="006C0DA4">
        <w:rPr>
          <w:sz w:val="28"/>
          <w:szCs w:val="28"/>
        </w:rPr>
        <w:t xml:space="preserve">(sau khi có ý kiến của Sở Nội vụ) </w:t>
      </w:r>
      <w:bookmarkEnd w:id="1"/>
      <w:r w:rsidR="00F62393" w:rsidRPr="006C0DA4">
        <w:rPr>
          <w:sz w:val="28"/>
          <w:szCs w:val="28"/>
        </w:rPr>
        <w:t>chậm nhất 01 tháng trước ngày tổ chức đại hội hoặc thực hiện sắp xếp tổ chức bộ máy</w:t>
      </w:r>
      <w:r w:rsidR="00B37E31" w:rsidRPr="006C0DA4">
        <w:rPr>
          <w:sz w:val="28"/>
          <w:szCs w:val="28"/>
        </w:rPr>
        <w:t xml:space="preserve"> theo quyết định của cấp có thẩm quyền.</w:t>
      </w:r>
    </w:p>
    <w:p w:rsidR="00244357" w:rsidRPr="006C0DA4" w:rsidRDefault="00244357" w:rsidP="009C0F7C">
      <w:pPr>
        <w:pStyle w:val="NormalWeb"/>
        <w:shd w:val="clear" w:color="auto" w:fill="FFFFFF"/>
        <w:spacing w:before="120" w:beforeAutospacing="0" w:after="120" w:afterAutospacing="0" w:line="234" w:lineRule="atLeast"/>
        <w:ind w:firstLine="720"/>
        <w:jc w:val="both"/>
        <w:rPr>
          <w:sz w:val="28"/>
          <w:szCs w:val="28"/>
        </w:rPr>
      </w:pPr>
      <w:r w:rsidRPr="006C0DA4">
        <w:rPr>
          <w:sz w:val="28"/>
          <w:szCs w:val="28"/>
        </w:rPr>
        <w:t xml:space="preserve">- Căn cứ vào kinh phí được cấp có thẩm quyền </w:t>
      </w:r>
      <w:r w:rsidR="00826CAE" w:rsidRPr="006C0DA4">
        <w:rPr>
          <w:sz w:val="28"/>
          <w:szCs w:val="28"/>
        </w:rPr>
        <w:t>bố trí, bộ phận chuyên môn tham mưu về công tác cán bộ của cơ quan nơi cán bộ công tác có trách nhiệm rà soát, trình cấp có thẩm quyền (theo phân cấp quản lý hiện hành) xem xét, ban hành Quyết định giải quyết chế độ</w:t>
      </w:r>
      <w:r w:rsidR="001351D4">
        <w:rPr>
          <w:sz w:val="28"/>
          <w:szCs w:val="28"/>
        </w:rPr>
        <w:t>,</w:t>
      </w:r>
      <w:r w:rsidR="00826CAE" w:rsidRPr="006C0DA4">
        <w:rPr>
          <w:sz w:val="28"/>
          <w:szCs w:val="28"/>
        </w:rPr>
        <w:t xml:space="preserve"> chính sách đối với cán bộ</w:t>
      </w:r>
      <w:r w:rsidR="00826CAE" w:rsidRPr="006C0DA4">
        <w:t xml:space="preserve"> </w:t>
      </w:r>
      <w:r w:rsidR="00826CAE" w:rsidRPr="006C0DA4">
        <w:rPr>
          <w:sz w:val="28"/>
          <w:szCs w:val="28"/>
        </w:rPr>
        <w:t xml:space="preserve">không đủ điều kiện về tuổi tái cử, tái bổ nhiệm. Quyết định phải nêu rõ đối tượng, chính sách được hưởng và tổng số tiền được hưởng (nếu có). </w:t>
      </w:r>
    </w:p>
    <w:p w:rsidR="00826CAE" w:rsidRPr="006C0DA4" w:rsidRDefault="00826CAE" w:rsidP="00826CAE">
      <w:pPr>
        <w:pStyle w:val="NormalWeb"/>
        <w:shd w:val="clear" w:color="auto" w:fill="FFFFFF"/>
        <w:spacing w:before="120" w:beforeAutospacing="0" w:after="0" w:afterAutospacing="0"/>
        <w:ind w:firstLine="720"/>
        <w:jc w:val="both"/>
        <w:rPr>
          <w:sz w:val="28"/>
          <w:szCs w:val="28"/>
          <w:shd w:val="clear" w:color="auto" w:fill="FFFFFF"/>
        </w:rPr>
      </w:pPr>
      <w:r w:rsidRPr="00061EEF">
        <w:rPr>
          <w:b/>
          <w:sz w:val="28"/>
          <w:szCs w:val="28"/>
          <w:shd w:val="clear" w:color="auto" w:fill="FFFFFF"/>
        </w:rPr>
        <w:t>2.</w:t>
      </w:r>
      <w:r w:rsidRPr="006C0DA4">
        <w:rPr>
          <w:sz w:val="28"/>
          <w:szCs w:val="28"/>
          <w:shd w:val="clear" w:color="auto" w:fill="FFFFFF"/>
        </w:rPr>
        <w:t xml:space="preserve"> Đề nghị Bảo hiểm xã hội tỉnh:</w:t>
      </w:r>
    </w:p>
    <w:p w:rsidR="00826CAE" w:rsidRPr="006C0DA4" w:rsidRDefault="009E5C1D" w:rsidP="00826CAE">
      <w:pPr>
        <w:pStyle w:val="NormalWeb"/>
        <w:shd w:val="clear" w:color="auto" w:fill="FFFFFF"/>
        <w:spacing w:before="120" w:beforeAutospacing="0" w:after="0" w:afterAutospacing="0"/>
        <w:ind w:firstLine="720"/>
        <w:jc w:val="both"/>
        <w:rPr>
          <w:sz w:val="28"/>
          <w:szCs w:val="28"/>
        </w:rPr>
      </w:pPr>
      <w:r w:rsidRPr="006C0DA4">
        <w:rPr>
          <w:sz w:val="28"/>
          <w:szCs w:val="28"/>
          <w:shd w:val="clear" w:color="auto" w:fill="FFFFFF"/>
        </w:rPr>
        <w:t>Triển khai h</w:t>
      </w:r>
      <w:r w:rsidR="00826CAE" w:rsidRPr="006C0DA4">
        <w:rPr>
          <w:sz w:val="28"/>
          <w:szCs w:val="28"/>
          <w:shd w:val="clear" w:color="auto" w:fill="FFFFFF"/>
        </w:rPr>
        <w:t>ướng dẫn về nghiệp vụ để thực hiện chế độ thôi việc, nghỉ hưu trước tuổi</w:t>
      </w:r>
      <w:r w:rsidRPr="006C0DA4">
        <w:rPr>
          <w:sz w:val="28"/>
          <w:szCs w:val="28"/>
          <w:shd w:val="clear" w:color="auto" w:fill="FFFFFF"/>
        </w:rPr>
        <w:t xml:space="preserve">; thực hiện và </w:t>
      </w:r>
      <w:r w:rsidR="00826CAE" w:rsidRPr="006C0DA4">
        <w:rPr>
          <w:sz w:val="28"/>
          <w:szCs w:val="28"/>
          <w:shd w:val="clear" w:color="auto" w:fill="FFFFFF"/>
        </w:rPr>
        <w:t xml:space="preserve">chỉ đạo Bảo hiểm xã hội huyện, thành phố thực hiện việc thu bảo hiểm xã hội, giải quyết chế độ bảo hiểm xã hội đối với </w:t>
      </w:r>
      <w:r w:rsidRPr="006C0DA4">
        <w:rPr>
          <w:sz w:val="28"/>
          <w:szCs w:val="28"/>
          <w:shd w:val="clear" w:color="auto" w:fill="FFFFFF"/>
        </w:rPr>
        <w:t xml:space="preserve">cán bộ trên địa bàn tỉnh </w:t>
      </w:r>
      <w:r w:rsidRPr="006C0DA4">
        <w:rPr>
          <w:sz w:val="28"/>
          <w:szCs w:val="28"/>
        </w:rPr>
        <w:t xml:space="preserve">được </w:t>
      </w:r>
      <w:r w:rsidR="00826CAE" w:rsidRPr="006C0DA4">
        <w:rPr>
          <w:sz w:val="28"/>
          <w:szCs w:val="28"/>
          <w:shd w:val="clear" w:color="auto" w:fill="FFFFFF"/>
        </w:rPr>
        <w:t xml:space="preserve">quy định tại </w:t>
      </w:r>
      <w:r w:rsidRPr="006C0DA4">
        <w:rPr>
          <w:sz w:val="28"/>
          <w:szCs w:val="28"/>
        </w:rPr>
        <w:t>Nghị định số 177/2024/NĐ-CP</w:t>
      </w:r>
      <w:r w:rsidRPr="006C0DA4">
        <w:rPr>
          <w:sz w:val="28"/>
          <w:szCs w:val="28"/>
          <w:shd w:val="clear" w:color="auto" w:fill="FFFFFF"/>
        </w:rPr>
        <w:t xml:space="preserve"> của Chính phủ </w:t>
      </w:r>
      <w:r w:rsidR="00826CAE" w:rsidRPr="006C0DA4">
        <w:rPr>
          <w:sz w:val="28"/>
          <w:szCs w:val="28"/>
          <w:shd w:val="clear" w:color="auto" w:fill="FFFFFF"/>
        </w:rPr>
        <w:t>theo quy định của pháp luật về bảo hiểm xã hội.</w:t>
      </w:r>
    </w:p>
    <w:p w:rsidR="00244357" w:rsidRPr="006C0DA4" w:rsidRDefault="009E5C1D" w:rsidP="009C0F7C">
      <w:pPr>
        <w:pStyle w:val="NormalWeb"/>
        <w:shd w:val="clear" w:color="auto" w:fill="FFFFFF"/>
        <w:spacing w:before="120" w:beforeAutospacing="0" w:after="120" w:afterAutospacing="0" w:line="234" w:lineRule="atLeast"/>
        <w:ind w:firstLine="720"/>
        <w:jc w:val="both"/>
        <w:rPr>
          <w:sz w:val="28"/>
          <w:szCs w:val="28"/>
        </w:rPr>
      </w:pPr>
      <w:r w:rsidRPr="00061EEF">
        <w:rPr>
          <w:b/>
          <w:sz w:val="28"/>
          <w:szCs w:val="28"/>
        </w:rPr>
        <w:t>3.</w:t>
      </w:r>
      <w:r w:rsidRPr="006C0DA4">
        <w:rPr>
          <w:sz w:val="28"/>
          <w:szCs w:val="28"/>
        </w:rPr>
        <w:t xml:space="preserve"> Giao Sở Tài chính</w:t>
      </w:r>
      <w:r w:rsidR="00154466" w:rsidRPr="006C0DA4">
        <w:rPr>
          <w:sz w:val="28"/>
          <w:szCs w:val="28"/>
        </w:rPr>
        <w:t xml:space="preserve"> có trách nhiệm:</w:t>
      </w:r>
    </w:p>
    <w:p w:rsidR="009A5726" w:rsidRPr="006C0DA4" w:rsidRDefault="00F444FF" w:rsidP="009A5726">
      <w:pPr>
        <w:pStyle w:val="NormalWeb"/>
        <w:shd w:val="clear" w:color="auto" w:fill="FFFFFF"/>
        <w:spacing w:before="120" w:beforeAutospacing="0" w:after="120" w:afterAutospacing="0" w:line="234" w:lineRule="atLeast"/>
        <w:ind w:firstLine="720"/>
        <w:jc w:val="both"/>
        <w:rPr>
          <w:spacing w:val="-4"/>
          <w:sz w:val="28"/>
          <w:szCs w:val="28"/>
        </w:rPr>
      </w:pPr>
      <w:r w:rsidRPr="006C0DA4">
        <w:rPr>
          <w:spacing w:val="-4"/>
          <w:sz w:val="28"/>
          <w:szCs w:val="28"/>
        </w:rPr>
        <w:t xml:space="preserve">a) Trên cơ sở </w:t>
      </w:r>
      <w:r w:rsidR="008F1B20" w:rsidRPr="006C0DA4">
        <w:rPr>
          <w:spacing w:val="-4"/>
          <w:sz w:val="28"/>
          <w:szCs w:val="28"/>
        </w:rPr>
        <w:t xml:space="preserve">báo cáo, </w:t>
      </w:r>
      <w:r w:rsidRPr="006C0DA4">
        <w:rPr>
          <w:spacing w:val="-4"/>
          <w:sz w:val="28"/>
          <w:szCs w:val="28"/>
        </w:rPr>
        <w:t>đề nghị của các cơ quan, đơn vị, địa phương; kịp thời t</w:t>
      </w:r>
      <w:r w:rsidR="00154466" w:rsidRPr="006C0DA4">
        <w:rPr>
          <w:spacing w:val="-4"/>
          <w:sz w:val="28"/>
          <w:szCs w:val="28"/>
        </w:rPr>
        <w:t>ổng hợp</w:t>
      </w:r>
      <w:r w:rsidR="00B10907" w:rsidRPr="006C0DA4">
        <w:rPr>
          <w:spacing w:val="-4"/>
          <w:sz w:val="28"/>
          <w:szCs w:val="28"/>
        </w:rPr>
        <w:t xml:space="preserve"> </w:t>
      </w:r>
      <w:r w:rsidR="00154466" w:rsidRPr="006C0DA4">
        <w:rPr>
          <w:spacing w:val="-4"/>
          <w:sz w:val="28"/>
          <w:szCs w:val="28"/>
        </w:rPr>
        <w:t>danh sách</w:t>
      </w:r>
      <w:r w:rsidR="0072701F" w:rsidRPr="006C0DA4">
        <w:rPr>
          <w:spacing w:val="-4"/>
          <w:sz w:val="28"/>
          <w:szCs w:val="28"/>
        </w:rPr>
        <w:t xml:space="preserve"> </w:t>
      </w:r>
      <w:r w:rsidR="00E822F2" w:rsidRPr="006C0DA4">
        <w:rPr>
          <w:spacing w:val="-4"/>
          <w:sz w:val="28"/>
          <w:szCs w:val="28"/>
        </w:rPr>
        <w:t>và dự toán kinh phí chi chế độ, chính sách đối với cán bộ khối cơ quan nhà nước thuộc tỉnh</w:t>
      </w:r>
      <w:r w:rsidR="00E822F2" w:rsidRPr="006C0DA4">
        <w:rPr>
          <w:spacing w:val="-4"/>
        </w:rPr>
        <w:t xml:space="preserve"> </w:t>
      </w:r>
      <w:r w:rsidR="00E822F2" w:rsidRPr="006C0DA4">
        <w:rPr>
          <w:spacing w:val="-4"/>
          <w:sz w:val="28"/>
          <w:szCs w:val="28"/>
        </w:rPr>
        <w:t>không tái cử, tái bổ nhiệm giữ các chức vụ, chức danh theo nhiệm kỳ cấp ủy, chính quyền;</w:t>
      </w:r>
      <w:r w:rsidR="00E822F2" w:rsidRPr="006C0DA4">
        <w:rPr>
          <w:spacing w:val="-4"/>
        </w:rPr>
        <w:t xml:space="preserve"> </w:t>
      </w:r>
      <w:r w:rsidR="00E822F2" w:rsidRPr="006C0DA4">
        <w:rPr>
          <w:spacing w:val="-4"/>
          <w:sz w:val="28"/>
          <w:szCs w:val="28"/>
        </w:rPr>
        <w:t xml:space="preserve">cán bộ thôi việc, nghỉ hưu theo nguyện vọng </w:t>
      </w:r>
      <w:r w:rsidR="00B10907" w:rsidRPr="006C0DA4">
        <w:rPr>
          <w:spacing w:val="-4"/>
          <w:sz w:val="28"/>
          <w:szCs w:val="28"/>
        </w:rPr>
        <w:t xml:space="preserve">và tham mưu UBND tỉnh báo cáo, gửi Bộ Tài chính (đồng thời gửi Bộ Nội vụ) chậm nhất ngày 31 tháng 12 năm liền kề trước năm tổ chức đại hội các cấp </w:t>
      </w:r>
      <w:r w:rsidR="008F1B20" w:rsidRPr="006C0DA4">
        <w:rPr>
          <w:spacing w:val="-4"/>
          <w:sz w:val="28"/>
          <w:szCs w:val="28"/>
        </w:rPr>
        <w:t xml:space="preserve">theo </w:t>
      </w:r>
      <w:r w:rsidR="00245310" w:rsidRPr="006C0DA4">
        <w:rPr>
          <w:spacing w:val="-4"/>
          <w:sz w:val="28"/>
          <w:szCs w:val="28"/>
        </w:rPr>
        <w:t xml:space="preserve">đúng </w:t>
      </w:r>
      <w:r w:rsidR="008F1B20" w:rsidRPr="006C0DA4">
        <w:rPr>
          <w:spacing w:val="-4"/>
          <w:sz w:val="28"/>
          <w:szCs w:val="28"/>
        </w:rPr>
        <w:t>quy định tại điểm b khoản 1 Điều 7</w:t>
      </w:r>
      <w:r w:rsidR="008F1B20" w:rsidRPr="006C0DA4">
        <w:rPr>
          <w:spacing w:val="-4"/>
        </w:rPr>
        <w:t xml:space="preserve"> </w:t>
      </w:r>
      <w:r w:rsidR="008F1B20" w:rsidRPr="006C0DA4">
        <w:rPr>
          <w:spacing w:val="-4"/>
          <w:sz w:val="28"/>
          <w:szCs w:val="28"/>
        </w:rPr>
        <w:t xml:space="preserve">Nghị định </w:t>
      </w:r>
      <w:r w:rsidR="00B37E31" w:rsidRPr="006C0DA4">
        <w:rPr>
          <w:spacing w:val="-4"/>
          <w:sz w:val="28"/>
          <w:szCs w:val="28"/>
        </w:rPr>
        <w:t xml:space="preserve">số 177/2024/NĐ-CP của Chính phủ hoặc </w:t>
      </w:r>
      <w:r w:rsidR="009A5726" w:rsidRPr="006C0DA4">
        <w:rPr>
          <w:spacing w:val="-4"/>
          <w:sz w:val="28"/>
          <w:szCs w:val="28"/>
        </w:rPr>
        <w:t xml:space="preserve">báo cáo theo thời gian phù hợp trong trường hợp các cơ quan, đơn vị </w:t>
      </w:r>
      <w:r w:rsidR="00B37E31" w:rsidRPr="006C0DA4">
        <w:rPr>
          <w:spacing w:val="-4"/>
          <w:sz w:val="28"/>
          <w:szCs w:val="28"/>
        </w:rPr>
        <w:t>tổ chức đại hội trước thời hạn quy định</w:t>
      </w:r>
      <w:r w:rsidR="009A5726" w:rsidRPr="006C0DA4">
        <w:rPr>
          <w:spacing w:val="-4"/>
          <w:sz w:val="28"/>
          <w:szCs w:val="28"/>
        </w:rPr>
        <w:t xml:space="preserve"> </w:t>
      </w:r>
      <w:r w:rsidR="00B37E31" w:rsidRPr="006C0DA4">
        <w:rPr>
          <w:spacing w:val="-4"/>
          <w:sz w:val="28"/>
          <w:szCs w:val="28"/>
        </w:rPr>
        <w:t xml:space="preserve">hoặc liên quan đến việc sắp xếp tổ chức bộ máy </w:t>
      </w:r>
      <w:r w:rsidR="009A5726" w:rsidRPr="006C0DA4">
        <w:rPr>
          <w:spacing w:val="-4"/>
          <w:sz w:val="28"/>
          <w:szCs w:val="28"/>
        </w:rPr>
        <w:t>theo nội dung</w:t>
      </w:r>
      <w:r w:rsidR="00455DE8" w:rsidRPr="006C0DA4">
        <w:rPr>
          <w:spacing w:val="-4"/>
          <w:sz w:val="28"/>
          <w:szCs w:val="28"/>
        </w:rPr>
        <w:t xml:space="preserve"> nêu</w:t>
      </w:r>
      <w:r w:rsidR="009A5726" w:rsidRPr="006C0DA4">
        <w:rPr>
          <w:spacing w:val="-4"/>
          <w:sz w:val="28"/>
          <w:szCs w:val="28"/>
        </w:rPr>
        <w:t xml:space="preserve"> tại điểm b khoản 1 Công văn này.</w:t>
      </w:r>
    </w:p>
    <w:p w:rsidR="008F1B20" w:rsidRPr="006C0DA4" w:rsidRDefault="008F1B20" w:rsidP="009A5726">
      <w:pPr>
        <w:pStyle w:val="NormalWeb"/>
        <w:shd w:val="clear" w:color="auto" w:fill="FFFFFF"/>
        <w:spacing w:before="120" w:beforeAutospacing="0" w:after="120" w:afterAutospacing="0" w:line="234" w:lineRule="atLeast"/>
        <w:ind w:firstLine="720"/>
        <w:jc w:val="both"/>
        <w:rPr>
          <w:sz w:val="28"/>
          <w:szCs w:val="28"/>
        </w:rPr>
      </w:pPr>
      <w:r w:rsidRPr="006C0DA4">
        <w:rPr>
          <w:sz w:val="28"/>
          <w:szCs w:val="28"/>
        </w:rPr>
        <w:t xml:space="preserve">b) Tham mưu </w:t>
      </w:r>
      <w:r w:rsidRPr="006C0DA4">
        <w:rPr>
          <w:sz w:val="28"/>
          <w:szCs w:val="28"/>
          <w:lang w:val="vi-VN"/>
        </w:rPr>
        <w:t xml:space="preserve">Ủy ban nhân dân </w:t>
      </w:r>
      <w:r w:rsidRPr="006C0DA4">
        <w:rPr>
          <w:sz w:val="28"/>
          <w:szCs w:val="28"/>
        </w:rPr>
        <w:t xml:space="preserve">tỉnh </w:t>
      </w:r>
      <w:r w:rsidRPr="006C0DA4">
        <w:rPr>
          <w:sz w:val="28"/>
          <w:szCs w:val="28"/>
          <w:lang w:val="vi-VN"/>
        </w:rPr>
        <w:t>cân đối</w:t>
      </w:r>
      <w:r w:rsidRPr="006C0DA4">
        <w:rPr>
          <w:sz w:val="28"/>
          <w:szCs w:val="28"/>
        </w:rPr>
        <w:t>, bố trí</w:t>
      </w:r>
      <w:r w:rsidRPr="006C0DA4">
        <w:rPr>
          <w:sz w:val="28"/>
          <w:szCs w:val="28"/>
          <w:lang w:val="vi-VN"/>
        </w:rPr>
        <w:t xml:space="preserve"> </w:t>
      </w:r>
      <w:r w:rsidRPr="006C0DA4">
        <w:rPr>
          <w:sz w:val="28"/>
          <w:szCs w:val="28"/>
        </w:rPr>
        <w:t xml:space="preserve">kinh phí </w:t>
      </w:r>
      <w:r w:rsidR="00E90DE0" w:rsidRPr="006C0DA4">
        <w:rPr>
          <w:sz w:val="28"/>
          <w:szCs w:val="28"/>
        </w:rPr>
        <w:t xml:space="preserve">thực hiện chế độ, chính sách quy định tại Nghị định số 177/2024/NĐ-CP của Chính phủ theo đúng quy định </w:t>
      </w:r>
      <w:r w:rsidRPr="006C0DA4">
        <w:rPr>
          <w:sz w:val="28"/>
          <w:szCs w:val="28"/>
        </w:rPr>
        <w:t>của pháp luật về phân cấp quản lý ngân sách nhà nước.</w:t>
      </w:r>
    </w:p>
    <w:p w:rsidR="00E90DE0" w:rsidRPr="006C0DA4" w:rsidRDefault="00E90DE0" w:rsidP="008F1B20">
      <w:pPr>
        <w:pStyle w:val="NormalWeb"/>
        <w:shd w:val="clear" w:color="auto" w:fill="FFFFFF"/>
        <w:spacing w:before="120" w:beforeAutospacing="0" w:after="0" w:afterAutospacing="0"/>
        <w:ind w:firstLine="720"/>
        <w:jc w:val="both"/>
        <w:rPr>
          <w:sz w:val="28"/>
          <w:szCs w:val="28"/>
          <w:shd w:val="clear" w:color="auto" w:fill="FFFFFF"/>
        </w:rPr>
      </w:pPr>
      <w:r w:rsidRPr="006C0DA4">
        <w:rPr>
          <w:sz w:val="28"/>
          <w:szCs w:val="28"/>
        </w:rPr>
        <w:t>c</w:t>
      </w:r>
      <w:r w:rsidR="00447AF4" w:rsidRPr="006C0DA4">
        <w:rPr>
          <w:sz w:val="28"/>
          <w:szCs w:val="28"/>
        </w:rPr>
        <w:t xml:space="preserve">) Phối hợp </w:t>
      </w:r>
      <w:r w:rsidRPr="006C0DA4">
        <w:rPr>
          <w:sz w:val="28"/>
          <w:szCs w:val="28"/>
        </w:rPr>
        <w:t xml:space="preserve">với các cơ quan liên quan </w:t>
      </w:r>
      <w:r w:rsidR="00447AF4" w:rsidRPr="006C0DA4">
        <w:rPr>
          <w:sz w:val="28"/>
          <w:szCs w:val="28"/>
        </w:rPr>
        <w:t>t</w:t>
      </w:r>
      <w:r w:rsidR="00447AF4" w:rsidRPr="006C0DA4">
        <w:rPr>
          <w:sz w:val="28"/>
          <w:szCs w:val="28"/>
          <w:shd w:val="clear" w:color="auto" w:fill="FFFFFF"/>
        </w:rPr>
        <w:t xml:space="preserve">hẩm định kinh phí </w:t>
      </w:r>
      <w:r w:rsidR="00447AF4" w:rsidRPr="006C0DA4">
        <w:rPr>
          <w:sz w:val="28"/>
          <w:szCs w:val="28"/>
        </w:rPr>
        <w:t xml:space="preserve">chi </w:t>
      </w:r>
      <w:r w:rsidR="00447AF4" w:rsidRPr="006C0DA4">
        <w:rPr>
          <w:sz w:val="28"/>
          <w:szCs w:val="28"/>
          <w:shd w:val="clear" w:color="auto" w:fill="FFFFFF"/>
        </w:rPr>
        <w:t xml:space="preserve">chế độ, chính sách </w:t>
      </w:r>
      <w:r w:rsidRPr="006C0DA4">
        <w:rPr>
          <w:sz w:val="28"/>
          <w:szCs w:val="28"/>
          <w:shd w:val="clear" w:color="auto" w:fill="FFFFFF"/>
        </w:rPr>
        <w:t>và h</w:t>
      </w:r>
      <w:r w:rsidRPr="006C0DA4">
        <w:rPr>
          <w:sz w:val="28"/>
          <w:szCs w:val="28"/>
          <w:lang w:val="vi-VN"/>
        </w:rPr>
        <w:t>ướng dẫn, ki</w:t>
      </w:r>
      <w:r w:rsidRPr="006C0DA4">
        <w:rPr>
          <w:sz w:val="28"/>
          <w:szCs w:val="28"/>
        </w:rPr>
        <w:t>ể</w:t>
      </w:r>
      <w:r w:rsidRPr="006C0DA4">
        <w:rPr>
          <w:sz w:val="28"/>
          <w:szCs w:val="28"/>
          <w:lang w:val="vi-VN"/>
        </w:rPr>
        <w:t>m tra việc sử d</w:t>
      </w:r>
      <w:r w:rsidRPr="006C0DA4">
        <w:rPr>
          <w:sz w:val="28"/>
          <w:szCs w:val="28"/>
        </w:rPr>
        <w:t>ụ</w:t>
      </w:r>
      <w:r w:rsidRPr="006C0DA4">
        <w:rPr>
          <w:sz w:val="28"/>
          <w:szCs w:val="28"/>
          <w:lang w:val="vi-VN"/>
        </w:rPr>
        <w:t xml:space="preserve">ng nguồn kinh phí để thực hiện </w:t>
      </w:r>
      <w:r w:rsidRPr="006C0DA4">
        <w:rPr>
          <w:sz w:val="28"/>
          <w:szCs w:val="28"/>
        </w:rPr>
        <w:t xml:space="preserve">việc chi </w:t>
      </w:r>
      <w:r w:rsidRPr="006C0DA4">
        <w:rPr>
          <w:sz w:val="28"/>
          <w:szCs w:val="28"/>
          <w:shd w:val="clear" w:color="auto" w:fill="FFFFFF"/>
        </w:rPr>
        <w:t>chế độ, chính sách đối với các trường hợp không tái cử, tái bổ nhiệm giữ các chức vụ, chức danh theo nhiệm kỳ cấp ủy, chính quyền, Mặt trận Tổ quốc Việt Nam và các tổ chức chính trị - xã hội; cán bộ thôi việc, nghỉ hưu theo nguyện vọng</w:t>
      </w:r>
      <w:r w:rsidRPr="006C0DA4">
        <w:rPr>
          <w:sz w:val="28"/>
          <w:szCs w:val="28"/>
        </w:rPr>
        <w:t xml:space="preserve"> trên địa bàn tỉnh</w:t>
      </w:r>
      <w:r w:rsidRPr="006C0DA4">
        <w:rPr>
          <w:sz w:val="28"/>
          <w:szCs w:val="28"/>
          <w:lang w:val="vi-VN"/>
        </w:rPr>
        <w:t xml:space="preserve"> theo </w:t>
      </w:r>
      <w:r w:rsidRPr="006C0DA4">
        <w:rPr>
          <w:sz w:val="28"/>
          <w:szCs w:val="28"/>
        </w:rPr>
        <w:t xml:space="preserve">đúng </w:t>
      </w:r>
      <w:r w:rsidRPr="006C0DA4">
        <w:rPr>
          <w:sz w:val="28"/>
          <w:szCs w:val="28"/>
          <w:lang w:val="vi-VN"/>
        </w:rPr>
        <w:t xml:space="preserve">quy định </w:t>
      </w:r>
      <w:r w:rsidRPr="006C0DA4">
        <w:rPr>
          <w:sz w:val="28"/>
          <w:szCs w:val="28"/>
        </w:rPr>
        <w:t xml:space="preserve">của pháp luật </w:t>
      </w:r>
      <w:r w:rsidRPr="006C0DA4">
        <w:rPr>
          <w:sz w:val="28"/>
          <w:szCs w:val="28"/>
          <w:lang w:val="vi-VN"/>
        </w:rPr>
        <w:t>hiện hành.</w:t>
      </w:r>
    </w:p>
    <w:p w:rsidR="00E90DE0" w:rsidRPr="006C0DA4" w:rsidRDefault="00E90DE0" w:rsidP="00E90DE0">
      <w:pPr>
        <w:pStyle w:val="BodyText"/>
        <w:tabs>
          <w:tab w:val="left" w:pos="3402"/>
          <w:tab w:val="left" w:pos="4536"/>
        </w:tabs>
        <w:spacing w:before="120"/>
        <w:ind w:firstLine="706"/>
        <w:jc w:val="both"/>
        <w:rPr>
          <w:spacing w:val="2"/>
          <w:szCs w:val="28"/>
          <w:lang w:val="nl-NL"/>
        </w:rPr>
      </w:pPr>
      <w:r w:rsidRPr="00061EEF">
        <w:rPr>
          <w:b/>
          <w:spacing w:val="2"/>
          <w:szCs w:val="28"/>
          <w:lang w:val="nl-NL"/>
        </w:rPr>
        <w:t>4.</w:t>
      </w:r>
      <w:r w:rsidRPr="006C0DA4">
        <w:rPr>
          <w:spacing w:val="2"/>
          <w:szCs w:val="28"/>
          <w:lang w:val="nl-NL"/>
        </w:rPr>
        <w:t xml:space="preserve"> Giao Sở Nội vụ có trách nhiệm: </w:t>
      </w:r>
    </w:p>
    <w:p w:rsidR="00E90DE0" w:rsidRPr="006C0DA4" w:rsidRDefault="00E90DE0" w:rsidP="00E90DE0">
      <w:pPr>
        <w:pStyle w:val="BodyText"/>
        <w:tabs>
          <w:tab w:val="left" w:pos="3402"/>
          <w:tab w:val="left" w:pos="4536"/>
        </w:tabs>
        <w:spacing w:before="120"/>
        <w:ind w:firstLine="706"/>
        <w:jc w:val="both"/>
        <w:rPr>
          <w:spacing w:val="2"/>
          <w:szCs w:val="28"/>
          <w:lang w:val="nl-NL"/>
        </w:rPr>
      </w:pPr>
      <w:r w:rsidRPr="006C0DA4">
        <w:rPr>
          <w:spacing w:val="2"/>
          <w:szCs w:val="28"/>
          <w:lang w:val="nl-NL"/>
        </w:rPr>
        <w:t xml:space="preserve">a) Phối hợp với các Sở, ban, ngành, Ủy ban nhân dân các huyện, thành phố triển khai thực hiện và thẩm định đối tượng áp dụng thực hiện chế độ, chính sách </w:t>
      </w:r>
      <w:r w:rsidRPr="006C0DA4">
        <w:rPr>
          <w:spacing w:val="2"/>
          <w:szCs w:val="28"/>
          <w:lang w:val="nl-NL"/>
        </w:rPr>
        <w:lastRenderedPageBreak/>
        <w:t>theo Nghị định số 177/2024/NĐ-CP của Chính phủ</w:t>
      </w:r>
      <w:r w:rsidR="00245310" w:rsidRPr="006C0DA4">
        <w:rPr>
          <w:spacing w:val="2"/>
          <w:szCs w:val="28"/>
          <w:lang w:val="nl-NL"/>
        </w:rPr>
        <w:t xml:space="preserve"> bảo đảm chặt chẽ, theo đúng quy định hiện hành.</w:t>
      </w:r>
    </w:p>
    <w:p w:rsidR="00447AF4" w:rsidRPr="006C0DA4" w:rsidRDefault="00E90DE0" w:rsidP="00E90DE0">
      <w:pPr>
        <w:pStyle w:val="BodyText"/>
        <w:tabs>
          <w:tab w:val="left" w:pos="3402"/>
          <w:tab w:val="left" w:pos="4536"/>
        </w:tabs>
        <w:spacing w:before="120" w:after="0"/>
        <w:ind w:firstLine="706"/>
        <w:jc w:val="both"/>
        <w:rPr>
          <w:spacing w:val="2"/>
          <w:szCs w:val="28"/>
          <w:lang w:val="nl-NL"/>
        </w:rPr>
      </w:pPr>
      <w:r w:rsidRPr="006C0DA4">
        <w:rPr>
          <w:spacing w:val="2"/>
          <w:szCs w:val="28"/>
          <w:lang w:val="nl-NL"/>
        </w:rPr>
        <w:t>b) Thực hiện công tác thanh tra, kiểm tra, theo dõi các cơ quan, đơn vị, địa phương có liên quan trong việc triển khai thực hiện các quy định tại Nghị định số 177/2024/NĐ-CP</w:t>
      </w:r>
      <w:r w:rsidR="00245310" w:rsidRPr="006C0DA4">
        <w:rPr>
          <w:spacing w:val="2"/>
          <w:szCs w:val="28"/>
          <w:lang w:val="nl-NL"/>
        </w:rPr>
        <w:t xml:space="preserve"> của Chính phủ</w:t>
      </w:r>
      <w:r w:rsidRPr="006C0DA4">
        <w:rPr>
          <w:spacing w:val="2"/>
          <w:szCs w:val="28"/>
          <w:lang w:val="nl-NL"/>
        </w:rPr>
        <w:t>; kịp thời</w:t>
      </w:r>
      <w:r w:rsidR="00245310" w:rsidRPr="006C0DA4">
        <w:rPr>
          <w:spacing w:val="2"/>
          <w:szCs w:val="28"/>
          <w:lang w:val="nl-NL"/>
        </w:rPr>
        <w:t xml:space="preserve"> phối hợp</w:t>
      </w:r>
      <w:r w:rsidRPr="006C0DA4">
        <w:rPr>
          <w:spacing w:val="2"/>
          <w:szCs w:val="28"/>
          <w:lang w:val="nl-NL"/>
        </w:rPr>
        <w:t xml:space="preserve"> giải quyết hoặc tổng hợp, báo cáo Ủy ban nhân dân tỉnh xem xét, giải quyết theo thẩm quyền (nếu có vấn đề vướng mắc phát sinh trong quá trình triển khai thực hiện).</w:t>
      </w:r>
    </w:p>
    <w:p w:rsidR="009C7620" w:rsidRPr="0065027A" w:rsidRDefault="00245310" w:rsidP="0065027A">
      <w:pPr>
        <w:pStyle w:val="BodyText"/>
        <w:tabs>
          <w:tab w:val="left" w:pos="3402"/>
          <w:tab w:val="left" w:pos="4536"/>
        </w:tabs>
        <w:spacing w:before="120"/>
        <w:ind w:firstLine="706"/>
        <w:jc w:val="both"/>
        <w:rPr>
          <w:bCs/>
          <w:i/>
          <w:spacing w:val="-4"/>
          <w:szCs w:val="28"/>
        </w:rPr>
      </w:pPr>
      <w:r w:rsidRPr="00BD77D3">
        <w:rPr>
          <w:spacing w:val="2"/>
          <w:szCs w:val="28"/>
          <w:lang w:val="nl-NL"/>
        </w:rPr>
        <w:t>c) Chủ trì, phối hợp với các cơ quan, đơn vị, địa phương nghiên cứu, tham mưu</w:t>
      </w:r>
      <w:r w:rsidR="007F146B" w:rsidRPr="00BD77D3">
        <w:rPr>
          <w:spacing w:val="2"/>
          <w:szCs w:val="28"/>
          <w:lang w:val="nl-NL"/>
        </w:rPr>
        <w:t xml:space="preserve"> </w:t>
      </w:r>
      <w:r w:rsidR="00A709F4" w:rsidRPr="00BD77D3">
        <w:rPr>
          <w:spacing w:val="2"/>
          <w:szCs w:val="28"/>
          <w:lang w:val="nl-NL"/>
        </w:rPr>
        <w:t xml:space="preserve">UBND tỉnh trình </w:t>
      </w:r>
      <w:r w:rsidR="00A709F4" w:rsidRPr="00BD77D3">
        <w:rPr>
          <w:bCs/>
          <w:spacing w:val="-4"/>
          <w:szCs w:val="28"/>
        </w:rPr>
        <w:t>HĐND tỉnh</w:t>
      </w:r>
      <w:r w:rsidR="00A709F4" w:rsidRPr="00BD77D3">
        <w:rPr>
          <w:spacing w:val="2"/>
          <w:szCs w:val="28"/>
          <w:lang w:val="nl-NL"/>
        </w:rPr>
        <w:t xml:space="preserve"> </w:t>
      </w:r>
      <w:r w:rsidR="009C7620" w:rsidRPr="00BD77D3">
        <w:rPr>
          <w:bCs/>
          <w:spacing w:val="-4"/>
          <w:szCs w:val="28"/>
        </w:rPr>
        <w:t xml:space="preserve">Nghị quyết ban hành chính sách hỗ trợ </w:t>
      </w:r>
      <w:r w:rsidR="009C7620" w:rsidRPr="00BD77D3">
        <w:rPr>
          <w:bCs/>
          <w:i/>
          <w:spacing w:val="-4"/>
          <w:szCs w:val="28"/>
          <w:shd w:val="clear" w:color="auto" w:fill="FFFFFF"/>
        </w:rPr>
        <w:t>(ngoài chế độ</w:t>
      </w:r>
      <w:r w:rsidR="0065027A">
        <w:rPr>
          <w:bCs/>
          <w:i/>
          <w:spacing w:val="-4"/>
          <w:szCs w:val="28"/>
          <w:shd w:val="clear" w:color="auto" w:fill="FFFFFF"/>
        </w:rPr>
        <w:t>,</w:t>
      </w:r>
      <w:r w:rsidR="009C7620" w:rsidRPr="00BD77D3">
        <w:rPr>
          <w:bCs/>
          <w:i/>
          <w:spacing w:val="-4"/>
          <w:szCs w:val="28"/>
          <w:shd w:val="clear" w:color="auto" w:fill="FFFFFF"/>
        </w:rPr>
        <w:t xml:space="preserve"> chính sách theo quy định của Chính phủ)</w:t>
      </w:r>
      <w:r w:rsidR="009C7620" w:rsidRPr="00BD77D3">
        <w:rPr>
          <w:bCs/>
          <w:spacing w:val="-4"/>
          <w:szCs w:val="28"/>
          <w:shd w:val="clear" w:color="auto" w:fill="FFFFFF"/>
        </w:rPr>
        <w:t xml:space="preserve"> </w:t>
      </w:r>
      <w:r w:rsidR="009C7620" w:rsidRPr="00BD77D3">
        <w:rPr>
          <w:bCs/>
          <w:spacing w:val="-4"/>
          <w:szCs w:val="28"/>
        </w:rPr>
        <w:t xml:space="preserve">đối với </w:t>
      </w:r>
      <w:r w:rsidR="009C7620" w:rsidRPr="00BD77D3">
        <w:rPr>
          <w:bCs/>
          <w:spacing w:val="-4"/>
          <w:szCs w:val="28"/>
          <w:lang w:val="nl-NL"/>
        </w:rPr>
        <w:t xml:space="preserve">cán bộ không đủ điều kiện về tuổi tái cử, tái bổ nhiệm giữ các chức vụ, chức danh theo nhiệm kỳ cấp ủy, chính quyền, Mặt trận Tổ quốc Việt Nam và các tổ chức chính trị - xã hội; cán bộ thôi việc, nghỉ hưu theo nguyện vọng trên địa bàn tỉnh </w:t>
      </w:r>
      <w:r w:rsidR="009C7620" w:rsidRPr="00BD77D3">
        <w:rPr>
          <w:bCs/>
          <w:i/>
          <w:spacing w:val="-4"/>
          <w:szCs w:val="28"/>
          <w:lang w:val="nl-NL"/>
        </w:rPr>
        <w:t xml:space="preserve">(để thay thế </w:t>
      </w:r>
      <w:r w:rsidR="009C7620" w:rsidRPr="00BD77D3">
        <w:rPr>
          <w:bCs/>
          <w:i/>
          <w:spacing w:val="-4"/>
          <w:szCs w:val="28"/>
        </w:rPr>
        <w:t xml:space="preserve">Nghị </w:t>
      </w:r>
      <w:r w:rsidR="0065027A">
        <w:rPr>
          <w:bCs/>
          <w:i/>
          <w:spacing w:val="-4"/>
          <w:szCs w:val="28"/>
        </w:rPr>
        <w:t>q</w:t>
      </w:r>
      <w:r w:rsidR="009C7620" w:rsidRPr="00BD77D3">
        <w:rPr>
          <w:bCs/>
          <w:i/>
          <w:spacing w:val="-4"/>
          <w:szCs w:val="28"/>
        </w:rPr>
        <w:t xml:space="preserve">uyết số 33/2022/NQ-HĐND ngày 09/12/2022 của Hội đồng nhân dân tỉnh) </w:t>
      </w:r>
      <w:r w:rsidR="00F626F8" w:rsidRPr="00F626F8">
        <w:rPr>
          <w:bCs/>
          <w:spacing w:val="-4"/>
          <w:szCs w:val="28"/>
        </w:rPr>
        <w:t xml:space="preserve">- trên cơ sở </w:t>
      </w:r>
      <w:r w:rsidR="00F626F8" w:rsidRPr="00F626F8">
        <w:rPr>
          <w:spacing w:val="2"/>
          <w:szCs w:val="28"/>
          <w:lang w:val="nl-NL"/>
        </w:rPr>
        <w:t>ý kiến</w:t>
      </w:r>
      <w:r w:rsidR="00F626F8" w:rsidRPr="00BD77D3">
        <w:rPr>
          <w:spacing w:val="2"/>
          <w:szCs w:val="28"/>
          <w:lang w:val="nl-NL"/>
        </w:rPr>
        <w:t xml:space="preserve"> chỉ đạo của Ban Thường vụ Tỉnh ủy tại Công văn số 6324-CV/TU ngày 10/01/2025 và </w:t>
      </w:r>
      <w:r w:rsidR="00F626F8" w:rsidRPr="00BD77D3">
        <w:rPr>
          <w:bCs/>
          <w:szCs w:val="28"/>
        </w:rPr>
        <w:t>Ban Cán sự Đảng UBND tỉnh tại Công văn số 35-CV/BCSĐ ngày 13/01/2024</w:t>
      </w:r>
      <w:r w:rsidR="00F626F8">
        <w:rPr>
          <w:bCs/>
          <w:szCs w:val="28"/>
        </w:rPr>
        <w:t xml:space="preserve">, </w:t>
      </w:r>
      <w:r w:rsidR="006B0264" w:rsidRPr="00BD77D3">
        <w:rPr>
          <w:spacing w:val="2"/>
          <w:szCs w:val="28"/>
          <w:lang w:val="nl-NL"/>
        </w:rPr>
        <w:t xml:space="preserve">bảo đảm chặt chẽ, </w:t>
      </w:r>
      <w:r w:rsidR="00F626F8">
        <w:rPr>
          <w:spacing w:val="2"/>
          <w:szCs w:val="28"/>
          <w:lang w:val="nl-NL"/>
        </w:rPr>
        <w:t xml:space="preserve">phù hợp với </w:t>
      </w:r>
      <w:r w:rsidR="006B0264" w:rsidRPr="00BD77D3">
        <w:rPr>
          <w:spacing w:val="2"/>
          <w:szCs w:val="28"/>
          <w:lang w:val="nl-NL"/>
        </w:rPr>
        <w:t>quy định</w:t>
      </w:r>
      <w:r w:rsidR="00F626F8">
        <w:rPr>
          <w:spacing w:val="2"/>
          <w:szCs w:val="28"/>
          <w:lang w:val="nl-NL"/>
        </w:rPr>
        <w:t xml:space="preserve"> và tình hình thực tế</w:t>
      </w:r>
      <w:r w:rsidR="009C7620" w:rsidRPr="00BD77D3">
        <w:rPr>
          <w:bCs/>
          <w:szCs w:val="28"/>
        </w:rPr>
        <w:t>.</w:t>
      </w:r>
    </w:p>
    <w:p w:rsidR="00D51792" w:rsidRPr="006C0DA4" w:rsidRDefault="00D51792" w:rsidP="00D51792">
      <w:pPr>
        <w:pStyle w:val="BodyText"/>
        <w:tabs>
          <w:tab w:val="left" w:pos="3402"/>
          <w:tab w:val="left" w:pos="4536"/>
        </w:tabs>
        <w:spacing w:before="120" w:after="0"/>
        <w:ind w:firstLine="706"/>
        <w:jc w:val="both"/>
        <w:rPr>
          <w:spacing w:val="2"/>
          <w:szCs w:val="28"/>
          <w:lang w:val="nl-NL"/>
        </w:rPr>
      </w:pPr>
      <w:r w:rsidRPr="00061EEF">
        <w:rPr>
          <w:b/>
          <w:spacing w:val="2"/>
          <w:szCs w:val="28"/>
          <w:lang w:val="nl-NL"/>
        </w:rPr>
        <w:t>5.</w:t>
      </w:r>
      <w:r w:rsidRPr="006C0DA4">
        <w:rPr>
          <w:spacing w:val="2"/>
          <w:szCs w:val="28"/>
          <w:lang w:val="nl-NL"/>
        </w:rPr>
        <w:t xml:space="preserve"> Đề nghị Ban Tổ chức Tỉnh ủy; Bộ Chỉ huy Quân sự tỉnh; Công an tỉnh:</w:t>
      </w:r>
    </w:p>
    <w:p w:rsidR="004E149C" w:rsidRPr="006C0DA4" w:rsidRDefault="00D51792" w:rsidP="00D51792">
      <w:pPr>
        <w:pStyle w:val="BodyText"/>
        <w:tabs>
          <w:tab w:val="left" w:pos="3402"/>
          <w:tab w:val="left" w:pos="4536"/>
        </w:tabs>
        <w:spacing w:before="120" w:after="0"/>
        <w:ind w:firstLine="706"/>
        <w:jc w:val="both"/>
        <w:rPr>
          <w:spacing w:val="2"/>
          <w:szCs w:val="28"/>
          <w:lang w:val="nl-NL"/>
        </w:rPr>
      </w:pPr>
      <w:r w:rsidRPr="006C0DA4">
        <w:rPr>
          <w:spacing w:val="2"/>
          <w:szCs w:val="28"/>
          <w:lang w:val="nl-NL"/>
        </w:rPr>
        <w:t xml:space="preserve">Phối hợp triển khai </w:t>
      </w:r>
      <w:r w:rsidR="004E149C" w:rsidRPr="006C0DA4">
        <w:rPr>
          <w:spacing w:val="2"/>
          <w:szCs w:val="28"/>
          <w:lang w:val="nl-NL"/>
        </w:rPr>
        <w:t xml:space="preserve">thực hiện </w:t>
      </w:r>
      <w:r w:rsidRPr="006C0DA4">
        <w:rPr>
          <w:spacing w:val="2"/>
          <w:szCs w:val="28"/>
          <w:lang w:val="nl-NL"/>
        </w:rPr>
        <w:t xml:space="preserve">các quy định tại </w:t>
      </w:r>
      <w:r w:rsidR="004E149C" w:rsidRPr="006C0DA4">
        <w:rPr>
          <w:szCs w:val="28"/>
        </w:rPr>
        <w:t>Nghị định số 177/2024/NĐ-CP</w:t>
      </w:r>
      <w:r w:rsidR="00D21339" w:rsidRPr="006C0DA4">
        <w:rPr>
          <w:szCs w:val="28"/>
          <w:shd w:val="clear" w:color="auto" w:fill="FFFFFF"/>
        </w:rPr>
        <w:t xml:space="preserve"> </w:t>
      </w:r>
      <w:r w:rsidRPr="006C0DA4">
        <w:rPr>
          <w:szCs w:val="28"/>
          <w:shd w:val="clear" w:color="auto" w:fill="FFFFFF"/>
        </w:rPr>
        <w:t>của Chính phủ</w:t>
      </w:r>
      <w:r w:rsidR="00FA72EC">
        <w:rPr>
          <w:szCs w:val="28"/>
          <w:shd w:val="clear" w:color="auto" w:fill="FFFFFF"/>
        </w:rPr>
        <w:t>, đồng bộ theo nội dung nêu trên và</w:t>
      </w:r>
      <w:r w:rsidR="00F626F8">
        <w:rPr>
          <w:szCs w:val="28"/>
          <w:shd w:val="clear" w:color="auto" w:fill="FFFFFF"/>
        </w:rPr>
        <w:t xml:space="preserve"> theo</w:t>
      </w:r>
      <w:r w:rsidR="00891948" w:rsidRPr="006C0DA4">
        <w:rPr>
          <w:szCs w:val="28"/>
          <w:shd w:val="clear" w:color="auto" w:fill="FFFFFF"/>
        </w:rPr>
        <w:t xml:space="preserve"> hướng dẫn của cơ quan có thẩm quyền (nếu có) </w:t>
      </w:r>
      <w:r w:rsidR="004E149C" w:rsidRPr="006C0DA4">
        <w:rPr>
          <w:spacing w:val="2"/>
          <w:szCs w:val="28"/>
          <w:lang w:val="nl-NL"/>
        </w:rPr>
        <w:t xml:space="preserve">đối với các cơ quan, đơn vị </w:t>
      </w:r>
      <w:r w:rsidRPr="006C0DA4">
        <w:rPr>
          <w:spacing w:val="2"/>
          <w:szCs w:val="28"/>
          <w:lang w:val="nl-NL"/>
        </w:rPr>
        <w:t xml:space="preserve">thuộc khối Đảng, Mặt trận, </w:t>
      </w:r>
      <w:r w:rsidR="00891948" w:rsidRPr="006C0DA4">
        <w:rPr>
          <w:spacing w:val="2"/>
          <w:szCs w:val="28"/>
          <w:lang w:val="nl-NL"/>
        </w:rPr>
        <w:t>tổ chức chính trị-xã hội, l</w:t>
      </w:r>
      <w:r w:rsidRPr="006C0DA4">
        <w:rPr>
          <w:spacing w:val="2"/>
          <w:szCs w:val="28"/>
          <w:lang w:val="nl-NL"/>
        </w:rPr>
        <w:t>ực lượng vũ trang trên địa bàn tỉnh</w:t>
      </w:r>
      <w:r w:rsidR="00891948" w:rsidRPr="006C0DA4">
        <w:rPr>
          <w:szCs w:val="28"/>
          <w:shd w:val="clear" w:color="auto" w:fill="FFFFFF"/>
        </w:rPr>
        <w:t>.</w:t>
      </w:r>
    </w:p>
    <w:p w:rsidR="00046852" w:rsidRPr="006C0DA4" w:rsidRDefault="00046852" w:rsidP="00891948">
      <w:pPr>
        <w:widowControl w:val="0"/>
        <w:spacing w:before="120"/>
        <w:ind w:right="14" w:firstLine="720"/>
        <w:jc w:val="both"/>
        <w:rPr>
          <w:bCs/>
          <w:spacing w:val="2"/>
          <w:szCs w:val="28"/>
        </w:rPr>
      </w:pPr>
      <w:r w:rsidRPr="006C0DA4">
        <w:rPr>
          <w:szCs w:val="28"/>
          <w:shd w:val="clear" w:color="auto" w:fill="FFFFFF"/>
        </w:rPr>
        <w:t xml:space="preserve">Yêu cầu các cơ quan, đơn vị, </w:t>
      </w:r>
      <w:r w:rsidRPr="006C0DA4">
        <w:rPr>
          <w:bCs/>
          <w:szCs w:val="28"/>
        </w:rPr>
        <w:t xml:space="preserve">địa phương </w:t>
      </w:r>
      <w:r w:rsidRPr="006C0DA4">
        <w:rPr>
          <w:szCs w:val="28"/>
          <w:shd w:val="clear" w:color="auto" w:fill="FFFFFF"/>
        </w:rPr>
        <w:t>kịp thời triển khai thực hiện</w:t>
      </w:r>
      <w:r w:rsidR="00891948" w:rsidRPr="006C0DA4">
        <w:rPr>
          <w:szCs w:val="28"/>
          <w:shd w:val="clear" w:color="auto" w:fill="FFFFFF"/>
        </w:rPr>
        <w:t>. Trường hợp phát sinh</w:t>
      </w:r>
      <w:r w:rsidR="00891948" w:rsidRPr="006C0DA4">
        <w:t xml:space="preserve"> </w:t>
      </w:r>
      <w:r w:rsidR="00891948" w:rsidRPr="006C0DA4">
        <w:rPr>
          <w:szCs w:val="28"/>
          <w:shd w:val="clear" w:color="auto" w:fill="FFFFFF"/>
        </w:rPr>
        <w:t>vướng mắc trong quá trình thực hiện,</w:t>
      </w:r>
      <w:r w:rsidRPr="006C0DA4">
        <w:rPr>
          <w:szCs w:val="28"/>
          <w:shd w:val="clear" w:color="auto" w:fill="FFFFFF"/>
        </w:rPr>
        <w:t xml:space="preserve"> </w:t>
      </w:r>
      <w:r w:rsidRPr="006C0DA4">
        <w:rPr>
          <w:bCs/>
          <w:szCs w:val="28"/>
        </w:rPr>
        <w:t xml:space="preserve">các cơ quan, đơn vị, địa phương kịp thời phản ánh về Sở Nội vụ để </w:t>
      </w:r>
      <w:r w:rsidR="00891948" w:rsidRPr="006C0DA4">
        <w:rPr>
          <w:bCs/>
          <w:szCs w:val="28"/>
        </w:rPr>
        <w:t xml:space="preserve">phối hợp, thống nhất thực hiện </w:t>
      </w:r>
      <w:r w:rsidRPr="006C0DA4">
        <w:rPr>
          <w:bCs/>
          <w:szCs w:val="28"/>
        </w:rPr>
        <w:t xml:space="preserve">hoặc </w:t>
      </w:r>
      <w:r w:rsidR="00891948" w:rsidRPr="006C0DA4">
        <w:rPr>
          <w:bCs/>
          <w:szCs w:val="28"/>
        </w:rPr>
        <w:t xml:space="preserve">tổng hợp, </w:t>
      </w:r>
      <w:r w:rsidRPr="006C0DA4">
        <w:rPr>
          <w:bCs/>
          <w:szCs w:val="28"/>
        </w:rPr>
        <w:t xml:space="preserve">báo cáo </w:t>
      </w:r>
      <w:r w:rsidR="00891948" w:rsidRPr="006C0DA4">
        <w:rPr>
          <w:bCs/>
          <w:szCs w:val="28"/>
        </w:rPr>
        <w:t>Chủ tịch UBND tỉnh chỉ đạo giải quyết.</w:t>
      </w:r>
      <w:r w:rsidRPr="006C0DA4">
        <w:rPr>
          <w:bCs/>
          <w:spacing w:val="2"/>
          <w:szCs w:val="28"/>
        </w:rPr>
        <w:t>/.</w:t>
      </w:r>
    </w:p>
    <w:p w:rsidR="005E0FBF" w:rsidRPr="00061EEF" w:rsidRDefault="005E0FBF" w:rsidP="00891948">
      <w:pPr>
        <w:pStyle w:val="NormalWeb"/>
        <w:spacing w:before="0" w:beforeAutospacing="0" w:after="120" w:afterAutospacing="0"/>
        <w:ind w:firstLine="720"/>
        <w:jc w:val="both"/>
        <w:rPr>
          <w:bCs/>
          <w:spacing w:val="2"/>
          <w:sz w:val="38"/>
          <w:szCs w:val="28"/>
        </w:rPr>
      </w:pPr>
    </w:p>
    <w:tbl>
      <w:tblPr>
        <w:tblW w:w="9450" w:type="dxa"/>
        <w:tblInd w:w="108" w:type="dxa"/>
        <w:tblBorders>
          <w:insideH w:val="single" w:sz="4" w:space="0" w:color="auto"/>
        </w:tblBorders>
        <w:tblLook w:val="01E0" w:firstRow="1" w:lastRow="1" w:firstColumn="1" w:lastColumn="1" w:noHBand="0" w:noVBand="0"/>
      </w:tblPr>
      <w:tblGrid>
        <w:gridCol w:w="4680"/>
        <w:gridCol w:w="4770"/>
      </w:tblGrid>
      <w:tr w:rsidR="0086710C" w:rsidRPr="009C7620" w:rsidTr="009C7620">
        <w:trPr>
          <w:trHeight w:val="1949"/>
        </w:trPr>
        <w:tc>
          <w:tcPr>
            <w:tcW w:w="4680" w:type="dxa"/>
            <w:hideMark/>
          </w:tcPr>
          <w:p w:rsidR="00151C3B" w:rsidRPr="006C0DA4" w:rsidRDefault="00151C3B" w:rsidP="00151C3B">
            <w:pPr>
              <w:rPr>
                <w:b/>
                <w:sz w:val="24"/>
              </w:rPr>
            </w:pPr>
            <w:r w:rsidRPr="006C0DA4">
              <w:rPr>
                <w:b/>
                <w:i/>
                <w:sz w:val="24"/>
              </w:rPr>
              <w:t>Nơi nhận</w:t>
            </w:r>
            <w:r w:rsidRPr="006C0DA4">
              <w:rPr>
                <w:b/>
                <w:sz w:val="24"/>
              </w:rPr>
              <w:t xml:space="preserve">:                                                                                                       </w:t>
            </w:r>
          </w:p>
          <w:p w:rsidR="00891948" w:rsidRPr="006C0DA4" w:rsidRDefault="00151C3B" w:rsidP="00151C3B">
            <w:pPr>
              <w:rPr>
                <w:sz w:val="22"/>
              </w:rPr>
            </w:pPr>
            <w:r w:rsidRPr="006C0DA4">
              <w:rPr>
                <w:sz w:val="22"/>
                <w:szCs w:val="22"/>
              </w:rPr>
              <w:t>- Như trên</w:t>
            </w:r>
            <w:r w:rsidR="00891948" w:rsidRPr="006C0DA4">
              <w:rPr>
                <w:sz w:val="22"/>
                <w:szCs w:val="22"/>
              </w:rPr>
              <w:t>;</w:t>
            </w:r>
          </w:p>
          <w:p w:rsidR="00151C3B" w:rsidRPr="006C0DA4" w:rsidRDefault="00891948" w:rsidP="00151C3B">
            <w:pPr>
              <w:rPr>
                <w:sz w:val="22"/>
              </w:rPr>
            </w:pPr>
            <w:r w:rsidRPr="006C0DA4">
              <w:rPr>
                <w:sz w:val="22"/>
                <w:szCs w:val="22"/>
              </w:rPr>
              <w:t>- Thường trực Tỉnh ủy (b/cáo);</w:t>
            </w:r>
            <w:r w:rsidR="00151C3B" w:rsidRPr="006C0DA4">
              <w:rPr>
                <w:sz w:val="22"/>
                <w:szCs w:val="22"/>
              </w:rPr>
              <w:tab/>
              <w:t xml:space="preserve">                                  </w:t>
            </w:r>
          </w:p>
          <w:p w:rsidR="00151C3B" w:rsidRPr="006C0DA4" w:rsidRDefault="00151C3B" w:rsidP="00151C3B">
            <w:pPr>
              <w:rPr>
                <w:sz w:val="22"/>
              </w:rPr>
            </w:pPr>
            <w:r w:rsidRPr="006C0DA4">
              <w:rPr>
                <w:sz w:val="22"/>
                <w:szCs w:val="22"/>
              </w:rPr>
              <w:t>- CT và các PCT UBND tỉnh;</w:t>
            </w:r>
          </w:p>
          <w:p w:rsidR="00151C3B" w:rsidRPr="006C0DA4" w:rsidRDefault="00151C3B" w:rsidP="00151C3B">
            <w:pPr>
              <w:rPr>
                <w:sz w:val="22"/>
              </w:rPr>
            </w:pPr>
            <w:r w:rsidRPr="006C0DA4">
              <w:rPr>
                <w:sz w:val="22"/>
                <w:szCs w:val="22"/>
              </w:rPr>
              <w:t>- VPUB: LĐ</w:t>
            </w:r>
            <w:r w:rsidR="00061EEF">
              <w:rPr>
                <w:sz w:val="22"/>
                <w:szCs w:val="22"/>
              </w:rPr>
              <w:t>, các phòng, ban</w:t>
            </w:r>
            <w:r w:rsidRPr="006C0DA4">
              <w:rPr>
                <w:sz w:val="22"/>
                <w:szCs w:val="22"/>
              </w:rPr>
              <w:t xml:space="preserve">;  </w:t>
            </w:r>
          </w:p>
          <w:p w:rsidR="00151C3B" w:rsidRPr="006C0DA4" w:rsidRDefault="00151C3B" w:rsidP="00151C3B">
            <w:pPr>
              <w:jc w:val="both"/>
              <w:rPr>
                <w:sz w:val="24"/>
                <w:szCs w:val="28"/>
              </w:rPr>
            </w:pPr>
            <w:r w:rsidRPr="006C0DA4">
              <w:rPr>
                <w:sz w:val="22"/>
                <w:szCs w:val="22"/>
              </w:rPr>
              <w:t>- Lưu: VT, VXNV.</w:t>
            </w:r>
            <w:r w:rsidR="00061EEF">
              <w:rPr>
                <w:sz w:val="22"/>
                <w:szCs w:val="22"/>
              </w:rPr>
              <w:t xml:space="preserve">   </w:t>
            </w:r>
            <w:r w:rsidR="00061EEF" w:rsidRPr="00061EEF">
              <w:rPr>
                <w:sz w:val="16"/>
                <w:szCs w:val="22"/>
              </w:rPr>
              <w:t>NNN</w:t>
            </w:r>
          </w:p>
        </w:tc>
        <w:tc>
          <w:tcPr>
            <w:tcW w:w="4770" w:type="dxa"/>
          </w:tcPr>
          <w:p w:rsidR="00151C3B" w:rsidRPr="006C0DA4" w:rsidRDefault="00151C3B" w:rsidP="00151C3B">
            <w:pPr>
              <w:jc w:val="center"/>
              <w:rPr>
                <w:b/>
                <w:szCs w:val="28"/>
              </w:rPr>
            </w:pPr>
            <w:r w:rsidRPr="006C0DA4">
              <w:rPr>
                <w:b/>
                <w:szCs w:val="28"/>
              </w:rPr>
              <w:t>CHỦ TỊCH</w:t>
            </w:r>
          </w:p>
          <w:p w:rsidR="00151C3B" w:rsidRPr="006C0DA4" w:rsidRDefault="00151C3B" w:rsidP="00151C3B">
            <w:pPr>
              <w:jc w:val="center"/>
              <w:rPr>
                <w:b/>
                <w:szCs w:val="28"/>
              </w:rPr>
            </w:pPr>
          </w:p>
          <w:p w:rsidR="00151C3B" w:rsidRPr="006C0DA4" w:rsidRDefault="00151C3B" w:rsidP="00151C3B">
            <w:pPr>
              <w:jc w:val="center"/>
              <w:rPr>
                <w:b/>
                <w:szCs w:val="28"/>
              </w:rPr>
            </w:pPr>
          </w:p>
          <w:p w:rsidR="00151C3B" w:rsidRPr="006C0DA4" w:rsidRDefault="00151C3B" w:rsidP="00834F22">
            <w:pPr>
              <w:spacing w:before="120"/>
              <w:jc w:val="center"/>
              <w:rPr>
                <w:b/>
                <w:szCs w:val="28"/>
              </w:rPr>
            </w:pPr>
          </w:p>
          <w:p w:rsidR="00151C3B" w:rsidRPr="006C0DA4" w:rsidRDefault="00151C3B" w:rsidP="00151C3B">
            <w:pPr>
              <w:jc w:val="center"/>
              <w:rPr>
                <w:b/>
                <w:szCs w:val="28"/>
              </w:rPr>
            </w:pPr>
          </w:p>
          <w:p w:rsidR="00174FC8" w:rsidRPr="006C0DA4" w:rsidRDefault="00174FC8" w:rsidP="00151C3B">
            <w:pPr>
              <w:jc w:val="center"/>
              <w:rPr>
                <w:b/>
                <w:szCs w:val="28"/>
              </w:rPr>
            </w:pPr>
          </w:p>
          <w:p w:rsidR="00151C3B" w:rsidRPr="006C0DA4" w:rsidRDefault="00151C3B" w:rsidP="00151C3B">
            <w:pPr>
              <w:jc w:val="center"/>
              <w:rPr>
                <w:b/>
                <w:sz w:val="16"/>
                <w:szCs w:val="28"/>
              </w:rPr>
            </w:pPr>
          </w:p>
          <w:p w:rsidR="00151C3B" w:rsidRPr="009C7620" w:rsidRDefault="00151C3B" w:rsidP="00151C3B">
            <w:pPr>
              <w:jc w:val="center"/>
              <w:rPr>
                <w:b/>
                <w:sz w:val="26"/>
                <w:szCs w:val="28"/>
              </w:rPr>
            </w:pPr>
            <w:r w:rsidRPr="006C0DA4">
              <w:rPr>
                <w:b/>
                <w:szCs w:val="28"/>
              </w:rPr>
              <w:t>Trần Quốc Nam</w:t>
            </w:r>
          </w:p>
        </w:tc>
      </w:tr>
    </w:tbl>
    <w:p w:rsidR="005E0FBF" w:rsidRPr="009C7620" w:rsidRDefault="005E0FBF" w:rsidP="002F60E6">
      <w:pPr>
        <w:tabs>
          <w:tab w:val="left" w:pos="3899"/>
        </w:tabs>
      </w:pPr>
    </w:p>
    <w:sectPr w:rsidR="005E0FBF" w:rsidRPr="009C7620" w:rsidSect="000A1AE1">
      <w:headerReference w:type="default" r:id="rId8"/>
      <w:footerReference w:type="even" r:id="rId9"/>
      <w:pgSz w:w="11907" w:h="16840" w:code="9"/>
      <w:pgMar w:top="1134" w:right="851" w:bottom="851" w:left="1588" w:header="454"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E50" w:rsidRDefault="00482E50">
      <w:r>
        <w:separator/>
      </w:r>
    </w:p>
  </w:endnote>
  <w:endnote w:type="continuationSeparator" w:id="0">
    <w:p w:rsidR="00482E50" w:rsidRDefault="0048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4E5" w:rsidRDefault="00B45F49" w:rsidP="000744E5">
    <w:pPr>
      <w:pStyle w:val="Footer"/>
      <w:framePr w:wrap="around" w:vAnchor="text" w:hAnchor="margin" w:xAlign="right" w:y="1"/>
      <w:rPr>
        <w:rStyle w:val="PageNumber"/>
      </w:rPr>
    </w:pPr>
    <w:r>
      <w:rPr>
        <w:rStyle w:val="PageNumber"/>
      </w:rPr>
      <w:fldChar w:fldCharType="begin"/>
    </w:r>
    <w:r w:rsidR="001900F8">
      <w:rPr>
        <w:rStyle w:val="PageNumber"/>
      </w:rPr>
      <w:instrText xml:space="preserve">PAGE  </w:instrText>
    </w:r>
    <w:r>
      <w:rPr>
        <w:rStyle w:val="PageNumber"/>
      </w:rPr>
      <w:fldChar w:fldCharType="end"/>
    </w:r>
  </w:p>
  <w:p w:rsidR="000744E5" w:rsidRDefault="00482E50" w:rsidP="000744E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E50" w:rsidRDefault="00482E50">
      <w:r>
        <w:separator/>
      </w:r>
    </w:p>
  </w:footnote>
  <w:footnote w:type="continuationSeparator" w:id="0">
    <w:p w:rsidR="00482E50" w:rsidRDefault="00482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008337"/>
      <w:docPartObj>
        <w:docPartGallery w:val="Page Numbers (Top of Page)"/>
        <w:docPartUnique/>
      </w:docPartObj>
    </w:sdtPr>
    <w:sdtEndPr>
      <w:rPr>
        <w:noProof/>
        <w:sz w:val="26"/>
        <w:szCs w:val="26"/>
      </w:rPr>
    </w:sdtEndPr>
    <w:sdtContent>
      <w:p w:rsidR="00B60E94" w:rsidRPr="000A1AE1" w:rsidRDefault="00B45F49" w:rsidP="000A1AE1">
        <w:pPr>
          <w:pStyle w:val="Header"/>
          <w:jc w:val="center"/>
          <w:rPr>
            <w:sz w:val="26"/>
            <w:szCs w:val="26"/>
          </w:rPr>
        </w:pPr>
        <w:r w:rsidRPr="000A1AE1">
          <w:rPr>
            <w:sz w:val="26"/>
            <w:szCs w:val="26"/>
          </w:rPr>
          <w:fldChar w:fldCharType="begin"/>
        </w:r>
        <w:r w:rsidR="00B60E94" w:rsidRPr="000A1AE1">
          <w:rPr>
            <w:sz w:val="26"/>
            <w:szCs w:val="26"/>
          </w:rPr>
          <w:instrText xml:space="preserve"> PAGE   \* MERGEFORMAT </w:instrText>
        </w:r>
        <w:r w:rsidRPr="000A1AE1">
          <w:rPr>
            <w:sz w:val="26"/>
            <w:szCs w:val="26"/>
          </w:rPr>
          <w:fldChar w:fldCharType="separate"/>
        </w:r>
        <w:r w:rsidR="00061EEF">
          <w:rPr>
            <w:noProof/>
            <w:sz w:val="26"/>
            <w:szCs w:val="26"/>
          </w:rPr>
          <w:t>2</w:t>
        </w:r>
        <w:r w:rsidRPr="000A1AE1">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12E"/>
    <w:rsid w:val="00004721"/>
    <w:rsid w:val="0001390E"/>
    <w:rsid w:val="00017A8D"/>
    <w:rsid w:val="00020A97"/>
    <w:rsid w:val="00034D56"/>
    <w:rsid w:val="0004023E"/>
    <w:rsid w:val="000413BA"/>
    <w:rsid w:val="00045BB7"/>
    <w:rsid w:val="00046852"/>
    <w:rsid w:val="00055F64"/>
    <w:rsid w:val="000579F9"/>
    <w:rsid w:val="00061EEF"/>
    <w:rsid w:val="00077238"/>
    <w:rsid w:val="000952E9"/>
    <w:rsid w:val="00097F52"/>
    <w:rsid w:val="000A1AE1"/>
    <w:rsid w:val="001110C4"/>
    <w:rsid w:val="001351D4"/>
    <w:rsid w:val="001440D7"/>
    <w:rsid w:val="0014517C"/>
    <w:rsid w:val="00150EF5"/>
    <w:rsid w:val="00151C3B"/>
    <w:rsid w:val="00154466"/>
    <w:rsid w:val="00164596"/>
    <w:rsid w:val="001709B4"/>
    <w:rsid w:val="001720FC"/>
    <w:rsid w:val="00172A2F"/>
    <w:rsid w:val="00174FC8"/>
    <w:rsid w:val="001900F8"/>
    <w:rsid w:val="001A5F4B"/>
    <w:rsid w:val="001E2C3F"/>
    <w:rsid w:val="001F4EEA"/>
    <w:rsid w:val="001F6D0A"/>
    <w:rsid w:val="00201D31"/>
    <w:rsid w:val="00221A77"/>
    <w:rsid w:val="002345DC"/>
    <w:rsid w:val="00244357"/>
    <w:rsid w:val="00245310"/>
    <w:rsid w:val="00246523"/>
    <w:rsid w:val="002465F9"/>
    <w:rsid w:val="00254184"/>
    <w:rsid w:val="00256A01"/>
    <w:rsid w:val="00273B7A"/>
    <w:rsid w:val="0028016F"/>
    <w:rsid w:val="002A374A"/>
    <w:rsid w:val="002B2F45"/>
    <w:rsid w:val="002B75EE"/>
    <w:rsid w:val="002C056A"/>
    <w:rsid w:val="002C44D7"/>
    <w:rsid w:val="002C709C"/>
    <w:rsid w:val="002D34CE"/>
    <w:rsid w:val="002F4DAB"/>
    <w:rsid w:val="002F60E6"/>
    <w:rsid w:val="00311BB3"/>
    <w:rsid w:val="00315776"/>
    <w:rsid w:val="003418AC"/>
    <w:rsid w:val="0034216A"/>
    <w:rsid w:val="0034354D"/>
    <w:rsid w:val="00345B5D"/>
    <w:rsid w:val="00347D5D"/>
    <w:rsid w:val="00365A44"/>
    <w:rsid w:val="00376E46"/>
    <w:rsid w:val="003831B6"/>
    <w:rsid w:val="00383264"/>
    <w:rsid w:val="0038428F"/>
    <w:rsid w:val="00396CAD"/>
    <w:rsid w:val="00396DB6"/>
    <w:rsid w:val="003A2827"/>
    <w:rsid w:val="003B48A9"/>
    <w:rsid w:val="003B4B22"/>
    <w:rsid w:val="003C35B5"/>
    <w:rsid w:val="003D34F8"/>
    <w:rsid w:val="003D6746"/>
    <w:rsid w:val="003E46CB"/>
    <w:rsid w:val="0044591F"/>
    <w:rsid w:val="00447AF4"/>
    <w:rsid w:val="00455DE8"/>
    <w:rsid w:val="004724E2"/>
    <w:rsid w:val="00474D26"/>
    <w:rsid w:val="0047693A"/>
    <w:rsid w:val="00482E50"/>
    <w:rsid w:val="004906E5"/>
    <w:rsid w:val="00491BC4"/>
    <w:rsid w:val="004A412E"/>
    <w:rsid w:val="004A4ED6"/>
    <w:rsid w:val="004B757A"/>
    <w:rsid w:val="004D3E44"/>
    <w:rsid w:val="004E000A"/>
    <w:rsid w:val="004E149C"/>
    <w:rsid w:val="00522098"/>
    <w:rsid w:val="00527D85"/>
    <w:rsid w:val="0053264E"/>
    <w:rsid w:val="005369B4"/>
    <w:rsid w:val="0053710C"/>
    <w:rsid w:val="005664F2"/>
    <w:rsid w:val="00577B34"/>
    <w:rsid w:val="00583846"/>
    <w:rsid w:val="00591D04"/>
    <w:rsid w:val="005A4897"/>
    <w:rsid w:val="005B1C51"/>
    <w:rsid w:val="005B367C"/>
    <w:rsid w:val="005C072A"/>
    <w:rsid w:val="005C4834"/>
    <w:rsid w:val="005D0C34"/>
    <w:rsid w:val="005E0FBF"/>
    <w:rsid w:val="00613E1B"/>
    <w:rsid w:val="00615DA1"/>
    <w:rsid w:val="00621F32"/>
    <w:rsid w:val="00631BE4"/>
    <w:rsid w:val="0065027A"/>
    <w:rsid w:val="00664B47"/>
    <w:rsid w:val="00670B05"/>
    <w:rsid w:val="006B0264"/>
    <w:rsid w:val="006C0DA4"/>
    <w:rsid w:val="006D3D69"/>
    <w:rsid w:val="006E42EE"/>
    <w:rsid w:val="006F41B8"/>
    <w:rsid w:val="006F546F"/>
    <w:rsid w:val="0072230C"/>
    <w:rsid w:val="00725A3B"/>
    <w:rsid w:val="0072701F"/>
    <w:rsid w:val="00734F9A"/>
    <w:rsid w:val="00752046"/>
    <w:rsid w:val="00766099"/>
    <w:rsid w:val="00773724"/>
    <w:rsid w:val="00795901"/>
    <w:rsid w:val="007A12F6"/>
    <w:rsid w:val="007A27AF"/>
    <w:rsid w:val="007B22F5"/>
    <w:rsid w:val="007B2F06"/>
    <w:rsid w:val="007C239B"/>
    <w:rsid w:val="007C2997"/>
    <w:rsid w:val="007E6365"/>
    <w:rsid w:val="007F146B"/>
    <w:rsid w:val="008148F1"/>
    <w:rsid w:val="00826CAE"/>
    <w:rsid w:val="00834F22"/>
    <w:rsid w:val="00855D0D"/>
    <w:rsid w:val="0086710C"/>
    <w:rsid w:val="0087142D"/>
    <w:rsid w:val="00871DFC"/>
    <w:rsid w:val="00875B0E"/>
    <w:rsid w:val="00884C0E"/>
    <w:rsid w:val="00891948"/>
    <w:rsid w:val="008920EC"/>
    <w:rsid w:val="008B345B"/>
    <w:rsid w:val="008E1C82"/>
    <w:rsid w:val="008E41B7"/>
    <w:rsid w:val="008F1B20"/>
    <w:rsid w:val="008F555A"/>
    <w:rsid w:val="008F7280"/>
    <w:rsid w:val="00903304"/>
    <w:rsid w:val="009171EB"/>
    <w:rsid w:val="00924B53"/>
    <w:rsid w:val="00924D09"/>
    <w:rsid w:val="00935D17"/>
    <w:rsid w:val="0094091D"/>
    <w:rsid w:val="00953085"/>
    <w:rsid w:val="00965312"/>
    <w:rsid w:val="009A0D0E"/>
    <w:rsid w:val="009A5726"/>
    <w:rsid w:val="009A5E95"/>
    <w:rsid w:val="009C0F7C"/>
    <w:rsid w:val="009C404F"/>
    <w:rsid w:val="009C4505"/>
    <w:rsid w:val="009C7620"/>
    <w:rsid w:val="009D5817"/>
    <w:rsid w:val="009E5C1D"/>
    <w:rsid w:val="00A00739"/>
    <w:rsid w:val="00A161CA"/>
    <w:rsid w:val="00A441B8"/>
    <w:rsid w:val="00A709F4"/>
    <w:rsid w:val="00A80C14"/>
    <w:rsid w:val="00AA0096"/>
    <w:rsid w:val="00AC6700"/>
    <w:rsid w:val="00B0142A"/>
    <w:rsid w:val="00B06A1B"/>
    <w:rsid w:val="00B07CA0"/>
    <w:rsid w:val="00B10907"/>
    <w:rsid w:val="00B14524"/>
    <w:rsid w:val="00B227E0"/>
    <w:rsid w:val="00B227FD"/>
    <w:rsid w:val="00B234BA"/>
    <w:rsid w:val="00B23CAF"/>
    <w:rsid w:val="00B252FA"/>
    <w:rsid w:val="00B37E31"/>
    <w:rsid w:val="00B45F49"/>
    <w:rsid w:val="00B4691E"/>
    <w:rsid w:val="00B60E94"/>
    <w:rsid w:val="00B62322"/>
    <w:rsid w:val="00B71232"/>
    <w:rsid w:val="00B813BD"/>
    <w:rsid w:val="00B81F27"/>
    <w:rsid w:val="00B82750"/>
    <w:rsid w:val="00B91042"/>
    <w:rsid w:val="00B94D83"/>
    <w:rsid w:val="00BC1B55"/>
    <w:rsid w:val="00BD6696"/>
    <w:rsid w:val="00BD77D3"/>
    <w:rsid w:val="00BF0588"/>
    <w:rsid w:val="00BF5F6B"/>
    <w:rsid w:val="00C00512"/>
    <w:rsid w:val="00C123D6"/>
    <w:rsid w:val="00C309FC"/>
    <w:rsid w:val="00C36714"/>
    <w:rsid w:val="00C40BA1"/>
    <w:rsid w:val="00C70E98"/>
    <w:rsid w:val="00C722B1"/>
    <w:rsid w:val="00C9043E"/>
    <w:rsid w:val="00CB4510"/>
    <w:rsid w:val="00CC430F"/>
    <w:rsid w:val="00CC4A68"/>
    <w:rsid w:val="00CC6A8D"/>
    <w:rsid w:val="00CE1AD9"/>
    <w:rsid w:val="00CE5BB1"/>
    <w:rsid w:val="00CF4071"/>
    <w:rsid w:val="00CF717A"/>
    <w:rsid w:val="00CF7B3A"/>
    <w:rsid w:val="00D13981"/>
    <w:rsid w:val="00D20D02"/>
    <w:rsid w:val="00D21339"/>
    <w:rsid w:val="00D2265F"/>
    <w:rsid w:val="00D31709"/>
    <w:rsid w:val="00D343B2"/>
    <w:rsid w:val="00D42F5C"/>
    <w:rsid w:val="00D44A8E"/>
    <w:rsid w:val="00D44BD1"/>
    <w:rsid w:val="00D512B1"/>
    <w:rsid w:val="00D51792"/>
    <w:rsid w:val="00D52B5F"/>
    <w:rsid w:val="00D55225"/>
    <w:rsid w:val="00D875C8"/>
    <w:rsid w:val="00D904C9"/>
    <w:rsid w:val="00D95F6C"/>
    <w:rsid w:val="00DA4B0C"/>
    <w:rsid w:val="00DA7114"/>
    <w:rsid w:val="00DB0734"/>
    <w:rsid w:val="00DC0CD1"/>
    <w:rsid w:val="00DC61CE"/>
    <w:rsid w:val="00DE0A97"/>
    <w:rsid w:val="00DE3CF4"/>
    <w:rsid w:val="00E02F5F"/>
    <w:rsid w:val="00E24DA4"/>
    <w:rsid w:val="00E31894"/>
    <w:rsid w:val="00E326C7"/>
    <w:rsid w:val="00E34B9A"/>
    <w:rsid w:val="00E45547"/>
    <w:rsid w:val="00E625EE"/>
    <w:rsid w:val="00E6603B"/>
    <w:rsid w:val="00E71EBD"/>
    <w:rsid w:val="00E822F2"/>
    <w:rsid w:val="00E90DE0"/>
    <w:rsid w:val="00EA32C8"/>
    <w:rsid w:val="00EB2C71"/>
    <w:rsid w:val="00EC10EA"/>
    <w:rsid w:val="00EE60F6"/>
    <w:rsid w:val="00EE7AE4"/>
    <w:rsid w:val="00F16684"/>
    <w:rsid w:val="00F22C42"/>
    <w:rsid w:val="00F243E8"/>
    <w:rsid w:val="00F3346A"/>
    <w:rsid w:val="00F37497"/>
    <w:rsid w:val="00F4106A"/>
    <w:rsid w:val="00F42C7F"/>
    <w:rsid w:val="00F444FF"/>
    <w:rsid w:val="00F508B4"/>
    <w:rsid w:val="00F62393"/>
    <w:rsid w:val="00F626F8"/>
    <w:rsid w:val="00F76462"/>
    <w:rsid w:val="00F76FAD"/>
    <w:rsid w:val="00F92BE5"/>
    <w:rsid w:val="00F93B20"/>
    <w:rsid w:val="00F97F62"/>
    <w:rsid w:val="00FA72EC"/>
    <w:rsid w:val="00FB32C1"/>
    <w:rsid w:val="00FC0593"/>
    <w:rsid w:val="00FD7711"/>
    <w:rsid w:val="00FF1D5A"/>
    <w:rsid w:val="00FF30D8"/>
    <w:rsid w:val="00FF5357"/>
    <w:rsid w:val="00FF6A91"/>
    <w:rsid w:val="00FF7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F6B"/>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A412E"/>
    <w:pPr>
      <w:tabs>
        <w:tab w:val="center" w:pos="4320"/>
        <w:tab w:val="right" w:pos="8640"/>
      </w:tabs>
    </w:pPr>
  </w:style>
  <w:style w:type="character" w:customStyle="1" w:styleId="FooterChar">
    <w:name w:val="Footer Char"/>
    <w:basedOn w:val="DefaultParagraphFont"/>
    <w:link w:val="Footer"/>
    <w:rsid w:val="004A412E"/>
    <w:rPr>
      <w:rFonts w:ascii="Times New Roman" w:eastAsia="Times New Roman" w:hAnsi="Times New Roman" w:cs="Times New Roman"/>
      <w:sz w:val="28"/>
      <w:szCs w:val="24"/>
    </w:rPr>
  </w:style>
  <w:style w:type="character" w:styleId="PageNumber">
    <w:name w:val="page number"/>
    <w:basedOn w:val="DefaultParagraphFont"/>
    <w:rsid w:val="004A412E"/>
  </w:style>
  <w:style w:type="table" w:styleId="TableGrid">
    <w:name w:val="Table Grid"/>
    <w:basedOn w:val="TableNormal"/>
    <w:rsid w:val="004A41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056A"/>
    <w:pPr>
      <w:ind w:left="720"/>
      <w:contextualSpacing/>
    </w:pPr>
  </w:style>
  <w:style w:type="paragraph" w:customStyle="1" w:styleId="Char">
    <w:name w:val="Char"/>
    <w:basedOn w:val="Normal"/>
    <w:rsid w:val="002465F9"/>
    <w:pPr>
      <w:spacing w:after="160" w:line="240" w:lineRule="exact"/>
    </w:pPr>
    <w:rPr>
      <w:rFonts w:ascii="Verdana" w:hAnsi="Verdana"/>
      <w:sz w:val="20"/>
      <w:szCs w:val="20"/>
    </w:rPr>
  </w:style>
  <w:style w:type="paragraph" w:styleId="NormalWeb">
    <w:name w:val="Normal (Web)"/>
    <w:aliases w:val="Normal (Web) Char,Char Char Char Char Char Char Char Char Char Char Char Char Char Char Char,Char Char Char Char Char Char Char Char Char Char Char Char,Char Char Cha"/>
    <w:basedOn w:val="Normal"/>
    <w:link w:val="NormalWebChar1"/>
    <w:uiPriority w:val="99"/>
    <w:unhideWhenUsed/>
    <w:rsid w:val="002465F9"/>
    <w:pPr>
      <w:spacing w:before="100" w:beforeAutospacing="1" w:after="100" w:afterAutospacing="1"/>
    </w:pPr>
    <w:rPr>
      <w:sz w:val="24"/>
    </w:rPr>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
    <w:link w:val="NormalWeb"/>
    <w:uiPriority w:val="99"/>
    <w:locked/>
    <w:rsid w:val="00BF5F6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2F5F"/>
    <w:pPr>
      <w:tabs>
        <w:tab w:val="center" w:pos="4513"/>
        <w:tab w:val="right" w:pos="9026"/>
      </w:tabs>
    </w:pPr>
  </w:style>
  <w:style w:type="character" w:customStyle="1" w:styleId="HeaderChar">
    <w:name w:val="Header Char"/>
    <w:basedOn w:val="DefaultParagraphFont"/>
    <w:link w:val="Header"/>
    <w:uiPriority w:val="99"/>
    <w:rsid w:val="00E02F5F"/>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E02F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F5F"/>
    <w:rPr>
      <w:rFonts w:ascii="Segoe UI" w:eastAsia="Times New Roman" w:hAnsi="Segoe UI" w:cs="Segoe UI"/>
      <w:sz w:val="18"/>
      <w:szCs w:val="18"/>
    </w:rPr>
  </w:style>
  <w:style w:type="paragraph" w:styleId="BodyTextIndent2">
    <w:name w:val="Body Text Indent 2"/>
    <w:basedOn w:val="Normal"/>
    <w:link w:val="BodyTextIndent2Char"/>
    <w:uiPriority w:val="99"/>
    <w:unhideWhenUsed/>
    <w:rsid w:val="004D3E44"/>
    <w:pPr>
      <w:spacing w:before="60" w:after="120" w:line="480" w:lineRule="auto"/>
      <w:ind w:left="360"/>
    </w:pPr>
    <w:rPr>
      <w:rFonts w:eastAsia="Calibri"/>
      <w:sz w:val="26"/>
      <w:szCs w:val="26"/>
    </w:rPr>
  </w:style>
  <w:style w:type="character" w:customStyle="1" w:styleId="BodyTextIndent2Char">
    <w:name w:val="Body Text Indent 2 Char"/>
    <w:basedOn w:val="DefaultParagraphFont"/>
    <w:link w:val="BodyTextIndent2"/>
    <w:uiPriority w:val="99"/>
    <w:rsid w:val="004D3E44"/>
    <w:rPr>
      <w:rFonts w:ascii="Times New Roman" w:eastAsia="Calibri" w:hAnsi="Times New Roman" w:cs="Times New Roman"/>
      <w:sz w:val="26"/>
      <w:szCs w:val="26"/>
    </w:rPr>
  </w:style>
  <w:style w:type="character" w:styleId="Hyperlink">
    <w:name w:val="Hyperlink"/>
    <w:basedOn w:val="DefaultParagraphFont"/>
    <w:uiPriority w:val="99"/>
    <w:semiHidden/>
    <w:unhideWhenUsed/>
    <w:rsid w:val="007B22F5"/>
    <w:rPr>
      <w:color w:val="0000FF"/>
      <w:u w:val="single"/>
    </w:rPr>
  </w:style>
  <w:style w:type="paragraph" w:styleId="BodyText">
    <w:name w:val="Body Text"/>
    <w:basedOn w:val="Normal"/>
    <w:link w:val="BodyTextChar"/>
    <w:uiPriority w:val="99"/>
    <w:unhideWhenUsed/>
    <w:rsid w:val="004E149C"/>
    <w:pPr>
      <w:spacing w:after="120"/>
    </w:pPr>
  </w:style>
  <w:style w:type="character" w:customStyle="1" w:styleId="BodyTextChar">
    <w:name w:val="Body Text Char"/>
    <w:basedOn w:val="DefaultParagraphFont"/>
    <w:link w:val="BodyText"/>
    <w:uiPriority w:val="99"/>
    <w:rsid w:val="004E149C"/>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F6B"/>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A412E"/>
    <w:pPr>
      <w:tabs>
        <w:tab w:val="center" w:pos="4320"/>
        <w:tab w:val="right" w:pos="8640"/>
      </w:tabs>
    </w:pPr>
  </w:style>
  <w:style w:type="character" w:customStyle="1" w:styleId="FooterChar">
    <w:name w:val="Footer Char"/>
    <w:basedOn w:val="DefaultParagraphFont"/>
    <w:link w:val="Footer"/>
    <w:rsid w:val="004A412E"/>
    <w:rPr>
      <w:rFonts w:ascii="Times New Roman" w:eastAsia="Times New Roman" w:hAnsi="Times New Roman" w:cs="Times New Roman"/>
      <w:sz w:val="28"/>
      <w:szCs w:val="24"/>
    </w:rPr>
  </w:style>
  <w:style w:type="character" w:styleId="PageNumber">
    <w:name w:val="page number"/>
    <w:basedOn w:val="DefaultParagraphFont"/>
    <w:rsid w:val="004A412E"/>
  </w:style>
  <w:style w:type="table" w:styleId="TableGrid">
    <w:name w:val="Table Grid"/>
    <w:basedOn w:val="TableNormal"/>
    <w:rsid w:val="004A41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056A"/>
    <w:pPr>
      <w:ind w:left="720"/>
      <w:contextualSpacing/>
    </w:pPr>
  </w:style>
  <w:style w:type="paragraph" w:customStyle="1" w:styleId="Char">
    <w:name w:val="Char"/>
    <w:basedOn w:val="Normal"/>
    <w:rsid w:val="002465F9"/>
    <w:pPr>
      <w:spacing w:after="160" w:line="240" w:lineRule="exact"/>
    </w:pPr>
    <w:rPr>
      <w:rFonts w:ascii="Verdana" w:hAnsi="Verdana"/>
      <w:sz w:val="20"/>
      <w:szCs w:val="20"/>
    </w:rPr>
  </w:style>
  <w:style w:type="paragraph" w:styleId="NormalWeb">
    <w:name w:val="Normal (Web)"/>
    <w:aliases w:val="Normal (Web) Char,Char Char Char Char Char Char Char Char Char Char Char Char Char Char Char,Char Char Char Char Char Char Char Char Char Char Char Char,Char Char Cha"/>
    <w:basedOn w:val="Normal"/>
    <w:link w:val="NormalWebChar1"/>
    <w:uiPriority w:val="99"/>
    <w:unhideWhenUsed/>
    <w:rsid w:val="002465F9"/>
    <w:pPr>
      <w:spacing w:before="100" w:beforeAutospacing="1" w:after="100" w:afterAutospacing="1"/>
    </w:pPr>
    <w:rPr>
      <w:sz w:val="24"/>
    </w:rPr>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
    <w:link w:val="NormalWeb"/>
    <w:uiPriority w:val="99"/>
    <w:locked/>
    <w:rsid w:val="00BF5F6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2F5F"/>
    <w:pPr>
      <w:tabs>
        <w:tab w:val="center" w:pos="4513"/>
        <w:tab w:val="right" w:pos="9026"/>
      </w:tabs>
    </w:pPr>
  </w:style>
  <w:style w:type="character" w:customStyle="1" w:styleId="HeaderChar">
    <w:name w:val="Header Char"/>
    <w:basedOn w:val="DefaultParagraphFont"/>
    <w:link w:val="Header"/>
    <w:uiPriority w:val="99"/>
    <w:rsid w:val="00E02F5F"/>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E02F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F5F"/>
    <w:rPr>
      <w:rFonts w:ascii="Segoe UI" w:eastAsia="Times New Roman" w:hAnsi="Segoe UI" w:cs="Segoe UI"/>
      <w:sz w:val="18"/>
      <w:szCs w:val="18"/>
    </w:rPr>
  </w:style>
  <w:style w:type="paragraph" w:styleId="BodyTextIndent2">
    <w:name w:val="Body Text Indent 2"/>
    <w:basedOn w:val="Normal"/>
    <w:link w:val="BodyTextIndent2Char"/>
    <w:uiPriority w:val="99"/>
    <w:unhideWhenUsed/>
    <w:rsid w:val="004D3E44"/>
    <w:pPr>
      <w:spacing w:before="60" w:after="120" w:line="480" w:lineRule="auto"/>
      <w:ind w:left="360"/>
    </w:pPr>
    <w:rPr>
      <w:rFonts w:eastAsia="Calibri"/>
      <w:sz w:val="26"/>
      <w:szCs w:val="26"/>
    </w:rPr>
  </w:style>
  <w:style w:type="character" w:customStyle="1" w:styleId="BodyTextIndent2Char">
    <w:name w:val="Body Text Indent 2 Char"/>
    <w:basedOn w:val="DefaultParagraphFont"/>
    <w:link w:val="BodyTextIndent2"/>
    <w:uiPriority w:val="99"/>
    <w:rsid w:val="004D3E44"/>
    <w:rPr>
      <w:rFonts w:ascii="Times New Roman" w:eastAsia="Calibri" w:hAnsi="Times New Roman" w:cs="Times New Roman"/>
      <w:sz w:val="26"/>
      <w:szCs w:val="26"/>
    </w:rPr>
  </w:style>
  <w:style w:type="character" w:styleId="Hyperlink">
    <w:name w:val="Hyperlink"/>
    <w:basedOn w:val="DefaultParagraphFont"/>
    <w:uiPriority w:val="99"/>
    <w:semiHidden/>
    <w:unhideWhenUsed/>
    <w:rsid w:val="007B22F5"/>
    <w:rPr>
      <w:color w:val="0000FF"/>
      <w:u w:val="single"/>
    </w:rPr>
  </w:style>
  <w:style w:type="paragraph" w:styleId="BodyText">
    <w:name w:val="Body Text"/>
    <w:basedOn w:val="Normal"/>
    <w:link w:val="BodyTextChar"/>
    <w:uiPriority w:val="99"/>
    <w:unhideWhenUsed/>
    <w:rsid w:val="004E149C"/>
    <w:pPr>
      <w:spacing w:after="120"/>
    </w:pPr>
  </w:style>
  <w:style w:type="character" w:customStyle="1" w:styleId="BodyTextChar">
    <w:name w:val="Body Text Char"/>
    <w:basedOn w:val="DefaultParagraphFont"/>
    <w:link w:val="BodyText"/>
    <w:uiPriority w:val="99"/>
    <w:rsid w:val="004E149C"/>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024">
      <w:bodyDiv w:val="1"/>
      <w:marLeft w:val="0"/>
      <w:marRight w:val="0"/>
      <w:marTop w:val="0"/>
      <w:marBottom w:val="0"/>
      <w:divBdr>
        <w:top w:val="none" w:sz="0" w:space="0" w:color="auto"/>
        <w:left w:val="none" w:sz="0" w:space="0" w:color="auto"/>
        <w:bottom w:val="none" w:sz="0" w:space="0" w:color="auto"/>
        <w:right w:val="none" w:sz="0" w:space="0" w:color="auto"/>
      </w:divBdr>
    </w:div>
    <w:div w:id="355886079">
      <w:bodyDiv w:val="1"/>
      <w:marLeft w:val="0"/>
      <w:marRight w:val="0"/>
      <w:marTop w:val="0"/>
      <w:marBottom w:val="0"/>
      <w:divBdr>
        <w:top w:val="none" w:sz="0" w:space="0" w:color="auto"/>
        <w:left w:val="none" w:sz="0" w:space="0" w:color="auto"/>
        <w:bottom w:val="none" w:sz="0" w:space="0" w:color="auto"/>
        <w:right w:val="none" w:sz="0" w:space="0" w:color="auto"/>
      </w:divBdr>
    </w:div>
    <w:div w:id="1454129354">
      <w:bodyDiv w:val="1"/>
      <w:marLeft w:val="0"/>
      <w:marRight w:val="0"/>
      <w:marTop w:val="0"/>
      <w:marBottom w:val="0"/>
      <w:divBdr>
        <w:top w:val="none" w:sz="0" w:space="0" w:color="auto"/>
        <w:left w:val="none" w:sz="0" w:space="0" w:color="auto"/>
        <w:bottom w:val="none" w:sz="0" w:space="0" w:color="auto"/>
        <w:right w:val="none" w:sz="0" w:space="0" w:color="auto"/>
      </w:divBdr>
    </w:div>
    <w:div w:id="1604611551">
      <w:bodyDiv w:val="1"/>
      <w:marLeft w:val="0"/>
      <w:marRight w:val="0"/>
      <w:marTop w:val="0"/>
      <w:marBottom w:val="0"/>
      <w:divBdr>
        <w:top w:val="none" w:sz="0" w:space="0" w:color="auto"/>
        <w:left w:val="none" w:sz="0" w:space="0" w:color="auto"/>
        <w:bottom w:val="none" w:sz="0" w:space="0" w:color="auto"/>
        <w:right w:val="none" w:sz="0" w:space="0" w:color="auto"/>
      </w:divBdr>
    </w:div>
    <w:div w:id="16224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62807-395E-476F-85FC-FC62C483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NHU NGOC</cp:lastModifiedBy>
  <cp:revision>9</cp:revision>
  <cp:lastPrinted>2024-04-03T09:08:00Z</cp:lastPrinted>
  <dcterms:created xsi:type="dcterms:W3CDTF">2025-01-23T03:53:00Z</dcterms:created>
  <dcterms:modified xsi:type="dcterms:W3CDTF">2025-01-23T07:42:00Z</dcterms:modified>
</cp:coreProperties>
</file>