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30" w:type="dxa"/>
        <w:tblLayout w:type="fixed"/>
        <w:tblLook w:val="0000" w:firstRow="0" w:lastRow="0" w:firstColumn="0" w:lastColumn="0" w:noHBand="0" w:noVBand="0"/>
      </w:tblPr>
      <w:tblGrid>
        <w:gridCol w:w="3171"/>
        <w:gridCol w:w="6259"/>
      </w:tblGrid>
      <w:tr w:rsidR="00C57215" w:rsidRPr="00C57215" w:rsidTr="009A4C2C">
        <w:trPr>
          <w:jc w:val="center"/>
        </w:trPr>
        <w:tc>
          <w:tcPr>
            <w:tcW w:w="3171" w:type="dxa"/>
          </w:tcPr>
          <w:p w:rsidR="00C57215" w:rsidRPr="00C57215" w:rsidRDefault="00C57215" w:rsidP="00C57215">
            <w:pPr>
              <w:spacing w:after="0" w:line="240" w:lineRule="auto"/>
              <w:ind w:right="-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5721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ỦY BAN NHÂN DÂN </w:t>
            </w:r>
          </w:p>
        </w:tc>
        <w:tc>
          <w:tcPr>
            <w:tcW w:w="6259" w:type="dxa"/>
          </w:tcPr>
          <w:p w:rsidR="00C57215" w:rsidRPr="00C57215" w:rsidRDefault="00C57215" w:rsidP="00C57215">
            <w:pPr>
              <w:spacing w:after="0" w:line="240" w:lineRule="auto"/>
              <w:ind w:left="-108" w:right="-4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57215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57215" w:rsidRPr="00C57215" w:rsidTr="009A4C2C">
        <w:trPr>
          <w:trHeight w:val="437"/>
          <w:jc w:val="center"/>
        </w:trPr>
        <w:tc>
          <w:tcPr>
            <w:tcW w:w="3171" w:type="dxa"/>
          </w:tcPr>
          <w:p w:rsidR="00C57215" w:rsidRPr="00C57215" w:rsidRDefault="00C57215" w:rsidP="00C572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5721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D7EDD" wp14:editId="69B8D546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254635</wp:posOffset>
                      </wp:positionV>
                      <wp:extent cx="904875" cy="0"/>
                      <wp:effectExtent l="10795" t="6985" r="825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20.05pt" to="108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n+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"/>
                  </w:pict>
                </mc:Fallback>
              </mc:AlternateContent>
            </w:r>
            <w:r w:rsidRPr="00C5721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TỈNH</w:t>
            </w:r>
            <w:r w:rsidRPr="00C5721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NINH THUẬN</w:t>
            </w:r>
          </w:p>
        </w:tc>
        <w:tc>
          <w:tcPr>
            <w:tcW w:w="6259" w:type="dxa"/>
          </w:tcPr>
          <w:p w:rsidR="00C57215" w:rsidRDefault="00C57215" w:rsidP="00C572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6"/>
              </w:rPr>
            </w:pPr>
            <w:r w:rsidRPr="00C57215">
              <w:rPr>
                <w:rFonts w:asciiTheme="majorHAnsi" w:hAnsiTheme="majorHAnsi" w:cstheme="majorHAnsi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DADB55" wp14:editId="511D4437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273050</wp:posOffset>
                      </wp:positionV>
                      <wp:extent cx="2139950" cy="0"/>
                      <wp:effectExtent l="8255" t="6350" r="1397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21.5pt" to="234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ZP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0tFlO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"/>
                  </w:pict>
                </mc:Fallback>
              </mc:AlternateContent>
            </w:r>
            <w:r w:rsidRPr="00C57215">
              <w:rPr>
                <w:rFonts w:asciiTheme="majorHAnsi" w:hAnsiTheme="majorHAnsi" w:cstheme="majorHAnsi"/>
                <w:b/>
                <w:sz w:val="28"/>
                <w:szCs w:val="26"/>
              </w:rPr>
              <w:t>Độc lập - Tự do - Hạnh phúc</w:t>
            </w:r>
          </w:p>
          <w:p w:rsidR="00C57215" w:rsidRPr="00C57215" w:rsidRDefault="00C57215" w:rsidP="00C572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57215" w:rsidRPr="00C57215" w:rsidTr="009A4C2C">
        <w:trPr>
          <w:trHeight w:val="350"/>
          <w:jc w:val="center"/>
        </w:trPr>
        <w:tc>
          <w:tcPr>
            <w:tcW w:w="3171" w:type="dxa"/>
            <w:vAlign w:val="center"/>
          </w:tcPr>
          <w:p w:rsidR="00C57215" w:rsidRPr="00C57215" w:rsidRDefault="00C57215" w:rsidP="00C57215">
            <w:pPr>
              <w:spacing w:after="12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57215">
              <w:rPr>
                <w:rFonts w:asciiTheme="majorHAnsi" w:hAnsiTheme="majorHAnsi" w:cstheme="majorHAnsi"/>
                <w:sz w:val="26"/>
                <w:szCs w:val="26"/>
              </w:rPr>
              <w:t>Số:                /QĐ-UBND</w:t>
            </w:r>
          </w:p>
        </w:tc>
        <w:tc>
          <w:tcPr>
            <w:tcW w:w="6259" w:type="dxa"/>
          </w:tcPr>
          <w:p w:rsidR="00C57215" w:rsidRPr="00C57215" w:rsidRDefault="00C57215" w:rsidP="008819F5">
            <w:pPr>
              <w:keepNext/>
              <w:spacing w:after="120" w:line="240" w:lineRule="auto"/>
              <w:jc w:val="center"/>
              <w:outlineLvl w:val="2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C57215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Ninh Thuận, ngày </w:t>
            </w:r>
            <w:r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  </w:t>
            </w:r>
            <w:r w:rsidRPr="00C57215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tháng </w:t>
            </w:r>
            <w:r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01 </w:t>
            </w:r>
            <w:r w:rsidRPr="00C57215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năm 202</w:t>
            </w:r>
            <w:r w:rsidR="008819F5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5</w:t>
            </w:r>
          </w:p>
        </w:tc>
      </w:tr>
    </w:tbl>
    <w:p w:rsidR="008E3A96" w:rsidRPr="00AC3835" w:rsidRDefault="008E3A96" w:rsidP="00181B2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AC3835" w:rsidRPr="001D01E7" w:rsidRDefault="00AC3835" w:rsidP="0031070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D01E7">
        <w:rPr>
          <w:rFonts w:asciiTheme="majorHAnsi" w:hAnsiTheme="majorHAnsi" w:cstheme="majorHAnsi"/>
          <w:b/>
          <w:sz w:val="28"/>
          <w:szCs w:val="28"/>
        </w:rPr>
        <w:t>QUYẾT ĐỊNH</w:t>
      </w:r>
    </w:p>
    <w:p w:rsidR="001D01E7" w:rsidRPr="00AC3835" w:rsidRDefault="001D01E7" w:rsidP="0031070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</w:t>
      </w:r>
      <w:r w:rsidRPr="00AC3835">
        <w:rPr>
          <w:rFonts w:asciiTheme="majorHAnsi" w:hAnsiTheme="majorHAnsi" w:cstheme="majorHAnsi"/>
          <w:b/>
          <w:sz w:val="28"/>
          <w:szCs w:val="28"/>
        </w:rPr>
        <w:t>ông bố công khai dự toán ngân sách năm 20</w:t>
      </w:r>
      <w:r>
        <w:rPr>
          <w:rFonts w:asciiTheme="majorHAnsi" w:hAnsiTheme="majorHAnsi" w:cstheme="majorHAnsi"/>
          <w:b/>
          <w:sz w:val="28"/>
          <w:szCs w:val="28"/>
        </w:rPr>
        <w:t>2</w:t>
      </w:r>
      <w:r w:rsidR="008819F5">
        <w:rPr>
          <w:rFonts w:asciiTheme="majorHAnsi" w:hAnsiTheme="majorHAnsi" w:cstheme="majorHAnsi"/>
          <w:b/>
          <w:sz w:val="28"/>
          <w:szCs w:val="28"/>
        </w:rPr>
        <w:t>5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AC3835">
        <w:rPr>
          <w:rFonts w:asciiTheme="majorHAnsi" w:hAnsiTheme="majorHAnsi" w:cstheme="majorHAnsi"/>
          <w:b/>
          <w:sz w:val="28"/>
          <w:szCs w:val="28"/>
        </w:rPr>
        <w:t>của tỉnh Ninh Thuận</w:t>
      </w:r>
    </w:p>
    <w:p w:rsidR="001D01E7" w:rsidRPr="00DF5E8C" w:rsidRDefault="001D01E7" w:rsidP="001D01E7">
      <w:pPr>
        <w:spacing w:before="120" w:after="120"/>
        <w:jc w:val="center"/>
        <w:rPr>
          <w:rFonts w:asciiTheme="majorHAnsi" w:hAnsiTheme="majorHAnsi" w:cstheme="majorHAnsi"/>
          <w:b/>
          <w:sz w:val="16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AC6A6" wp14:editId="26D38873">
                <wp:simplePos x="0" y="0"/>
                <wp:positionH relativeFrom="column">
                  <wp:posOffset>1390650</wp:posOffset>
                </wp:positionH>
                <wp:positionV relativeFrom="paragraph">
                  <wp:posOffset>104866</wp:posOffset>
                </wp:positionV>
                <wp:extent cx="3325495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8.25pt" to="371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" strokecolor="black [3213]"/>
            </w:pict>
          </mc:Fallback>
        </mc:AlternateContent>
      </w:r>
    </w:p>
    <w:p w:rsidR="00AC3835" w:rsidRDefault="00AC3835" w:rsidP="00DF5E8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5E8C">
        <w:rPr>
          <w:rFonts w:asciiTheme="majorHAnsi" w:hAnsiTheme="majorHAnsi" w:cstheme="majorHAnsi"/>
          <w:b/>
          <w:sz w:val="28"/>
          <w:szCs w:val="28"/>
        </w:rPr>
        <w:t>ỦY BAN NHÂN DÂN TỈNH NINH THUẬN</w:t>
      </w:r>
    </w:p>
    <w:p w:rsidR="00DF5E8C" w:rsidRPr="00DF5E8C" w:rsidRDefault="00DF5E8C" w:rsidP="00DF5E8C">
      <w:pPr>
        <w:spacing w:after="0"/>
        <w:jc w:val="center"/>
        <w:rPr>
          <w:rFonts w:asciiTheme="majorHAnsi" w:hAnsiTheme="majorHAnsi" w:cstheme="majorHAnsi"/>
          <w:b/>
          <w:sz w:val="16"/>
          <w:szCs w:val="28"/>
        </w:rPr>
      </w:pPr>
    </w:p>
    <w:p w:rsidR="0031070F" w:rsidRPr="00F73290" w:rsidRDefault="0031070F" w:rsidP="003728FF">
      <w:pPr>
        <w:spacing w:before="120" w:after="0" w:line="288" w:lineRule="auto"/>
        <w:ind w:firstLine="709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F73290">
        <w:rPr>
          <w:rFonts w:asciiTheme="majorHAnsi" w:hAnsiTheme="majorHAnsi" w:cstheme="majorHAnsi"/>
          <w:i/>
          <w:color w:val="000000"/>
          <w:sz w:val="28"/>
          <w:szCs w:val="28"/>
        </w:rPr>
        <w:t xml:space="preserve">Căn cứ Luật Tổ chức chính quyền địa phương ngày 19 tháng 6 năm 2015; Căn cứ Luật Sửa đổi, bổ sung một số điều của Luật Tổ chức Chính phủ và Luật Tổ chức chính quyền địa phương ngày 29 tháng 11 năm 2019; </w:t>
      </w:r>
    </w:p>
    <w:p w:rsidR="0031070F" w:rsidRPr="00F73290" w:rsidRDefault="0031070F" w:rsidP="003728FF">
      <w:pPr>
        <w:spacing w:before="120" w:after="0" w:line="288" w:lineRule="auto"/>
        <w:ind w:firstLine="709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F73290">
        <w:rPr>
          <w:rFonts w:asciiTheme="majorHAnsi" w:hAnsiTheme="majorHAnsi" w:cstheme="majorHAnsi"/>
          <w:i/>
          <w:color w:val="000000"/>
          <w:sz w:val="28"/>
          <w:szCs w:val="28"/>
        </w:rPr>
        <w:t>Căn cứ Luật Ngân sách Nhà nước ngày 25 tháng 6 năm 2015;</w:t>
      </w:r>
    </w:p>
    <w:p w:rsidR="000A462A" w:rsidRPr="0031070F" w:rsidRDefault="000A462A" w:rsidP="003728FF">
      <w:pPr>
        <w:pStyle w:val="BodyText2"/>
        <w:spacing w:before="120" w:after="0" w:line="288" w:lineRule="auto"/>
        <w:ind w:left="0" w:firstLine="709"/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</w:pPr>
      <w:r w:rsidRPr="0031070F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:rsidR="00C57215" w:rsidRPr="0031070F" w:rsidRDefault="000A462A" w:rsidP="003728FF">
      <w:pPr>
        <w:pStyle w:val="BodyText2"/>
        <w:spacing w:before="120" w:after="0" w:line="288" w:lineRule="auto"/>
        <w:ind w:left="0" w:firstLine="709"/>
        <w:rPr>
          <w:rFonts w:asciiTheme="majorHAnsi" w:hAnsiTheme="majorHAnsi" w:cstheme="majorHAnsi"/>
          <w:i/>
          <w:color w:val="auto"/>
          <w:sz w:val="28"/>
          <w:szCs w:val="28"/>
        </w:rPr>
      </w:pPr>
      <w:r w:rsidRPr="0031070F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 xml:space="preserve">Căn cứ Thông tư số 343/2016/TT-BTC ngày 30 tháng 12 năm 2016 của </w:t>
      </w:r>
      <w:r w:rsidR="0031070F">
        <w:rPr>
          <w:rFonts w:asciiTheme="majorHAnsi" w:hAnsiTheme="majorHAnsi" w:cstheme="majorHAnsi"/>
          <w:i/>
          <w:color w:val="auto"/>
          <w:sz w:val="28"/>
          <w:szCs w:val="28"/>
        </w:rPr>
        <w:t xml:space="preserve">Bộ trưởng </w:t>
      </w:r>
      <w:r w:rsidRPr="0031070F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Bộ Tài chính hướng dẫn thực hiện công khai ngân sách đối với các cấp ngân sách;</w:t>
      </w:r>
    </w:p>
    <w:p w:rsidR="001D01E7" w:rsidRPr="0031070F" w:rsidRDefault="001D01E7" w:rsidP="003728FF">
      <w:pPr>
        <w:spacing w:before="120" w:after="0" w:line="288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val="nl-NL"/>
        </w:rPr>
      </w:pPr>
      <w:r w:rsidRPr="0031070F">
        <w:rPr>
          <w:rFonts w:ascii="Times New Roman" w:hAnsi="Times New Roman"/>
          <w:i/>
          <w:sz w:val="28"/>
          <w:szCs w:val="28"/>
          <w:lang w:val="nl-NL"/>
        </w:rPr>
        <w:t xml:space="preserve">Căn cứ Nghị quyết số </w:t>
      </w:r>
      <w:r w:rsidR="008819F5" w:rsidRPr="0031070F">
        <w:rPr>
          <w:rFonts w:ascii="Times New Roman" w:hAnsi="Times New Roman"/>
          <w:i/>
          <w:sz w:val="28"/>
          <w:szCs w:val="28"/>
          <w:lang w:val="nl-NL"/>
        </w:rPr>
        <w:t>55</w:t>
      </w:r>
      <w:r w:rsidRPr="0031070F">
        <w:rPr>
          <w:rFonts w:ascii="Times New Roman" w:hAnsi="Times New Roman"/>
          <w:i/>
          <w:sz w:val="28"/>
          <w:szCs w:val="28"/>
          <w:lang w:val="nl-NL"/>
        </w:rPr>
        <w:t xml:space="preserve">/NQ-HĐND ngày </w:t>
      </w:r>
      <w:r w:rsidR="008819F5" w:rsidRPr="0031070F">
        <w:rPr>
          <w:rFonts w:ascii="Times New Roman" w:hAnsi="Times New Roman"/>
          <w:i/>
          <w:sz w:val="28"/>
          <w:szCs w:val="28"/>
          <w:lang w:val="nl-NL"/>
        </w:rPr>
        <w:t>10</w:t>
      </w:r>
      <w:r w:rsidRPr="0031070F">
        <w:rPr>
          <w:rFonts w:ascii="Times New Roman" w:hAnsi="Times New Roman"/>
          <w:i/>
          <w:sz w:val="28"/>
          <w:szCs w:val="28"/>
          <w:lang w:val="nl-NL"/>
        </w:rPr>
        <w:t xml:space="preserve"> tháng 12 năm 202</w:t>
      </w:r>
      <w:r w:rsidR="008819F5" w:rsidRPr="0031070F">
        <w:rPr>
          <w:rFonts w:ascii="Times New Roman" w:hAnsi="Times New Roman"/>
          <w:i/>
          <w:sz w:val="28"/>
          <w:szCs w:val="28"/>
          <w:lang w:val="nl-NL"/>
        </w:rPr>
        <w:t>4</w:t>
      </w:r>
      <w:r w:rsidRPr="0031070F">
        <w:rPr>
          <w:rFonts w:ascii="Times New Roman" w:hAnsi="Times New Roman"/>
          <w:i/>
          <w:sz w:val="28"/>
          <w:szCs w:val="28"/>
          <w:lang w:val="nl-NL"/>
        </w:rPr>
        <w:t xml:space="preserve"> của Hội đồng nhân dân tỉnh Ninh Thuận về dự toán thu ngân sách nhà nước trên địa bàn; thu, chi ngân sách địa phương năm 202</w:t>
      </w:r>
      <w:r w:rsidR="008819F5" w:rsidRPr="0031070F">
        <w:rPr>
          <w:rFonts w:ascii="Times New Roman" w:hAnsi="Times New Roman"/>
          <w:i/>
          <w:sz w:val="28"/>
          <w:szCs w:val="28"/>
          <w:lang w:val="nl-NL"/>
        </w:rPr>
        <w:t>5</w:t>
      </w:r>
      <w:r w:rsidRPr="0031070F">
        <w:rPr>
          <w:rFonts w:ascii="Times New Roman" w:hAnsi="Times New Roman"/>
          <w:i/>
          <w:sz w:val="28"/>
          <w:szCs w:val="28"/>
          <w:lang w:val="nl-NL"/>
        </w:rPr>
        <w:t>;</w:t>
      </w:r>
    </w:p>
    <w:p w:rsidR="001D01E7" w:rsidRPr="0031070F" w:rsidRDefault="001D01E7" w:rsidP="003728FF">
      <w:pPr>
        <w:spacing w:before="120" w:after="0" w:line="288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val="nl-NL"/>
        </w:rPr>
      </w:pPr>
      <w:r w:rsidRPr="0031070F">
        <w:rPr>
          <w:rFonts w:ascii="Times New Roman" w:hAnsi="Times New Roman"/>
          <w:i/>
          <w:sz w:val="28"/>
          <w:szCs w:val="28"/>
          <w:lang w:val="nl-NL"/>
        </w:rPr>
        <w:t xml:space="preserve">Căn cứ Nghị quyết số </w:t>
      </w:r>
      <w:r w:rsidR="008A5919" w:rsidRPr="0031070F">
        <w:rPr>
          <w:rFonts w:ascii="Times New Roman" w:hAnsi="Times New Roman"/>
          <w:i/>
          <w:sz w:val="28"/>
          <w:szCs w:val="28"/>
          <w:lang w:val="nl-NL"/>
        </w:rPr>
        <w:t>5</w:t>
      </w:r>
      <w:r w:rsidR="008205F7" w:rsidRPr="0031070F">
        <w:rPr>
          <w:rFonts w:ascii="Times New Roman" w:hAnsi="Times New Roman"/>
          <w:i/>
          <w:sz w:val="28"/>
          <w:szCs w:val="28"/>
          <w:lang w:val="nl-NL"/>
        </w:rPr>
        <w:t>6</w:t>
      </w:r>
      <w:r w:rsidRPr="0031070F">
        <w:rPr>
          <w:rFonts w:ascii="Times New Roman" w:hAnsi="Times New Roman"/>
          <w:i/>
          <w:sz w:val="28"/>
          <w:szCs w:val="28"/>
          <w:lang w:val="nl-NL"/>
        </w:rPr>
        <w:t xml:space="preserve">/NQ-HĐND ngày </w:t>
      </w:r>
      <w:r w:rsidR="008819F5" w:rsidRPr="0031070F">
        <w:rPr>
          <w:rFonts w:ascii="Times New Roman" w:hAnsi="Times New Roman"/>
          <w:i/>
          <w:sz w:val="28"/>
          <w:szCs w:val="28"/>
          <w:lang w:val="nl-NL"/>
        </w:rPr>
        <w:t>10</w:t>
      </w:r>
      <w:r w:rsidRPr="0031070F">
        <w:rPr>
          <w:rFonts w:ascii="Times New Roman" w:hAnsi="Times New Roman"/>
          <w:i/>
          <w:sz w:val="28"/>
          <w:szCs w:val="28"/>
          <w:lang w:val="nl-NL"/>
        </w:rPr>
        <w:t xml:space="preserve"> tháng 12 năm 202</w:t>
      </w:r>
      <w:r w:rsidR="008819F5" w:rsidRPr="0031070F">
        <w:rPr>
          <w:rFonts w:ascii="Times New Roman" w:hAnsi="Times New Roman"/>
          <w:i/>
          <w:sz w:val="28"/>
          <w:szCs w:val="28"/>
          <w:lang w:val="nl-NL"/>
        </w:rPr>
        <w:t>4</w:t>
      </w:r>
      <w:r w:rsidRPr="0031070F">
        <w:rPr>
          <w:rFonts w:ascii="Times New Roman" w:hAnsi="Times New Roman"/>
          <w:i/>
          <w:sz w:val="28"/>
          <w:szCs w:val="28"/>
          <w:lang w:val="nl-NL"/>
        </w:rPr>
        <w:t xml:space="preserve"> của Hội đồng nhân dân tỉnh Ninh Thuận về phân bổ ngân sách địa phương năm 202</w:t>
      </w:r>
      <w:r w:rsidR="008819F5" w:rsidRPr="0031070F">
        <w:rPr>
          <w:rFonts w:ascii="Times New Roman" w:hAnsi="Times New Roman"/>
          <w:i/>
          <w:sz w:val="28"/>
          <w:szCs w:val="28"/>
          <w:lang w:val="nl-NL"/>
        </w:rPr>
        <w:t>5</w:t>
      </w:r>
      <w:r w:rsidRPr="0031070F">
        <w:rPr>
          <w:rFonts w:ascii="Times New Roman" w:hAnsi="Times New Roman"/>
          <w:i/>
          <w:sz w:val="28"/>
          <w:szCs w:val="28"/>
          <w:lang w:val="nl-NL"/>
        </w:rPr>
        <w:t>;</w:t>
      </w:r>
    </w:p>
    <w:p w:rsidR="001D01E7" w:rsidRPr="0031070F" w:rsidRDefault="001D01E7" w:rsidP="003728FF">
      <w:pPr>
        <w:spacing w:before="120" w:after="0"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070F">
        <w:rPr>
          <w:rFonts w:ascii="Times New Roman" w:hAnsi="Times New Roman"/>
          <w:i/>
          <w:sz w:val="28"/>
          <w:szCs w:val="28"/>
          <w:lang w:val="nl-NL"/>
        </w:rPr>
        <w:t xml:space="preserve">Căn cứ </w:t>
      </w:r>
      <w:r w:rsidRPr="0031070F">
        <w:rPr>
          <w:rFonts w:ascii="Times New Roman" w:hAnsi="Times New Roman"/>
          <w:i/>
          <w:sz w:val="28"/>
          <w:szCs w:val="28"/>
        </w:rPr>
        <w:t xml:space="preserve">Nghị quyết số </w:t>
      </w:r>
      <w:r w:rsidR="008819F5" w:rsidRPr="0031070F">
        <w:rPr>
          <w:rFonts w:ascii="Times New Roman" w:hAnsi="Times New Roman"/>
          <w:i/>
          <w:sz w:val="28"/>
          <w:szCs w:val="28"/>
        </w:rPr>
        <w:t>64</w:t>
      </w:r>
      <w:r w:rsidRPr="0031070F">
        <w:rPr>
          <w:rFonts w:ascii="Times New Roman" w:hAnsi="Times New Roman"/>
          <w:i/>
          <w:sz w:val="28"/>
          <w:szCs w:val="28"/>
        </w:rPr>
        <w:t xml:space="preserve">/NQ-HĐND ngày </w:t>
      </w:r>
      <w:r w:rsidR="008819F5" w:rsidRPr="0031070F">
        <w:rPr>
          <w:rFonts w:ascii="Times New Roman" w:hAnsi="Times New Roman"/>
          <w:i/>
          <w:sz w:val="28"/>
          <w:szCs w:val="28"/>
        </w:rPr>
        <w:t>10</w:t>
      </w:r>
      <w:r w:rsidR="006F33D7" w:rsidRPr="0031070F">
        <w:rPr>
          <w:rFonts w:ascii="Times New Roman" w:hAnsi="Times New Roman"/>
          <w:i/>
          <w:sz w:val="28"/>
          <w:szCs w:val="28"/>
        </w:rPr>
        <w:t xml:space="preserve"> tháng </w:t>
      </w:r>
      <w:r w:rsidR="00117A57" w:rsidRPr="0031070F">
        <w:rPr>
          <w:rFonts w:ascii="Times New Roman" w:hAnsi="Times New Roman"/>
          <w:i/>
          <w:sz w:val="28"/>
          <w:szCs w:val="28"/>
        </w:rPr>
        <w:t>12</w:t>
      </w:r>
      <w:r w:rsidR="006F33D7" w:rsidRPr="0031070F">
        <w:rPr>
          <w:rFonts w:ascii="Times New Roman" w:hAnsi="Times New Roman"/>
          <w:i/>
          <w:sz w:val="28"/>
          <w:szCs w:val="28"/>
        </w:rPr>
        <w:t xml:space="preserve"> năm 2</w:t>
      </w:r>
      <w:r w:rsidRPr="0031070F">
        <w:rPr>
          <w:rFonts w:ascii="Times New Roman" w:hAnsi="Times New Roman"/>
          <w:i/>
          <w:sz w:val="28"/>
          <w:szCs w:val="28"/>
        </w:rPr>
        <w:t>02</w:t>
      </w:r>
      <w:r w:rsidR="0028157D" w:rsidRPr="0031070F">
        <w:rPr>
          <w:rFonts w:ascii="Times New Roman" w:hAnsi="Times New Roman"/>
          <w:i/>
          <w:sz w:val="28"/>
          <w:szCs w:val="28"/>
        </w:rPr>
        <w:t>4</w:t>
      </w:r>
      <w:r w:rsidRPr="0031070F">
        <w:rPr>
          <w:rFonts w:ascii="Times New Roman" w:hAnsi="Times New Roman"/>
          <w:i/>
          <w:sz w:val="28"/>
          <w:szCs w:val="28"/>
        </w:rPr>
        <w:t xml:space="preserve"> của Hội đồng nhân dân tỉnh về kế hoạch đầu tư phát triển năm 202</w:t>
      </w:r>
      <w:r w:rsidR="008819F5" w:rsidRPr="0031070F">
        <w:rPr>
          <w:rFonts w:ascii="Times New Roman" w:hAnsi="Times New Roman"/>
          <w:i/>
          <w:sz w:val="28"/>
          <w:szCs w:val="28"/>
        </w:rPr>
        <w:t>5</w:t>
      </w:r>
      <w:r w:rsidRPr="0031070F">
        <w:rPr>
          <w:rFonts w:ascii="Times New Roman" w:hAnsi="Times New Roman"/>
          <w:i/>
          <w:sz w:val="28"/>
          <w:szCs w:val="28"/>
        </w:rPr>
        <w:t>;</w:t>
      </w:r>
    </w:p>
    <w:p w:rsidR="00AC3835" w:rsidRPr="0031070F" w:rsidRDefault="00CC4EAF" w:rsidP="003728FF">
      <w:pPr>
        <w:spacing w:before="120" w:after="0" w:line="288" w:lineRule="auto"/>
        <w:ind w:firstLine="709"/>
        <w:jc w:val="both"/>
        <w:rPr>
          <w:rFonts w:asciiTheme="majorHAnsi" w:hAnsiTheme="majorHAnsi" w:cstheme="majorHAnsi"/>
          <w:i/>
          <w:sz w:val="28"/>
          <w:szCs w:val="28"/>
          <w:lang w:val="vi-VN"/>
        </w:rPr>
      </w:pPr>
      <w:r>
        <w:rPr>
          <w:rFonts w:asciiTheme="majorHAnsi" w:hAnsiTheme="majorHAnsi" w:cstheme="majorHAnsi"/>
          <w:i/>
          <w:sz w:val="28"/>
          <w:szCs w:val="28"/>
        </w:rPr>
        <w:t>Theo</w:t>
      </w:r>
      <w:r w:rsidR="00AC3835" w:rsidRPr="0031070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đề nghị của Giám đốc Sở Tài chính tại </w:t>
      </w:r>
      <w:r w:rsidR="003728FF" w:rsidRPr="00F73290">
        <w:rPr>
          <w:rFonts w:asciiTheme="majorHAnsi" w:hAnsiTheme="majorHAnsi" w:cstheme="majorHAnsi"/>
          <w:i/>
          <w:sz w:val="28"/>
          <w:szCs w:val="28"/>
          <w:lang w:val="vi-VN"/>
        </w:rPr>
        <w:t>Tờ trình số</w:t>
      </w:r>
      <w:r w:rsidR="003728FF" w:rsidRPr="00F73290">
        <w:rPr>
          <w:rFonts w:asciiTheme="majorHAnsi" w:hAnsiTheme="majorHAnsi" w:cstheme="majorHAnsi"/>
          <w:i/>
          <w:sz w:val="28"/>
          <w:szCs w:val="28"/>
        </w:rPr>
        <w:t xml:space="preserve"> 44</w:t>
      </w:r>
      <w:r w:rsidR="003728FF" w:rsidRPr="00F73290">
        <w:rPr>
          <w:rFonts w:asciiTheme="majorHAnsi" w:hAnsiTheme="majorHAnsi" w:cstheme="majorHAnsi"/>
          <w:i/>
          <w:sz w:val="28"/>
          <w:szCs w:val="28"/>
          <w:lang w:val="vi-VN"/>
        </w:rPr>
        <w:t xml:space="preserve">/TTr-STC ngày </w:t>
      </w:r>
      <w:r w:rsidR="003728FF" w:rsidRPr="00F73290">
        <w:rPr>
          <w:rFonts w:asciiTheme="majorHAnsi" w:hAnsiTheme="majorHAnsi" w:cstheme="majorHAnsi"/>
          <w:i/>
          <w:sz w:val="28"/>
          <w:szCs w:val="28"/>
        </w:rPr>
        <w:t>06 tháng 0</w:t>
      </w:r>
      <w:r w:rsidR="003728FF" w:rsidRPr="00F73290">
        <w:rPr>
          <w:rFonts w:asciiTheme="majorHAnsi" w:hAnsiTheme="majorHAnsi" w:cstheme="majorHAnsi"/>
          <w:i/>
          <w:sz w:val="28"/>
          <w:szCs w:val="28"/>
          <w:lang w:val="vi-VN"/>
        </w:rPr>
        <w:t>1</w:t>
      </w:r>
      <w:r w:rsidR="003728FF" w:rsidRPr="00F73290">
        <w:rPr>
          <w:rFonts w:asciiTheme="majorHAnsi" w:hAnsiTheme="majorHAnsi" w:cstheme="majorHAnsi"/>
          <w:i/>
          <w:sz w:val="28"/>
          <w:szCs w:val="28"/>
        </w:rPr>
        <w:t xml:space="preserve"> năm </w:t>
      </w:r>
      <w:r w:rsidR="003728FF" w:rsidRPr="00F73290">
        <w:rPr>
          <w:rFonts w:asciiTheme="majorHAnsi" w:hAnsiTheme="majorHAnsi" w:cstheme="majorHAnsi"/>
          <w:i/>
          <w:sz w:val="28"/>
          <w:szCs w:val="28"/>
          <w:lang w:val="vi-VN"/>
        </w:rPr>
        <w:t>202</w:t>
      </w:r>
      <w:r w:rsidR="003728FF" w:rsidRPr="00F73290">
        <w:rPr>
          <w:rFonts w:asciiTheme="majorHAnsi" w:hAnsiTheme="majorHAnsi" w:cstheme="majorHAnsi"/>
          <w:i/>
          <w:sz w:val="28"/>
          <w:szCs w:val="28"/>
        </w:rPr>
        <w:t>5</w:t>
      </w:r>
      <w:r w:rsidR="00AC3835" w:rsidRPr="0031070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về việc </w:t>
      </w:r>
      <w:r w:rsidR="001D01E7" w:rsidRPr="0031070F">
        <w:rPr>
          <w:rFonts w:ascii="Times New Roman" w:hAnsi="Times New Roman"/>
          <w:i/>
          <w:sz w:val="28"/>
          <w:szCs w:val="28"/>
        </w:rPr>
        <w:t>công bố công khai số liệu quyết toán ngân sách năm 202</w:t>
      </w:r>
      <w:r w:rsidR="008819F5" w:rsidRPr="0031070F">
        <w:rPr>
          <w:rFonts w:ascii="Times New Roman" w:hAnsi="Times New Roman"/>
          <w:i/>
          <w:sz w:val="28"/>
          <w:szCs w:val="28"/>
        </w:rPr>
        <w:t>3</w:t>
      </w:r>
      <w:r w:rsidR="001D01E7" w:rsidRPr="0031070F">
        <w:rPr>
          <w:rFonts w:ascii="Times New Roman" w:hAnsi="Times New Roman"/>
          <w:i/>
          <w:sz w:val="28"/>
          <w:szCs w:val="28"/>
        </w:rPr>
        <w:t xml:space="preserve"> và dự toán ngân sách năm 202</w:t>
      </w:r>
      <w:r w:rsidR="008819F5" w:rsidRPr="0031070F">
        <w:rPr>
          <w:rFonts w:ascii="Times New Roman" w:hAnsi="Times New Roman"/>
          <w:i/>
          <w:sz w:val="28"/>
          <w:szCs w:val="28"/>
        </w:rPr>
        <w:t>5</w:t>
      </w:r>
      <w:r w:rsidR="001D01E7" w:rsidRPr="0031070F">
        <w:rPr>
          <w:rFonts w:ascii="Times New Roman" w:hAnsi="Times New Roman"/>
          <w:i/>
          <w:sz w:val="28"/>
          <w:szCs w:val="28"/>
        </w:rPr>
        <w:t xml:space="preserve"> của tỉnh Ninh Thuận</w:t>
      </w:r>
      <w:r w:rsidR="00AC3835" w:rsidRPr="0031070F">
        <w:rPr>
          <w:rFonts w:asciiTheme="majorHAnsi" w:hAnsiTheme="majorHAnsi" w:cstheme="majorHAnsi"/>
          <w:i/>
          <w:sz w:val="28"/>
          <w:szCs w:val="28"/>
          <w:lang w:val="vi-VN"/>
        </w:rPr>
        <w:t>.</w:t>
      </w:r>
    </w:p>
    <w:p w:rsidR="00A80656" w:rsidRDefault="00A80656" w:rsidP="00A80656">
      <w:pPr>
        <w:pStyle w:val="BodyText2"/>
        <w:spacing w:after="0"/>
        <w:ind w:left="0" w:firstLine="709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</w:p>
    <w:p w:rsidR="00AC3835" w:rsidRDefault="00AC3835" w:rsidP="00A80656">
      <w:pPr>
        <w:pStyle w:val="BodyText2"/>
        <w:spacing w:after="0"/>
        <w:ind w:left="0" w:firstLine="709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AC3835">
        <w:rPr>
          <w:rFonts w:asciiTheme="majorHAnsi" w:hAnsiTheme="majorHAnsi" w:cstheme="majorHAnsi"/>
          <w:b/>
          <w:bCs/>
          <w:color w:val="auto"/>
          <w:sz w:val="28"/>
          <w:szCs w:val="28"/>
          <w:lang w:val="vi-VN"/>
        </w:rPr>
        <w:t>QUYẾT ĐỊNH:</w:t>
      </w:r>
    </w:p>
    <w:p w:rsidR="00A80656" w:rsidRPr="00A80656" w:rsidRDefault="00A80656" w:rsidP="00A80656">
      <w:pPr>
        <w:pStyle w:val="BodyText2"/>
        <w:spacing w:after="0"/>
        <w:ind w:left="0" w:firstLine="709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</w:p>
    <w:p w:rsidR="001D01E7" w:rsidRDefault="00AC3835" w:rsidP="001D01E7">
      <w:pPr>
        <w:spacing w:before="120"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C3835">
        <w:rPr>
          <w:rFonts w:asciiTheme="majorHAnsi" w:hAnsiTheme="majorHAnsi" w:cstheme="majorHAnsi"/>
          <w:b/>
          <w:bCs/>
          <w:sz w:val="28"/>
          <w:szCs w:val="28"/>
        </w:rPr>
        <w:t xml:space="preserve">Điều 1. </w:t>
      </w:r>
      <w:r w:rsidR="001D01E7" w:rsidRPr="00AC3835">
        <w:rPr>
          <w:rFonts w:asciiTheme="majorHAnsi" w:hAnsiTheme="majorHAnsi" w:cstheme="majorHAnsi"/>
          <w:sz w:val="28"/>
          <w:szCs w:val="28"/>
        </w:rPr>
        <w:t>Công bố công khai số liệu dự toán ngân sách năm 20</w:t>
      </w:r>
      <w:r w:rsidR="001D01E7" w:rsidRPr="00645F0F">
        <w:rPr>
          <w:rFonts w:asciiTheme="majorHAnsi" w:hAnsiTheme="majorHAnsi" w:cstheme="majorHAnsi"/>
          <w:sz w:val="28"/>
          <w:szCs w:val="28"/>
        </w:rPr>
        <w:t>2</w:t>
      </w:r>
      <w:r w:rsidR="008819F5">
        <w:rPr>
          <w:rFonts w:asciiTheme="majorHAnsi" w:hAnsiTheme="majorHAnsi" w:cstheme="majorHAnsi"/>
          <w:sz w:val="28"/>
          <w:szCs w:val="28"/>
        </w:rPr>
        <w:t>5</w:t>
      </w:r>
      <w:r w:rsidR="001D01E7">
        <w:rPr>
          <w:rFonts w:asciiTheme="majorHAnsi" w:hAnsiTheme="majorHAnsi" w:cstheme="majorHAnsi"/>
          <w:sz w:val="28"/>
          <w:szCs w:val="28"/>
        </w:rPr>
        <w:t xml:space="preserve"> </w:t>
      </w:r>
      <w:r w:rsidR="001D01E7" w:rsidRPr="00AC3835">
        <w:rPr>
          <w:rFonts w:asciiTheme="majorHAnsi" w:hAnsiTheme="majorHAnsi" w:cstheme="majorHAnsi"/>
          <w:sz w:val="28"/>
          <w:szCs w:val="28"/>
        </w:rPr>
        <w:t>của tỉnh Ninh Thuận (theo các biểu kèm theo Quyết định này).</w:t>
      </w:r>
    </w:p>
    <w:p w:rsidR="001D01E7" w:rsidRPr="007B5025" w:rsidRDefault="001D01E7" w:rsidP="001D01E7">
      <w:pPr>
        <w:spacing w:before="120"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ab/>
        <w:t xml:space="preserve">(Kèm theo Quyết định này </w:t>
      </w:r>
      <w:r w:rsidRPr="00AC3835">
        <w:rPr>
          <w:rFonts w:asciiTheme="majorHAnsi" w:hAnsiTheme="majorHAnsi" w:cstheme="majorHAnsi"/>
          <w:sz w:val="28"/>
          <w:szCs w:val="28"/>
        </w:rPr>
        <w:t>gồm các Biểu mẫu số: 46/CK-NSNN; 47/CK-NSNN; 48/CK-NSNN; 49/CK-NSNN; 50/CK-NSNN;</w:t>
      </w:r>
      <w:r w:rsidRPr="007B5025">
        <w:rPr>
          <w:rFonts w:asciiTheme="majorHAnsi" w:hAnsiTheme="majorHAnsi" w:cstheme="majorHAnsi"/>
          <w:sz w:val="28"/>
          <w:szCs w:val="28"/>
        </w:rPr>
        <w:t xml:space="preserve"> 51/CK-NSNN;</w:t>
      </w:r>
      <w:r w:rsidRPr="00AC3835">
        <w:rPr>
          <w:rFonts w:asciiTheme="majorHAnsi" w:hAnsiTheme="majorHAnsi" w:cstheme="majorHAnsi"/>
          <w:sz w:val="28"/>
          <w:szCs w:val="28"/>
        </w:rPr>
        <w:t xml:space="preserve"> 53/CK-NSNN; 54/CK-NSNN; 55/CK-NSNN; 56/CK-NSNN</w:t>
      </w:r>
      <w:r>
        <w:rPr>
          <w:rFonts w:asciiTheme="majorHAnsi" w:hAnsiTheme="majorHAnsi" w:cstheme="majorHAnsi"/>
          <w:sz w:val="28"/>
          <w:szCs w:val="28"/>
        </w:rPr>
        <w:t>; 57/CK-NSNN;)</w:t>
      </w:r>
    </w:p>
    <w:p w:rsidR="00AC3835" w:rsidRPr="00AC3835" w:rsidRDefault="00AC3835" w:rsidP="001D01E7">
      <w:pPr>
        <w:spacing w:before="120"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C3835">
        <w:rPr>
          <w:rFonts w:asciiTheme="majorHAnsi" w:hAnsiTheme="majorHAnsi" w:cstheme="majorHAnsi"/>
          <w:b/>
          <w:bCs/>
          <w:sz w:val="28"/>
          <w:szCs w:val="28"/>
        </w:rPr>
        <w:t>Điều 2.</w:t>
      </w:r>
      <w:r w:rsidRPr="00AC3835">
        <w:rPr>
          <w:rFonts w:asciiTheme="majorHAnsi" w:hAnsiTheme="majorHAnsi" w:cstheme="majorHAnsi"/>
          <w:sz w:val="28"/>
          <w:szCs w:val="28"/>
        </w:rPr>
        <w:t xml:space="preserve"> Quyết định này có hiệu lực kể từ</w:t>
      </w:r>
      <w:r w:rsidR="00DF5E8C">
        <w:rPr>
          <w:rFonts w:asciiTheme="majorHAnsi" w:hAnsiTheme="majorHAnsi" w:cstheme="majorHAnsi"/>
          <w:sz w:val="28"/>
          <w:szCs w:val="28"/>
        </w:rPr>
        <w:t xml:space="preserve"> ngày ký.</w:t>
      </w:r>
    </w:p>
    <w:p w:rsidR="00AC3835" w:rsidRDefault="00354CE8" w:rsidP="001D01E7">
      <w:pPr>
        <w:spacing w:before="120"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Chánh V</w:t>
      </w:r>
      <w:r w:rsidR="00AC3835" w:rsidRPr="00AC3835">
        <w:rPr>
          <w:rFonts w:asciiTheme="majorHAnsi" w:hAnsiTheme="majorHAnsi" w:cstheme="majorHAnsi"/>
          <w:sz w:val="28"/>
          <w:szCs w:val="28"/>
        </w:rPr>
        <w:t xml:space="preserve">ăn phòng Ủy ban nhân dân tỉnh, </w:t>
      </w:r>
      <w:r w:rsidRPr="00354CE8">
        <w:rPr>
          <w:rFonts w:asciiTheme="majorHAnsi" w:hAnsiTheme="majorHAnsi" w:cstheme="majorHAnsi"/>
          <w:sz w:val="28"/>
          <w:szCs w:val="28"/>
        </w:rPr>
        <w:t xml:space="preserve">Giám đốc </w:t>
      </w:r>
      <w:r w:rsidR="00AC3835" w:rsidRPr="00AC3835">
        <w:rPr>
          <w:rFonts w:asciiTheme="majorHAnsi" w:hAnsiTheme="majorHAnsi" w:cstheme="majorHAnsi"/>
          <w:sz w:val="28"/>
          <w:szCs w:val="28"/>
        </w:rPr>
        <w:t>Sở Tài chính, Thủ trưởng các Sở, ngành, đơn vị liên quan tổ chức thực hiện Quyết định này./.</w:t>
      </w:r>
    </w:p>
    <w:p w:rsidR="0031070F" w:rsidRPr="00AC3835" w:rsidRDefault="0031070F" w:rsidP="001D01E7">
      <w:pPr>
        <w:spacing w:before="120"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4785"/>
      </w:tblGrid>
      <w:tr w:rsidR="00AC3835" w:rsidRPr="00AC3835" w:rsidTr="00A80656">
        <w:tc>
          <w:tcPr>
            <w:tcW w:w="2424" w:type="pct"/>
            <w:shd w:val="clear" w:color="auto" w:fill="auto"/>
          </w:tcPr>
          <w:p w:rsidR="00DF5E8C" w:rsidRPr="00DF5E8C" w:rsidRDefault="00AC3835" w:rsidP="00DF5E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6"/>
              </w:rPr>
            </w:pPr>
            <w:r w:rsidRPr="00AC3835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Nơi nhận:</w:t>
            </w:r>
            <w:r w:rsidRPr="00AC3835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>- Bộ Tài chính;</w:t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 xml:space="preserve">- </w:t>
            </w:r>
            <w:r w:rsidR="00354CE8" w:rsidRPr="00DF5E8C">
              <w:rPr>
                <w:rFonts w:asciiTheme="majorHAnsi" w:hAnsiTheme="majorHAnsi" w:cstheme="majorHAnsi"/>
                <w:sz w:val="24"/>
                <w:szCs w:val="26"/>
              </w:rPr>
              <w:t>Thường trực</w:t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 xml:space="preserve"> Tỉnh ủy;</w:t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 xml:space="preserve">- </w:t>
            </w:r>
            <w:r w:rsidR="00354CE8" w:rsidRPr="00DF5E8C">
              <w:rPr>
                <w:rFonts w:asciiTheme="majorHAnsi" w:hAnsiTheme="majorHAnsi" w:cstheme="majorHAnsi"/>
                <w:sz w:val="24"/>
                <w:szCs w:val="26"/>
              </w:rPr>
              <w:t>Thường trực</w:t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 xml:space="preserve"> HĐND;</w:t>
            </w:r>
          </w:p>
          <w:p w:rsidR="00DF5E8C" w:rsidRPr="00DF5E8C" w:rsidRDefault="00354CE8" w:rsidP="00DF5E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6"/>
              </w:rPr>
            </w:pP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 xml:space="preserve">- </w:t>
            </w:r>
            <w:r w:rsidR="00DF5E8C" w:rsidRPr="00DF5E8C">
              <w:rPr>
                <w:rFonts w:asciiTheme="majorHAnsi" w:hAnsiTheme="majorHAnsi" w:cstheme="majorHAnsi"/>
                <w:sz w:val="24"/>
                <w:szCs w:val="26"/>
              </w:rPr>
              <w:t>CT, các PTC UBND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Các Sở, Ban, ngành thuộc UBND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Viện kiểm sát nhân dân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Tòa án nhân dân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Cơ quan của các đoàn thể ở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UBND các huyện, TP;</w:t>
            </w:r>
          </w:p>
          <w:p w:rsidR="00087FFA" w:rsidRDefault="00DF5E8C" w:rsidP="00DF5E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6"/>
              </w:rPr>
            </w:pP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>- Cổng TTĐT tỉnh;</w:t>
            </w:r>
          </w:p>
          <w:p w:rsidR="00AC3835" w:rsidRPr="00AC3835" w:rsidRDefault="00087FFA" w:rsidP="00DF5E8C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4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Trang thông tin điện tử Sở TC;</w:t>
            </w:r>
            <w:r w:rsidR="00A80656">
              <w:rPr>
                <w:rFonts w:asciiTheme="majorHAnsi" w:hAnsiTheme="majorHAnsi" w:cstheme="majorHAnsi"/>
                <w:sz w:val="24"/>
                <w:szCs w:val="26"/>
              </w:rPr>
              <w:br/>
              <w:t xml:space="preserve">- Lưu: VT. </w:t>
            </w:r>
            <w:bookmarkStart w:id="0" w:name="_GoBack"/>
            <w:r w:rsidR="00A80656" w:rsidRPr="00A80656">
              <w:rPr>
                <w:rFonts w:asciiTheme="majorHAnsi" w:hAnsiTheme="majorHAnsi" w:cstheme="majorHAnsi"/>
                <w:sz w:val="24"/>
                <w:szCs w:val="26"/>
                <w:vertAlign w:val="subscript"/>
              </w:rPr>
              <w:t>NDT</w:t>
            </w:r>
            <w:bookmarkEnd w:id="0"/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</w:r>
          </w:p>
        </w:tc>
        <w:tc>
          <w:tcPr>
            <w:tcW w:w="2576" w:type="pct"/>
            <w:shd w:val="clear" w:color="auto" w:fill="auto"/>
          </w:tcPr>
          <w:p w:rsidR="00DF5E8C" w:rsidRPr="00AC3835" w:rsidRDefault="00DF5E8C" w:rsidP="00DF5E8C">
            <w:pPr>
              <w:pStyle w:val="Heading4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AC3835">
              <w:rPr>
                <w:rFonts w:asciiTheme="majorHAnsi" w:hAnsiTheme="majorHAnsi" w:cstheme="majorHAnsi"/>
                <w:b/>
                <w:i w:val="0"/>
                <w:sz w:val="28"/>
                <w:szCs w:val="28"/>
                <w:lang w:val="vi-VN"/>
              </w:rPr>
              <w:t>TM. ỦY BAN NHÂN DÂN</w:t>
            </w:r>
            <w:r w:rsidRPr="00AC3835">
              <w:rPr>
                <w:rFonts w:asciiTheme="majorHAnsi" w:hAnsiTheme="majorHAnsi" w:cstheme="majorHAnsi"/>
                <w:b/>
                <w:i w:val="0"/>
                <w:sz w:val="28"/>
                <w:szCs w:val="28"/>
                <w:lang w:val="vi-VN"/>
              </w:rPr>
              <w:br/>
              <w:t>CHỦ TỊCH</w:t>
            </w:r>
          </w:p>
          <w:p w:rsidR="00AC3835" w:rsidRPr="00AC3835" w:rsidRDefault="00AC3835" w:rsidP="00A5613D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C3835" w:rsidRPr="00AC3835" w:rsidRDefault="00AC3835" w:rsidP="00A5613D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803222" w:rsidRPr="00FC0B71" w:rsidRDefault="00803222" w:rsidP="00A5613D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C3835" w:rsidRPr="00AC3835" w:rsidRDefault="00803222" w:rsidP="00A5613D">
            <w:pPr>
              <w:spacing w:before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Trần Quốc Nam</w:t>
            </w:r>
          </w:p>
        </w:tc>
      </w:tr>
    </w:tbl>
    <w:p w:rsidR="008E3A96" w:rsidRPr="00AC3835" w:rsidRDefault="008E3A96" w:rsidP="00AC3835">
      <w:pPr>
        <w:spacing w:before="60"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8E3A96" w:rsidRPr="00AC3835" w:rsidSect="004C76A0">
      <w:headerReference w:type="default" r:id="rId8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33" w:rsidRDefault="005B7633" w:rsidP="004C76A0">
      <w:pPr>
        <w:spacing w:after="0" w:line="240" w:lineRule="auto"/>
      </w:pPr>
      <w:r>
        <w:separator/>
      </w:r>
    </w:p>
  </w:endnote>
  <w:endnote w:type="continuationSeparator" w:id="0">
    <w:p w:rsidR="005B7633" w:rsidRDefault="005B7633" w:rsidP="004C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33" w:rsidRDefault="005B7633" w:rsidP="004C76A0">
      <w:pPr>
        <w:spacing w:after="0" w:line="240" w:lineRule="auto"/>
      </w:pPr>
      <w:r>
        <w:separator/>
      </w:r>
    </w:p>
  </w:footnote>
  <w:footnote w:type="continuationSeparator" w:id="0">
    <w:p w:rsidR="005B7633" w:rsidRDefault="005B7633" w:rsidP="004C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585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76A0" w:rsidRDefault="004C76A0" w:rsidP="004C76A0">
        <w:pPr>
          <w:pStyle w:val="Header"/>
          <w:tabs>
            <w:tab w:val="left" w:pos="4380"/>
            <w:tab w:val="center" w:pos="4535"/>
          </w:tabs>
        </w:pPr>
        <w:r>
          <w:tab/>
        </w:r>
        <w:r w:rsidRPr="004C76A0">
          <w:rPr>
            <w:rFonts w:asciiTheme="majorHAnsi" w:hAnsiTheme="majorHAnsi" w:cstheme="majorHAnsi"/>
            <w:sz w:val="26"/>
            <w:szCs w:val="26"/>
          </w:rPr>
          <w:tab/>
        </w:r>
        <w:r w:rsidRPr="004C76A0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4C76A0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4C76A0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A80656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4C76A0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4C76A0" w:rsidRDefault="004C7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9C"/>
    <w:rsid w:val="00014A30"/>
    <w:rsid w:val="000568EE"/>
    <w:rsid w:val="00087FFA"/>
    <w:rsid w:val="000A462A"/>
    <w:rsid w:val="000E6A99"/>
    <w:rsid w:val="000F5F46"/>
    <w:rsid w:val="000F6D25"/>
    <w:rsid w:val="00117A57"/>
    <w:rsid w:val="00181B21"/>
    <w:rsid w:val="001C3881"/>
    <w:rsid w:val="001D01E7"/>
    <w:rsid w:val="001E1A26"/>
    <w:rsid w:val="001F5980"/>
    <w:rsid w:val="00221DA1"/>
    <w:rsid w:val="0028157D"/>
    <w:rsid w:val="00281E3A"/>
    <w:rsid w:val="002C51E6"/>
    <w:rsid w:val="0031070F"/>
    <w:rsid w:val="00354CE8"/>
    <w:rsid w:val="003728FF"/>
    <w:rsid w:val="003827B6"/>
    <w:rsid w:val="0039123F"/>
    <w:rsid w:val="003C58B9"/>
    <w:rsid w:val="003D5257"/>
    <w:rsid w:val="004026D3"/>
    <w:rsid w:val="004177CD"/>
    <w:rsid w:val="00460BC7"/>
    <w:rsid w:val="0046364F"/>
    <w:rsid w:val="004816C9"/>
    <w:rsid w:val="004C76A0"/>
    <w:rsid w:val="004F2A1F"/>
    <w:rsid w:val="00585168"/>
    <w:rsid w:val="005B749A"/>
    <w:rsid w:val="005B7633"/>
    <w:rsid w:val="006C4CF6"/>
    <w:rsid w:val="006E507B"/>
    <w:rsid w:val="006F33D7"/>
    <w:rsid w:val="00712E9F"/>
    <w:rsid w:val="00794D23"/>
    <w:rsid w:val="007E1A64"/>
    <w:rsid w:val="00803222"/>
    <w:rsid w:val="008205F7"/>
    <w:rsid w:val="008819F5"/>
    <w:rsid w:val="00886595"/>
    <w:rsid w:val="008A5919"/>
    <w:rsid w:val="008C3A71"/>
    <w:rsid w:val="008C5B9C"/>
    <w:rsid w:val="008E3A96"/>
    <w:rsid w:val="00902996"/>
    <w:rsid w:val="009A78D9"/>
    <w:rsid w:val="00A01D5A"/>
    <w:rsid w:val="00A53E07"/>
    <w:rsid w:val="00A67913"/>
    <w:rsid w:val="00A80656"/>
    <w:rsid w:val="00AC3835"/>
    <w:rsid w:val="00AF3409"/>
    <w:rsid w:val="00B10146"/>
    <w:rsid w:val="00B4043C"/>
    <w:rsid w:val="00B564CD"/>
    <w:rsid w:val="00BA03F5"/>
    <w:rsid w:val="00C57215"/>
    <w:rsid w:val="00CA325C"/>
    <w:rsid w:val="00CC4EAF"/>
    <w:rsid w:val="00D43BDD"/>
    <w:rsid w:val="00D51703"/>
    <w:rsid w:val="00DA79AD"/>
    <w:rsid w:val="00DB3BF9"/>
    <w:rsid w:val="00DF5E8C"/>
    <w:rsid w:val="00E02D86"/>
    <w:rsid w:val="00E56DA0"/>
    <w:rsid w:val="00E70256"/>
    <w:rsid w:val="00F449F0"/>
    <w:rsid w:val="00F67576"/>
    <w:rsid w:val="00FA60F0"/>
    <w:rsid w:val="00FB06FC"/>
    <w:rsid w:val="00FC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C383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.VnTimeH" w:eastAsia="Times New Roman" w:hAnsi=".VnTimeH" w:cs=".VnTimeH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C3835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.VnTime" w:eastAsia="Times New Roman" w:hAnsi=".VnTime" w:cs=".VnTime"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5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C3835"/>
    <w:rPr>
      <w:rFonts w:ascii=".VnTimeH" w:eastAsia="Times New Roman" w:hAnsi=".VnTimeH" w:cs=".VnTimeH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AC3835"/>
    <w:rPr>
      <w:rFonts w:ascii=".VnTime" w:eastAsia="Times New Roman" w:hAnsi=".VnTime" w:cs=".VnTime"/>
      <w:i/>
      <w:iCs/>
      <w:sz w:val="26"/>
      <w:szCs w:val="26"/>
      <w:lang w:val="en-US" w:eastAsia="zh-CN"/>
    </w:rPr>
  </w:style>
  <w:style w:type="paragraph" w:styleId="BodyText2">
    <w:name w:val="Body Text 2"/>
    <w:basedOn w:val="Normal"/>
    <w:link w:val="BodyText2Char"/>
    <w:rsid w:val="00AC3835"/>
    <w:pPr>
      <w:suppressAutoHyphens/>
      <w:overflowPunct w:val="0"/>
      <w:autoSpaceDE w:val="0"/>
      <w:spacing w:after="120" w:line="240" w:lineRule="auto"/>
      <w:ind w:left="360" w:firstLine="567"/>
      <w:jc w:val="both"/>
      <w:textAlignment w:val="baseline"/>
    </w:pPr>
    <w:rPr>
      <w:rFonts w:ascii=".VnTime" w:eastAsia="Times New Roman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C3835"/>
    <w:rPr>
      <w:rFonts w:ascii=".VnTime" w:eastAsia="Times New Roman" w:hAnsi=".VnTime" w:cs=".VnTime"/>
      <w:color w:val="0000FF"/>
      <w:sz w:val="24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1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01E7"/>
  </w:style>
  <w:style w:type="paragraph" w:styleId="Header">
    <w:name w:val="header"/>
    <w:basedOn w:val="Normal"/>
    <w:link w:val="HeaderChar"/>
    <w:uiPriority w:val="99"/>
    <w:unhideWhenUsed/>
    <w:rsid w:val="004C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A0"/>
  </w:style>
  <w:style w:type="paragraph" w:styleId="Footer">
    <w:name w:val="footer"/>
    <w:basedOn w:val="Normal"/>
    <w:link w:val="FooterChar"/>
    <w:uiPriority w:val="99"/>
    <w:unhideWhenUsed/>
    <w:rsid w:val="004C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C383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.VnTimeH" w:eastAsia="Times New Roman" w:hAnsi=".VnTimeH" w:cs=".VnTimeH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C3835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.VnTime" w:eastAsia="Times New Roman" w:hAnsi=".VnTime" w:cs=".VnTime"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5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C3835"/>
    <w:rPr>
      <w:rFonts w:ascii=".VnTimeH" w:eastAsia="Times New Roman" w:hAnsi=".VnTimeH" w:cs=".VnTimeH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AC3835"/>
    <w:rPr>
      <w:rFonts w:ascii=".VnTime" w:eastAsia="Times New Roman" w:hAnsi=".VnTime" w:cs=".VnTime"/>
      <w:i/>
      <w:iCs/>
      <w:sz w:val="26"/>
      <w:szCs w:val="26"/>
      <w:lang w:val="en-US" w:eastAsia="zh-CN"/>
    </w:rPr>
  </w:style>
  <w:style w:type="paragraph" w:styleId="BodyText2">
    <w:name w:val="Body Text 2"/>
    <w:basedOn w:val="Normal"/>
    <w:link w:val="BodyText2Char"/>
    <w:rsid w:val="00AC3835"/>
    <w:pPr>
      <w:suppressAutoHyphens/>
      <w:overflowPunct w:val="0"/>
      <w:autoSpaceDE w:val="0"/>
      <w:spacing w:after="120" w:line="240" w:lineRule="auto"/>
      <w:ind w:left="360" w:firstLine="567"/>
      <w:jc w:val="both"/>
      <w:textAlignment w:val="baseline"/>
    </w:pPr>
    <w:rPr>
      <w:rFonts w:ascii=".VnTime" w:eastAsia="Times New Roman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C3835"/>
    <w:rPr>
      <w:rFonts w:ascii=".VnTime" w:eastAsia="Times New Roman" w:hAnsi=".VnTime" w:cs=".VnTime"/>
      <w:color w:val="0000FF"/>
      <w:sz w:val="24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1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01E7"/>
  </w:style>
  <w:style w:type="paragraph" w:styleId="Header">
    <w:name w:val="header"/>
    <w:basedOn w:val="Normal"/>
    <w:link w:val="HeaderChar"/>
    <w:uiPriority w:val="99"/>
    <w:unhideWhenUsed/>
    <w:rsid w:val="004C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A0"/>
  </w:style>
  <w:style w:type="paragraph" w:styleId="Footer">
    <w:name w:val="footer"/>
    <w:basedOn w:val="Normal"/>
    <w:link w:val="FooterChar"/>
    <w:uiPriority w:val="99"/>
    <w:unhideWhenUsed/>
    <w:rsid w:val="004C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2025-01-03T02:47:00Z</cp:lastPrinted>
  <dcterms:created xsi:type="dcterms:W3CDTF">2022-01-05T08:15:00Z</dcterms:created>
  <dcterms:modified xsi:type="dcterms:W3CDTF">2025-01-07T07:27:00Z</dcterms:modified>
</cp:coreProperties>
</file>