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0" w:type="dxa"/>
        <w:tblLook w:val="04A0" w:firstRow="1" w:lastRow="0" w:firstColumn="1" w:lastColumn="0" w:noHBand="0" w:noVBand="1"/>
      </w:tblPr>
      <w:tblGrid>
        <w:gridCol w:w="4068"/>
        <w:gridCol w:w="5812"/>
      </w:tblGrid>
      <w:tr>
        <w:trPr>
          <w:trHeight w:val="987"/>
        </w:trPr>
        <w:tc>
          <w:tcPr>
            <w:tcW w:w="4068" w:type="dxa"/>
            <w:shd w:val="clear" w:color="auto" w:fill="auto"/>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UBND TỈNH NINH THUẬN</w:t>
            </w:r>
          </w:p>
          <w:p>
            <w:pPr>
              <w:spacing w:after="0" w:line="240" w:lineRule="auto"/>
              <w:jc w:val="center"/>
              <w:rPr>
                <w:rFonts w:eastAsia="Times New Roman" w:cs="Times New Roman"/>
                <w:b/>
                <w:color w:val="000000" w:themeColor="text1"/>
                <w:sz w:val="26"/>
                <w:szCs w:val="26"/>
              </w:rPr>
            </w:pPr>
            <w:r>
              <w:rPr>
                <w:rFonts w:eastAsia="Times New Roman" w:cs="Times New Roman"/>
                <w:b/>
                <w:noProof/>
                <w:color w:val="000000" w:themeColor="text1"/>
                <w:sz w:val="26"/>
                <w:szCs w:val="26"/>
              </w:rPr>
              <mc:AlternateContent>
                <mc:Choice Requires="wps">
                  <w:drawing>
                    <wp:anchor distT="0" distB="0" distL="114300" distR="114300" simplePos="0" relativeHeight="251656192" behindDoc="0" locked="0" layoutInCell="1" allowOverlap="1">
                      <wp:simplePos x="0" y="0"/>
                      <wp:positionH relativeFrom="column">
                        <wp:posOffset>809625</wp:posOffset>
                      </wp:positionH>
                      <wp:positionV relativeFrom="paragraph">
                        <wp:posOffset>205105</wp:posOffset>
                      </wp:positionV>
                      <wp:extent cx="593725" cy="0"/>
                      <wp:effectExtent l="13335" t="11430" r="12065" b="7620"/>
                      <wp:wrapNone/>
                      <wp:docPr id="191009301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6BD097EF" id="Straight Connector 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3.75pt,16.15pt" to="11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"/>
                  </w:pict>
                </mc:Fallback>
              </mc:AlternateContent>
            </w:r>
            <w:r>
              <w:rPr>
                <w:rFonts w:eastAsia="Times New Roman" w:cs="Times New Roman"/>
                <w:b/>
                <w:color w:val="000000" w:themeColor="text1"/>
                <w:sz w:val="26"/>
                <w:szCs w:val="26"/>
              </w:rPr>
              <w:t>SỞ TƯ PHÁP</w:t>
            </w:r>
          </w:p>
          <w:p>
            <w:pPr>
              <w:spacing w:after="0" w:line="240" w:lineRule="auto"/>
              <w:jc w:val="center"/>
              <w:rPr>
                <w:rFonts w:eastAsia="Times New Roman" w:cs="Times New Roman"/>
                <w:b/>
                <w:color w:val="000000" w:themeColor="text1"/>
                <w:szCs w:val="28"/>
              </w:rPr>
            </w:pPr>
          </w:p>
        </w:tc>
        <w:tc>
          <w:tcPr>
            <w:tcW w:w="5812" w:type="dxa"/>
            <w:shd w:val="clear" w:color="auto" w:fill="auto"/>
          </w:tcPr>
          <w:p>
            <w:pPr>
              <w:spacing w:after="0" w:line="240" w:lineRule="auto"/>
              <w:rPr>
                <w:rFonts w:eastAsia="Times New Roman" w:cs="Times New Roman"/>
                <w:b/>
                <w:color w:val="000000" w:themeColor="text1"/>
                <w:sz w:val="26"/>
                <w:szCs w:val="26"/>
              </w:rPr>
            </w:pPr>
            <w:r>
              <w:rPr>
                <w:rFonts w:eastAsia="Times New Roman" w:cs="Times New Roman"/>
                <w:b/>
                <w:color w:val="000000" w:themeColor="text1"/>
                <w:sz w:val="26"/>
                <w:szCs w:val="26"/>
              </w:rPr>
              <w:t>CỘNG HÒA XÃ HỘI CHỦ NGHĨA VIỆT NAM</w:t>
            </w:r>
          </w:p>
          <w:p>
            <w:pPr>
              <w:spacing w:after="0" w:line="240" w:lineRule="auto"/>
              <w:jc w:val="center"/>
              <w:rPr>
                <w:rFonts w:eastAsia="Times New Roman" w:cs="Times New Roman"/>
                <w:b/>
                <w:color w:val="000000" w:themeColor="text1"/>
                <w:szCs w:val="28"/>
              </w:rPr>
            </w:pPr>
            <w:r>
              <w:rPr>
                <w:rFonts w:eastAsia="Times New Roman" w:cs="Times New Roman"/>
                <w:b/>
                <w:noProof/>
                <w:color w:val="000000" w:themeColor="text1"/>
                <w:sz w:val="26"/>
                <w:szCs w:val="26"/>
              </w:rPr>
              <mc:AlternateContent>
                <mc:Choice Requires="wps">
                  <w:drawing>
                    <wp:anchor distT="0" distB="0" distL="114300" distR="114300" simplePos="0" relativeHeight="251660288" behindDoc="0" locked="0" layoutInCell="1" allowOverlap="1">
                      <wp:simplePos x="0" y="0"/>
                      <wp:positionH relativeFrom="column">
                        <wp:posOffset>655320</wp:posOffset>
                      </wp:positionH>
                      <wp:positionV relativeFrom="paragraph">
                        <wp:posOffset>229235</wp:posOffset>
                      </wp:positionV>
                      <wp:extent cx="2209800" cy="0"/>
                      <wp:effectExtent l="13335" t="11430" r="5715" b="7620"/>
                      <wp:wrapNone/>
                      <wp:docPr id="186430570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52557B03"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6pt,18.05pt" to="225.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"/>
                  </w:pict>
                </mc:Fallback>
              </mc:AlternateContent>
            </w:r>
            <w:r>
              <w:rPr>
                <w:rFonts w:eastAsia="Times New Roman" w:cs="Times New Roman"/>
                <w:b/>
                <w:color w:val="000000" w:themeColor="text1"/>
                <w:sz w:val="26"/>
                <w:szCs w:val="26"/>
              </w:rPr>
              <w:t>Độc</w:t>
            </w:r>
            <w:r>
              <w:rPr>
                <w:rFonts w:eastAsia="Times New Roman" w:cs="Times New Roman"/>
                <w:b/>
                <w:color w:val="000000" w:themeColor="text1"/>
                <w:szCs w:val="28"/>
              </w:rPr>
              <w:t xml:space="preserve"> lập – Tự do – Hạnh phúc</w:t>
            </w:r>
          </w:p>
        </w:tc>
      </w:tr>
      <w:tr>
        <w:trPr>
          <w:trHeight w:val="339"/>
        </w:trPr>
        <w:tc>
          <w:tcPr>
            <w:tcW w:w="4068" w:type="dxa"/>
            <w:shd w:val="clear" w:color="auto" w:fill="auto"/>
          </w:tcPr>
          <w:p>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 xml:space="preserve">Số:     </w:t>
            </w:r>
            <w:r>
              <w:rPr>
                <w:rFonts w:eastAsia="Times New Roman" w:cs="Times New Roman"/>
                <w:color w:val="000000" w:themeColor="text1"/>
                <w:sz w:val="26"/>
                <w:szCs w:val="26"/>
                <w:lang w:val="vi-VN"/>
              </w:rPr>
              <w:t xml:space="preserve">      </w:t>
            </w:r>
            <w:r>
              <w:rPr>
                <w:rFonts w:eastAsia="Times New Roman" w:cs="Times New Roman"/>
                <w:color w:val="000000" w:themeColor="text1"/>
                <w:sz w:val="26"/>
                <w:szCs w:val="26"/>
              </w:rPr>
              <w:t xml:space="preserve">   /STP-</w:t>
            </w:r>
            <w:r>
              <w:rPr>
                <w:rFonts w:eastAsia="Times New Roman" w:cs="Times New Roman"/>
                <w:color w:val="000000" w:themeColor="text1"/>
                <w:sz w:val="26"/>
                <w:szCs w:val="26"/>
                <w:lang w:val="vi-VN"/>
              </w:rPr>
              <w:t>TTr</w:t>
            </w:r>
          </w:p>
        </w:tc>
        <w:tc>
          <w:tcPr>
            <w:tcW w:w="5812" w:type="dxa"/>
            <w:shd w:val="clear" w:color="auto" w:fill="auto"/>
          </w:tcPr>
          <w:p>
            <w:pPr>
              <w:spacing w:after="0" w:line="240" w:lineRule="auto"/>
              <w:ind w:firstLine="312"/>
              <w:jc w:val="center"/>
              <w:rPr>
                <w:rFonts w:eastAsia="Times New Roman" w:cs="Times New Roman"/>
                <w:i/>
                <w:color w:val="000000" w:themeColor="text1"/>
                <w:sz w:val="26"/>
                <w:szCs w:val="26"/>
                <w:lang w:val="vi-VN"/>
              </w:rPr>
            </w:pPr>
            <w:r>
              <w:rPr>
                <w:rFonts w:eastAsia="Times New Roman" w:cs="Times New Roman"/>
                <w:i/>
                <w:color w:val="000000" w:themeColor="text1"/>
                <w:sz w:val="26"/>
                <w:szCs w:val="26"/>
              </w:rPr>
              <w:t xml:space="preserve">Ninh Thuận, ngày   </w:t>
            </w:r>
            <w:r>
              <w:rPr>
                <w:rFonts w:eastAsia="Times New Roman" w:cs="Times New Roman"/>
                <w:i/>
                <w:color w:val="000000" w:themeColor="text1"/>
                <w:sz w:val="26"/>
                <w:szCs w:val="26"/>
                <w:lang w:val="vi-VN"/>
              </w:rPr>
              <w:t xml:space="preserve">  </w:t>
            </w:r>
            <w:r>
              <w:rPr>
                <w:rFonts w:eastAsia="Times New Roman" w:cs="Times New Roman"/>
                <w:i/>
                <w:color w:val="000000" w:themeColor="text1"/>
                <w:sz w:val="26"/>
                <w:szCs w:val="26"/>
              </w:rPr>
              <w:t xml:space="preserve">   tháng 11 </w:t>
            </w:r>
            <w:r>
              <w:rPr>
                <w:rFonts w:eastAsia="Times New Roman" w:cs="Times New Roman"/>
                <w:i/>
                <w:color w:val="000000" w:themeColor="text1"/>
                <w:sz w:val="26"/>
                <w:szCs w:val="26"/>
                <w:lang w:val="vi-VN"/>
              </w:rPr>
              <w:t xml:space="preserve"> </w:t>
            </w:r>
            <w:r>
              <w:rPr>
                <w:rFonts w:eastAsia="Times New Roman" w:cs="Times New Roman"/>
                <w:i/>
                <w:color w:val="000000" w:themeColor="text1"/>
                <w:sz w:val="26"/>
                <w:szCs w:val="26"/>
              </w:rPr>
              <w:t>năm 2024</w:t>
            </w:r>
          </w:p>
        </w:tc>
      </w:tr>
      <w:tr>
        <w:trPr>
          <w:trHeight w:val="938"/>
        </w:trPr>
        <w:tc>
          <w:tcPr>
            <w:tcW w:w="4068" w:type="dxa"/>
            <w:shd w:val="clear" w:color="auto" w:fill="auto"/>
          </w:tcPr>
          <w:p>
            <w:pPr>
              <w:spacing w:after="0" w:line="240" w:lineRule="auto"/>
              <w:jc w:val="both"/>
              <w:rPr>
                <w:rFonts w:eastAsia="Times New Roman" w:cs="Times New Roman"/>
                <w:color w:val="000000" w:themeColor="text1"/>
                <w:sz w:val="26"/>
                <w:szCs w:val="26"/>
                <w:lang w:val="vi-VN"/>
              </w:rPr>
            </w:pPr>
            <w:r>
              <w:rPr>
                <w:rFonts w:eastAsia="Times New Roman" w:cs="Times New Roman"/>
                <w:color w:val="000000" w:themeColor="text1"/>
                <w:sz w:val="26"/>
                <w:szCs w:val="26"/>
              </w:rPr>
              <w:t xml:space="preserve">V/v </w:t>
            </w:r>
            <w:r>
              <w:rPr>
                <w:rFonts w:eastAsia="Times New Roman" w:cs="Times New Roman"/>
                <w:color w:val="000000" w:themeColor="text1"/>
                <w:sz w:val="26"/>
                <w:szCs w:val="26"/>
                <w:lang w:val="vi-VN"/>
              </w:rPr>
              <w:t xml:space="preserve">báo cáo </w:t>
            </w:r>
            <w:r>
              <w:rPr>
                <w:rFonts w:eastAsia="Times New Roman" w:cs="Times New Roman"/>
                <w:color w:val="000000" w:themeColor="text1"/>
                <w:sz w:val="26"/>
                <w:szCs w:val="26"/>
              </w:rPr>
              <w:t>kết quả</w:t>
            </w:r>
            <w:r>
              <w:rPr>
                <w:rFonts w:eastAsia="Times New Roman" w:cs="Times New Roman"/>
                <w:color w:val="000000" w:themeColor="text1"/>
                <w:sz w:val="26"/>
                <w:szCs w:val="26"/>
                <w:lang w:val="vi-VN"/>
              </w:rPr>
              <w:t xml:space="preserve"> rà soát việc </w:t>
            </w:r>
            <w:r>
              <w:rPr>
                <w:rFonts w:eastAsia="Times New Roman" w:cs="Times New Roman"/>
                <w:color w:val="000000" w:themeColor="text1"/>
                <w:sz w:val="26"/>
                <w:szCs w:val="26"/>
              </w:rPr>
              <w:t>thực hiện thủ tục cưỡng chế quyết định thu hồi đất theo đề xuất của Sở Tài nguyên và Môi trường.</w:t>
            </w:r>
          </w:p>
          <w:p>
            <w:pPr>
              <w:spacing w:after="0" w:line="240" w:lineRule="auto"/>
              <w:rPr>
                <w:rFonts w:eastAsia="Times New Roman" w:cs="Times New Roman"/>
                <w:color w:val="000000" w:themeColor="text1"/>
                <w:sz w:val="26"/>
                <w:szCs w:val="26"/>
              </w:rPr>
            </w:pPr>
          </w:p>
        </w:tc>
        <w:tc>
          <w:tcPr>
            <w:tcW w:w="5812" w:type="dxa"/>
            <w:shd w:val="clear" w:color="auto" w:fill="auto"/>
          </w:tcPr>
          <w:p>
            <w:pPr>
              <w:spacing w:after="0" w:line="240" w:lineRule="auto"/>
              <w:jc w:val="center"/>
              <w:rPr>
                <w:rFonts w:eastAsia="Times New Roman" w:cs="Times New Roman"/>
                <w:i/>
                <w:color w:val="000000" w:themeColor="text1"/>
                <w:szCs w:val="28"/>
              </w:rPr>
            </w:pPr>
          </w:p>
        </w:tc>
      </w:tr>
    </w:tbl>
    <w:p>
      <w:pPr>
        <w:spacing w:before="120" w:after="0" w:line="240" w:lineRule="auto"/>
        <w:ind w:left="1440" w:firstLine="720"/>
        <w:rPr>
          <w:rFonts w:eastAsia="Times New Roman" w:cs="Times New Roman"/>
          <w:color w:val="000000" w:themeColor="text1"/>
          <w:szCs w:val="28"/>
        </w:rPr>
      </w:pPr>
      <w:r>
        <w:rPr>
          <w:rFonts w:eastAsia="Times New Roman" w:cs="Times New Roman"/>
          <w:color w:val="000000" w:themeColor="text1"/>
          <w:szCs w:val="28"/>
          <w:lang w:val="vi-VN"/>
        </w:rPr>
        <w:t xml:space="preserve">             </w:t>
      </w:r>
      <w:r>
        <w:rPr>
          <w:rFonts w:eastAsia="Times New Roman" w:cs="Times New Roman"/>
          <w:color w:val="000000" w:themeColor="text1"/>
          <w:szCs w:val="28"/>
        </w:rPr>
        <w:t>Kính gửi: Ủy ban nhân dân tỉnh.</w:t>
      </w:r>
    </w:p>
    <w:p>
      <w:pPr>
        <w:spacing w:before="120" w:after="120" w:line="240" w:lineRule="auto"/>
        <w:ind w:firstLine="567"/>
        <w:jc w:val="both"/>
        <w:rPr>
          <w:rFonts w:eastAsia="Times New Roman" w:cs="Times New Roman"/>
          <w:i/>
          <w:iCs/>
          <w:color w:val="000000" w:themeColor="text1"/>
          <w:szCs w:val="28"/>
        </w:rPr>
      </w:pPr>
    </w:p>
    <w:p>
      <w:pPr>
        <w:spacing w:before="60" w:after="60" w:line="240" w:lineRule="auto"/>
        <w:ind w:firstLine="720"/>
        <w:jc w:val="both"/>
        <w:rPr>
          <w:i/>
          <w:szCs w:val="28"/>
          <w:lang w:val="vi-VN"/>
        </w:rPr>
      </w:pPr>
      <w:r>
        <w:rPr>
          <w:szCs w:val="28"/>
        </w:rPr>
        <w:t>Thực hiện ý kiến chỉ đạo của Chủ tịch UBND tỉnh tại Công văn số 5171/UBND-TCD ngày 06/11/2024 về việc xử lý vụ việc của Công ty TNHH Phát Hoàng Long - Ninh Thuận</w:t>
      </w:r>
      <w:r>
        <w:rPr>
          <w:szCs w:val="28"/>
          <w:lang w:val="vi-VN"/>
        </w:rPr>
        <w:t xml:space="preserve"> (thực tế nội dung chỉ liên quan đến</w:t>
      </w:r>
      <w:r>
        <w:rPr>
          <w:rFonts w:cs="Times New Roman"/>
          <w:szCs w:val="28"/>
        </w:rPr>
        <w:t xml:space="preserve"> Công ty TNHH Du lịch Vĩnh Hy Discovery</w:t>
      </w:r>
      <w:r>
        <w:rPr>
          <w:rFonts w:cs="Times New Roman"/>
          <w:szCs w:val="28"/>
          <w:lang w:val="vi-VN"/>
        </w:rPr>
        <w:t>); t</w:t>
      </w:r>
      <w:r>
        <w:rPr>
          <w:szCs w:val="28"/>
        </w:rPr>
        <w:t xml:space="preserve">rong đó </w:t>
      </w:r>
      <w:r>
        <w:rPr>
          <w:i/>
          <w:szCs w:val="28"/>
        </w:rPr>
        <w:t>“Giao Sở Tư pháp chủ trì, phối hợp với Thanh Tra tỉnh, Sở Tài nguyên và Môi trường, UBND huyện Ninh Hải, Trung tâm Phát triển quỹ đất huyện Ninh Hải và các cơ quan liên quan nghiên cứu, tham mưu đề xuất UBND tỉnh xử lý vụ việc theo đúng nội dung tại mục 1 Công văn số 4899/UBND-TCD ngày 22/10/2024 của UBND tỉnh”</w:t>
      </w:r>
      <w:r>
        <w:rPr>
          <w:i/>
          <w:szCs w:val="28"/>
          <w:lang w:val="vi-VN"/>
        </w:rPr>
        <w:t>.</w:t>
      </w:r>
    </w:p>
    <w:p>
      <w:pPr>
        <w:spacing w:before="60" w:after="60" w:line="240" w:lineRule="auto"/>
        <w:ind w:firstLine="720"/>
        <w:jc w:val="both"/>
        <w:rPr>
          <w:i/>
          <w:szCs w:val="28"/>
        </w:rPr>
      </w:pPr>
      <w:r>
        <w:rPr>
          <w:szCs w:val="28"/>
          <w:lang w:val="vi-VN"/>
        </w:rPr>
        <w:t xml:space="preserve">Tại mục 1 Công văn số </w:t>
      </w:r>
      <w:r>
        <w:rPr>
          <w:szCs w:val="28"/>
        </w:rPr>
        <w:t>4899/UBND-TCD ngày 22/10/2024 của UBND tỉnh</w:t>
      </w:r>
      <w:r>
        <w:rPr>
          <w:szCs w:val="28"/>
          <w:lang w:val="vi-VN"/>
        </w:rPr>
        <w:t xml:space="preserve"> giao</w:t>
      </w:r>
      <w:r>
        <w:rPr>
          <w:i/>
          <w:szCs w:val="28"/>
          <w:lang w:val="vi-VN"/>
        </w:rPr>
        <w:t xml:space="preserve"> “</w:t>
      </w:r>
      <w:r>
        <w:rPr>
          <w:i/>
        </w:rPr>
        <w:t>Giao Thanh tra tỉnh chủ trì, phối hợp cùng Sở Tư pháp, Sở Tài nguyên và Môi trường, UBND huyện Ninh Hải, Trung tâm Phát triển quỹ đất huyện Ninh Hải và các cơ quan có liên quan khẩn trương kiểm tra, rà soát, làm rõ việc Sở Tài nguyên và Môi trường kiến nghị, đề xuất (tại Công văn số 4174/STNMT-ĐĐ ngày 03/10/2024) với nội dung: giao UBND huyện Ninh Hải thực hiện trình tự, thủ tục cưỡng chế thu hồi đối với diện tích 1.518m2 đất đã cho Công ty TNHH Du lịch Vĩnh Hy Discovery thuê tại Quyết định số 281/QĐUBND ngày 10/5/2024 của UBND tỉnh theo quy định tại Điều 89 của Luật Đất đai năm 2024 đã đảm bảo đúng và phù hợp với quy định pháp luật hay chưa; thống nhất tham mưu đề xuất UBND tỉnh hướng xử lý vụ việc theo đúng quy định, trình trong tháng 10/2024</w:t>
      </w:r>
      <w:r>
        <w:rPr>
          <w:i/>
          <w:lang w:val="vi-VN"/>
        </w:rPr>
        <w:t>”</w:t>
      </w:r>
      <w:r>
        <w:rPr>
          <w:i/>
          <w:szCs w:val="28"/>
        </w:rPr>
        <w:t>;</w:t>
      </w:r>
    </w:p>
    <w:p>
      <w:pPr>
        <w:spacing w:before="60" w:after="6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Ngày 11/11/2024, Sở Tư pháp có Công văn số 3656/STP-TTr đề nghị các cơ quan liên quan phối hợp cung cấp tài liệu liên quan đến việc xử lý vụ việc của Công ty THHH Phát Hoàng Long; tổ chức cuộc họp vào ngày 14/11/2024 do Lãnh đạo Sở Tư pháp chủ trì cùng </w:t>
      </w:r>
      <w:r>
        <w:rPr>
          <w:rFonts w:eastAsia="Times New Roman" w:cs="Times New Roman"/>
          <w:color w:val="000000" w:themeColor="text1"/>
          <w:szCs w:val="28"/>
          <w:lang w:val="vi-VN"/>
        </w:rPr>
        <w:t>các Sở, ngành, địa phương</w:t>
      </w:r>
      <w:r>
        <w:rPr>
          <w:rFonts w:eastAsia="Times New Roman" w:cs="Times New Roman"/>
          <w:color w:val="000000" w:themeColor="text1"/>
          <w:szCs w:val="28"/>
        </w:rPr>
        <w:t xml:space="preserve">: </w:t>
      </w:r>
      <w:r>
        <w:rPr>
          <w:szCs w:val="28"/>
        </w:rPr>
        <w:t>Sở Tài nguyên và Môi trường</w:t>
      </w:r>
      <w:r>
        <w:rPr>
          <w:szCs w:val="28"/>
          <w:lang w:val="vi-VN"/>
        </w:rPr>
        <w:t xml:space="preserve">, </w:t>
      </w:r>
      <w:r>
        <w:rPr>
          <w:szCs w:val="28"/>
        </w:rPr>
        <w:t>Thanh Tra tỉnh, UBND huyện Ninh Hải, Trung tâm Phát triển quỹ đất huyện Ninh Hải.</w:t>
      </w:r>
    </w:p>
    <w:p>
      <w:pPr>
        <w:spacing w:before="60" w:after="60" w:line="240" w:lineRule="auto"/>
        <w:ind w:firstLine="567"/>
        <w:jc w:val="both"/>
        <w:rPr>
          <w:rFonts w:eastAsia="Times New Roman" w:cs="Times New Roman"/>
          <w:color w:val="000000" w:themeColor="text1"/>
          <w:szCs w:val="28"/>
        </w:rPr>
      </w:pPr>
      <w:r>
        <w:rPr>
          <w:rFonts w:eastAsia="Times New Roman" w:cs="Times New Roman"/>
          <w:color w:val="000000" w:themeColor="text1"/>
          <w:szCs w:val="28"/>
        </w:rPr>
        <w:t xml:space="preserve">Trên cơ sở kết quả rà soát, các cơ quan dự họp có ý kiến thống nhất và báo cáo đề xuất Chủ tịch UBND tỉnh hướng xử lý </w:t>
      </w:r>
      <w:r>
        <w:rPr>
          <w:rFonts w:eastAsia="Times New Roman" w:cs="Times New Roman"/>
          <w:color w:val="000000" w:themeColor="text1"/>
          <w:szCs w:val="28"/>
          <w:lang w:val="vi-VN"/>
        </w:rPr>
        <w:t>như sau</w:t>
      </w:r>
      <w:r>
        <w:rPr>
          <w:rFonts w:eastAsia="Times New Roman" w:cs="Times New Roman"/>
          <w:color w:val="000000" w:themeColor="text1"/>
          <w:szCs w:val="28"/>
        </w:rPr>
        <w:t>:</w:t>
      </w:r>
    </w:p>
    <w:p>
      <w:pPr>
        <w:spacing w:before="60" w:after="60" w:line="240" w:lineRule="auto"/>
        <w:ind w:firstLine="567"/>
        <w:jc w:val="both"/>
        <w:rPr>
          <w:rFonts w:eastAsia="Times New Roman" w:cs="Times New Roman"/>
          <w:b/>
          <w:color w:val="000000" w:themeColor="text1"/>
          <w:szCs w:val="28"/>
        </w:rPr>
      </w:pPr>
      <w:r>
        <w:rPr>
          <w:rFonts w:eastAsia="Times New Roman" w:cs="Times New Roman"/>
          <w:b/>
          <w:color w:val="000000" w:themeColor="text1"/>
          <w:szCs w:val="28"/>
        </w:rPr>
        <w:t>1. Tóm tắt nội dung vụ việc</w:t>
      </w:r>
    </w:p>
    <w:p>
      <w:pPr>
        <w:spacing w:before="60" w:after="60" w:line="240" w:lineRule="auto"/>
        <w:ind w:firstLine="709"/>
        <w:jc w:val="both"/>
        <w:rPr>
          <w:rFonts w:cs="Times New Roman"/>
          <w:szCs w:val="28"/>
          <w:lang w:val="vi-VN"/>
        </w:rPr>
      </w:pPr>
      <w:r>
        <w:rPr>
          <w:rFonts w:cs="Times New Roman"/>
          <w:szCs w:val="28"/>
        </w:rPr>
        <w:t>Ngày 10/5/2024, UBND tỉnh ban hành Quyết định số 281/QĐ-UBND về việc thu hồi đất</w:t>
      </w:r>
      <w:bookmarkStart w:id="0" w:name="_GoBack"/>
      <w:bookmarkEnd w:id="0"/>
      <w:r>
        <w:rPr>
          <w:rFonts w:cs="Times New Roman"/>
          <w:szCs w:val="28"/>
        </w:rPr>
        <w:t xml:space="preserve"> đã cho Công ty TNHH Du lịch Vĩnh Hy Discovery thuê tại </w:t>
      </w:r>
      <w:r>
        <w:rPr>
          <w:rFonts w:cs="Times New Roman"/>
          <w:szCs w:val="28"/>
        </w:rPr>
        <w:lastRenderedPageBreak/>
        <w:t>Quyết định số 229/QĐ-UBND ngày 13/9/2013, giao cho Trung tâm Phát triển quỹ đất huyện Ninh Hải quản lý</w:t>
      </w:r>
      <w:r>
        <w:rPr>
          <w:rFonts w:cs="Times New Roman"/>
          <w:szCs w:val="28"/>
          <w:lang w:val="vi-VN"/>
        </w:rPr>
        <w:t>, cụ thể:</w:t>
      </w:r>
    </w:p>
    <w:p>
      <w:pPr>
        <w:spacing w:before="60" w:after="60" w:line="240" w:lineRule="auto"/>
        <w:ind w:firstLine="709"/>
        <w:jc w:val="both"/>
        <w:rPr>
          <w:rFonts w:cs="Times New Roman"/>
          <w:i/>
          <w:szCs w:val="28"/>
        </w:rPr>
      </w:pPr>
      <w:r>
        <w:rPr>
          <w:rFonts w:cs="Times New Roman"/>
          <w:i/>
          <w:szCs w:val="28"/>
        </w:rPr>
        <w:t>“</w:t>
      </w:r>
      <w:r>
        <w:rPr>
          <w:rFonts w:cs="Times New Roman"/>
          <w:b/>
          <w:i/>
          <w:szCs w:val="28"/>
        </w:rPr>
        <w:t>Điều 1</w:t>
      </w:r>
      <w:r>
        <w:rPr>
          <w:rFonts w:cs="Times New Roman"/>
          <w:i/>
          <w:szCs w:val="28"/>
        </w:rPr>
        <w:t>. Thu hồi khu đất có diện tích 1.518 m2 tại xã Vĩnh Hải, huyện Ninh Hải đã cho Công ty TNHH Du lịch Vĩnh Hy Discovery tại Quyết định số 229/QĐ-UBND ngày 13/9/2013 của UBND tỉnh, giao cho Trung tâm Phát triển quỹ đất huyện Ninh Hải quản lý. Lý do thu hồi: Theo điểm d khoản 1 Điều 65 Luật đất đai năm 2013.</w:t>
      </w:r>
    </w:p>
    <w:p>
      <w:pPr>
        <w:spacing w:before="60" w:after="60" w:line="240" w:lineRule="auto"/>
        <w:ind w:firstLine="709"/>
        <w:jc w:val="both"/>
        <w:rPr>
          <w:rFonts w:cs="Times New Roman"/>
          <w:szCs w:val="28"/>
        </w:rPr>
      </w:pPr>
      <w:r>
        <w:rPr>
          <w:rFonts w:cs="Times New Roman"/>
          <w:b/>
          <w:i/>
          <w:szCs w:val="28"/>
        </w:rPr>
        <w:t>Điều 2.</w:t>
      </w:r>
      <w:r>
        <w:rPr>
          <w:rFonts w:cs="Times New Roman"/>
          <w:i/>
          <w:szCs w:val="28"/>
        </w:rPr>
        <w:t xml:space="preserve"> Căn cứ Điều 1 Quyết định này, các cơ quan chịu trách nhiệm tổ chức thực hiện các công việc sau:</w:t>
      </w:r>
      <w:r>
        <w:rPr>
          <w:rFonts w:cs="Times New Roman"/>
          <w:szCs w:val="28"/>
          <w:lang w:val="vi-VN"/>
        </w:rPr>
        <w:t xml:space="preserve"> </w:t>
      </w:r>
    </w:p>
    <w:p>
      <w:pPr>
        <w:spacing w:before="60" w:after="60" w:line="240" w:lineRule="auto"/>
        <w:ind w:firstLine="709"/>
        <w:jc w:val="both"/>
        <w:rPr>
          <w:rFonts w:cs="Times New Roman"/>
          <w:i/>
          <w:szCs w:val="28"/>
          <w:lang w:val="vi-VN"/>
        </w:rPr>
      </w:pPr>
      <w:r>
        <w:rPr>
          <w:rFonts w:cs="Times New Roman"/>
          <w:i/>
          <w:szCs w:val="28"/>
        </w:rPr>
        <w:t xml:space="preserve">1. Giao Sở Tài nguyên và Môi trường: </w:t>
      </w:r>
    </w:p>
    <w:p>
      <w:pPr>
        <w:spacing w:before="60" w:after="60" w:line="240" w:lineRule="auto"/>
        <w:ind w:firstLine="709"/>
        <w:jc w:val="both"/>
        <w:rPr>
          <w:rFonts w:cs="Times New Roman"/>
          <w:i/>
          <w:szCs w:val="28"/>
        </w:rPr>
      </w:pPr>
      <w:r>
        <w:rPr>
          <w:rFonts w:cs="Times New Roman"/>
          <w:i/>
          <w:szCs w:val="28"/>
        </w:rPr>
        <w:t>- Tổ chức bàn giao đất tại thực địa cho Trung tâm Phát triển quỹ đất huyện Ninh Hải theo Điều 1 Quyết định này.</w:t>
      </w:r>
    </w:p>
    <w:p>
      <w:pPr>
        <w:spacing w:before="60" w:after="60" w:line="240" w:lineRule="auto"/>
        <w:ind w:firstLine="709"/>
        <w:jc w:val="both"/>
        <w:rPr>
          <w:rFonts w:cs="Times New Roman"/>
          <w:i/>
          <w:szCs w:val="28"/>
        </w:rPr>
      </w:pPr>
      <w:r>
        <w:rPr>
          <w:rFonts w:cs="Times New Roman"/>
          <w:i/>
          <w:szCs w:val="28"/>
        </w:rPr>
        <w:t>- Chỉ đạo Văn phòng Đăng ký đất đai Ninh Thuận thực hiện chỉnh lý biến động đất đai theo quy định hiện hành.</w:t>
      </w:r>
    </w:p>
    <w:p>
      <w:pPr>
        <w:spacing w:before="60" w:after="60" w:line="240" w:lineRule="auto"/>
        <w:ind w:firstLine="709"/>
        <w:jc w:val="both"/>
        <w:rPr>
          <w:rFonts w:cs="Times New Roman"/>
          <w:i/>
          <w:szCs w:val="28"/>
        </w:rPr>
      </w:pPr>
      <w:r>
        <w:rPr>
          <w:rFonts w:cs="Times New Roman"/>
          <w:i/>
          <w:szCs w:val="28"/>
        </w:rPr>
        <w:t xml:space="preserve"> 2. Công ty TNHH Du lịch Vĩnh Hy Discovery bàn giao khu đất tại thực địa…</w:t>
      </w:r>
    </w:p>
    <w:p>
      <w:pPr>
        <w:spacing w:before="60" w:after="60" w:line="240" w:lineRule="auto"/>
        <w:ind w:firstLine="720"/>
        <w:jc w:val="both"/>
        <w:rPr>
          <w:rFonts w:cs="Times New Roman"/>
          <w:i/>
          <w:szCs w:val="28"/>
        </w:rPr>
      </w:pPr>
      <w:r>
        <w:rPr>
          <w:rFonts w:cs="Times New Roman"/>
          <w:i/>
          <w:szCs w:val="28"/>
        </w:rPr>
        <w:t>3. Trung tâm Phát triển quỹ đất huyện Ninh Hải có trách nhiệm tiếp nhận khu đất trên tại thực địa và quản lý quỹ đất theo quy định của pháp luật…”.</w:t>
      </w:r>
    </w:p>
    <w:p>
      <w:pPr>
        <w:spacing w:before="60" w:after="60" w:line="240" w:lineRule="auto"/>
        <w:ind w:firstLine="709"/>
        <w:jc w:val="both"/>
        <w:rPr>
          <w:rFonts w:cs="Times New Roman"/>
          <w:szCs w:val="28"/>
        </w:rPr>
      </w:pPr>
      <w:r>
        <w:rPr>
          <w:rFonts w:cs="Times New Roman"/>
          <w:szCs w:val="28"/>
        </w:rPr>
        <w:t xml:space="preserve">Thực hiện Quyết định số 281/QĐ-UBND </w:t>
      </w:r>
      <w:r>
        <w:rPr>
          <w:rFonts w:cs="Times New Roman"/>
          <w:szCs w:val="28"/>
          <w:lang w:val="vi-VN"/>
        </w:rPr>
        <w:t>n</w:t>
      </w:r>
      <w:r>
        <w:rPr>
          <w:rFonts w:cs="Times New Roman"/>
          <w:szCs w:val="28"/>
        </w:rPr>
        <w:t>gày 10/5/2024</w:t>
      </w:r>
      <w:r>
        <w:rPr>
          <w:rFonts w:cs="Times New Roman"/>
          <w:szCs w:val="28"/>
          <w:lang w:val="vi-VN"/>
        </w:rPr>
        <w:t xml:space="preserve"> của UBND tỉnh; </w:t>
      </w:r>
      <w:r>
        <w:rPr>
          <w:rFonts w:cs="Times New Roman"/>
          <w:szCs w:val="28"/>
        </w:rPr>
        <w:t xml:space="preserve">ngày 08/7/2024 Sở Tài nguyên và Môi trường tổ chức bàn giao đất tại thực địa; tuy nhiên, không có đại diện Công ty Du lịch Vĩnh Hy Discovery tham dự nên việc bàn giao, tiếp nhận, quản lý thửa đất trên chưa thực hiện xong (theo Công văn số 961/TTT-NV3 ngày 19/8/2024 của Thanh tra tỉnh). </w:t>
      </w:r>
    </w:p>
    <w:p>
      <w:pPr>
        <w:spacing w:before="60" w:after="60" w:line="240" w:lineRule="auto"/>
        <w:ind w:firstLine="709"/>
        <w:jc w:val="both"/>
        <w:rPr>
          <w:rFonts w:cs="Times New Roman"/>
          <w:szCs w:val="28"/>
        </w:rPr>
      </w:pPr>
      <w:r>
        <w:rPr>
          <w:rFonts w:cs="Times New Roman"/>
          <w:szCs w:val="28"/>
        </w:rPr>
        <w:t>Theo Công văn số 327/TTPTQĐ ngày 17/7/2024 của Trung tâm Phát triển quỹ đất huyện Ninh Hải:</w:t>
      </w:r>
      <w:r>
        <w:rPr>
          <w:rFonts w:cs="Times New Roman"/>
          <w:i/>
          <w:szCs w:val="28"/>
        </w:rPr>
        <w:t xml:space="preserve">“Tại thời điểm bàn giao Công ty Du lịch Vĩnh Hy Discovery vẫn đang hoạt động bình thường, chưa chấp hành Quyết định số 281/QĐ-UBND </w:t>
      </w:r>
      <w:r>
        <w:rPr>
          <w:rFonts w:cs="Times New Roman"/>
          <w:i/>
          <w:szCs w:val="28"/>
          <w:lang w:val="vi-VN"/>
        </w:rPr>
        <w:t>n</w:t>
      </w:r>
      <w:r>
        <w:rPr>
          <w:rFonts w:cs="Times New Roman"/>
          <w:i/>
          <w:szCs w:val="28"/>
        </w:rPr>
        <w:t>gày 10/5/2024</w:t>
      </w:r>
      <w:r>
        <w:rPr>
          <w:rFonts w:cs="Times New Roman"/>
          <w:i/>
          <w:szCs w:val="28"/>
          <w:lang w:val="vi-VN"/>
        </w:rPr>
        <w:t xml:space="preserve"> của UBND tỉnh</w:t>
      </w:r>
      <w:r>
        <w:rPr>
          <w:rFonts w:cs="Times New Roman"/>
          <w:i/>
          <w:szCs w:val="28"/>
        </w:rPr>
        <w:t>, tại buổi bàn giao cũng không có đại diện Công ty tham dự, do đó Trung tâm Phát triển quỹ đất huyện Ninh Hải chưa thể tiếp nhận để quản lý”</w:t>
      </w:r>
      <w:r>
        <w:rPr>
          <w:rFonts w:cs="Times New Roman"/>
          <w:szCs w:val="28"/>
        </w:rPr>
        <w:t>.</w:t>
      </w:r>
    </w:p>
    <w:p>
      <w:pPr>
        <w:spacing w:before="60" w:after="60" w:line="240" w:lineRule="auto"/>
        <w:ind w:firstLine="709"/>
        <w:jc w:val="both"/>
        <w:rPr>
          <w:rFonts w:cs="Times New Roman"/>
          <w:szCs w:val="28"/>
        </w:rPr>
      </w:pPr>
      <w:r>
        <w:rPr>
          <w:rFonts w:cs="Times New Roman"/>
          <w:szCs w:val="28"/>
        </w:rPr>
        <w:t xml:space="preserve">Ngày 03/10/2024, Sở Tài nguyên và Môi trường có Công văn số 4714/STNMT-ĐĐ về việc thực hiện thủ tục cưỡng chế quyết định thu hồi đất đối với Công ty Du lịch Vĩnh Hy Discovery; trong đó có nội dung: </w:t>
      </w:r>
      <w:r>
        <w:rPr>
          <w:rFonts w:cs="Times New Roman"/>
          <w:i/>
          <w:szCs w:val="28"/>
        </w:rPr>
        <w:t>“Đề nghị UBND tỉnh giao UBND huyện Ninh Hải thực hiện trình tự, thủ tục cưỡng chế thực hiện quyết định thu hồi đất theo quy định tại Điều 89 Luật Đất đai năm 2024”</w:t>
      </w:r>
      <w:r>
        <w:rPr>
          <w:rFonts w:cs="Times New Roman"/>
          <w:szCs w:val="28"/>
        </w:rPr>
        <w:t xml:space="preserve">. </w:t>
      </w:r>
    </w:p>
    <w:p>
      <w:pPr>
        <w:spacing w:before="60" w:after="60" w:line="240" w:lineRule="auto"/>
        <w:ind w:firstLine="709"/>
        <w:jc w:val="both"/>
        <w:rPr>
          <w:rFonts w:cs="Times New Roman"/>
          <w:b/>
          <w:color w:val="000000" w:themeColor="text1"/>
        </w:rPr>
      </w:pPr>
      <w:r>
        <w:rPr>
          <w:rFonts w:cs="Times New Roman"/>
          <w:b/>
          <w:color w:val="000000" w:themeColor="text1"/>
        </w:rPr>
        <w:t>2</w:t>
      </w:r>
      <w:r>
        <w:rPr>
          <w:rFonts w:cs="Times New Roman"/>
          <w:b/>
          <w:color w:val="000000" w:themeColor="text1"/>
          <w:lang w:val="vi-VN"/>
        </w:rPr>
        <w:t>.</w:t>
      </w:r>
      <w:r>
        <w:rPr>
          <w:rFonts w:cs="Times New Roman"/>
          <w:b/>
          <w:color w:val="000000" w:themeColor="text1"/>
        </w:rPr>
        <w:t xml:space="preserve"> Đề xuất, hướng xử lý</w:t>
      </w:r>
    </w:p>
    <w:p>
      <w:pPr>
        <w:spacing w:before="60" w:after="60" w:line="240" w:lineRule="auto"/>
        <w:ind w:firstLine="709"/>
        <w:jc w:val="both"/>
        <w:rPr>
          <w:rStyle w:val="Strong"/>
          <w:b w:val="0"/>
          <w:iCs/>
          <w:szCs w:val="28"/>
          <w:shd w:val="clear" w:color="auto" w:fill="FFFFFF"/>
        </w:rPr>
      </w:pPr>
      <w:r>
        <w:rPr>
          <w:rFonts w:cs="Times New Roman"/>
          <w:color w:val="000000" w:themeColor="text1"/>
        </w:rPr>
        <w:t>Căn cứ</w:t>
      </w:r>
      <w:r>
        <w:rPr>
          <w:rFonts w:cs="Times New Roman"/>
          <w:b/>
          <w:color w:val="000000" w:themeColor="text1"/>
        </w:rPr>
        <w:t xml:space="preserve"> </w:t>
      </w:r>
      <w:r>
        <w:rPr>
          <w:rStyle w:val="Strong"/>
          <w:b w:val="0"/>
          <w:iCs/>
          <w:szCs w:val="28"/>
          <w:shd w:val="clear" w:color="auto" w:fill="FFFFFF"/>
          <w:lang w:val="vi-VN"/>
        </w:rPr>
        <w:t>khoản 3</w:t>
      </w:r>
      <w:r>
        <w:rPr>
          <w:rStyle w:val="Strong"/>
          <w:b w:val="0"/>
          <w:iCs/>
          <w:szCs w:val="28"/>
          <w:shd w:val="clear" w:color="auto" w:fill="FFFFFF"/>
        </w:rPr>
        <w:t xml:space="preserve">, 5 </w:t>
      </w:r>
      <w:r>
        <w:rPr>
          <w:rStyle w:val="Strong"/>
          <w:b w:val="0"/>
          <w:iCs/>
          <w:szCs w:val="28"/>
          <w:shd w:val="clear" w:color="auto" w:fill="FFFFFF"/>
          <w:lang w:val="vi-VN"/>
        </w:rPr>
        <w:t xml:space="preserve"> </w:t>
      </w:r>
      <w:r>
        <w:rPr>
          <w:rStyle w:val="Strong"/>
          <w:b w:val="0"/>
          <w:iCs/>
          <w:szCs w:val="28"/>
          <w:shd w:val="clear" w:color="auto" w:fill="FFFFFF"/>
        </w:rPr>
        <w:t xml:space="preserve">Điều 89 Luật đất đai năm 2024 quy định về cưỡng chế thực hiện quyết định thu hồi đất: </w:t>
      </w:r>
    </w:p>
    <w:p>
      <w:pPr>
        <w:spacing w:before="60" w:after="60" w:line="240" w:lineRule="auto"/>
        <w:ind w:firstLine="709"/>
        <w:jc w:val="both"/>
        <w:rPr>
          <w:rFonts w:eastAsia="Times New Roman" w:cs="Times New Roman"/>
          <w:b/>
          <w:i/>
          <w:color w:val="000000"/>
          <w:szCs w:val="28"/>
        </w:rPr>
      </w:pPr>
      <w:r>
        <w:rPr>
          <w:rFonts w:eastAsia="Times New Roman" w:cs="Times New Roman"/>
          <w:i/>
          <w:color w:val="000000"/>
          <w:szCs w:val="28"/>
        </w:rPr>
        <w:t>“3. Chủ tịch Ủy ban nhân dân cấp huyện ban hành quyết định cưỡng chế thực hiện quyết định thu hồi đất và tổ chức thực hiện quyết định cưỡng chế</w:t>
      </w:r>
      <w:r>
        <w:rPr>
          <w:rFonts w:eastAsia="Times New Roman" w:cs="Times New Roman"/>
          <w:i/>
          <w:color w:val="000000"/>
          <w:szCs w:val="28"/>
          <w:lang w:val="vi-VN"/>
        </w:rPr>
        <w:t>”</w:t>
      </w:r>
      <w:r>
        <w:rPr>
          <w:rFonts w:eastAsia="Times New Roman" w:cs="Times New Roman"/>
          <w:i/>
          <w:color w:val="000000"/>
          <w:szCs w:val="28"/>
        </w:rPr>
        <w:t>.</w:t>
      </w:r>
    </w:p>
    <w:p>
      <w:pPr>
        <w:shd w:val="clear" w:color="auto" w:fill="FFFFFF"/>
        <w:spacing w:before="60" w:after="60" w:line="240" w:lineRule="auto"/>
        <w:ind w:firstLine="720"/>
        <w:jc w:val="both"/>
        <w:rPr>
          <w:rFonts w:eastAsia="Times New Roman" w:cs="Times New Roman"/>
          <w:i/>
          <w:color w:val="000000"/>
          <w:szCs w:val="28"/>
        </w:rPr>
      </w:pPr>
      <w:r>
        <w:rPr>
          <w:rFonts w:cs="Times New Roman"/>
          <w:i/>
          <w:color w:val="000000"/>
          <w:szCs w:val="28"/>
          <w:shd w:val="clear" w:color="auto" w:fill="FFFFFF"/>
        </w:rPr>
        <w:t>“</w:t>
      </w:r>
      <w:r>
        <w:rPr>
          <w:rFonts w:cs="Times New Roman"/>
          <w:i/>
          <w:color w:val="000000"/>
          <w:szCs w:val="28"/>
          <w:shd w:val="clear" w:color="auto" w:fill="FFFFFF"/>
        </w:rPr>
        <w:t>5. Trách nhiệm của cơ quan, tổ chức, cá nhân trong việc thực hiện quyết định cưỡng chế thực hiện quyết định thu hồi đất được quy định như sau:</w:t>
      </w:r>
      <w:r>
        <w:rPr>
          <w:rFonts w:eastAsia="Times New Roman" w:cs="Times New Roman"/>
          <w:i/>
          <w:color w:val="000000"/>
          <w:szCs w:val="28"/>
          <w:lang w:val="vi-VN"/>
        </w:rPr>
        <w:t xml:space="preserve"> </w:t>
      </w:r>
    </w:p>
    <w:p>
      <w:pPr>
        <w:shd w:val="clear" w:color="auto" w:fill="FFFFFF"/>
        <w:spacing w:before="60" w:after="60" w:line="240" w:lineRule="auto"/>
        <w:ind w:firstLine="720"/>
        <w:jc w:val="both"/>
        <w:rPr>
          <w:rFonts w:eastAsia="Times New Roman" w:cs="Times New Roman"/>
          <w:color w:val="000000"/>
          <w:szCs w:val="28"/>
        </w:rPr>
      </w:pPr>
      <w:r>
        <w:rPr>
          <w:rFonts w:eastAsia="Times New Roman" w:cs="Times New Roman"/>
          <w:i/>
          <w:color w:val="000000"/>
          <w:szCs w:val="28"/>
          <w:lang w:val="vi-VN"/>
        </w:rPr>
        <w:lastRenderedPageBreak/>
        <w:t>“</w:t>
      </w:r>
      <w:r>
        <w:rPr>
          <w:rFonts w:eastAsia="Times New Roman" w:cs="Times New Roman"/>
          <w:i/>
          <w:color w:val="000000"/>
          <w:szCs w:val="28"/>
        </w:rPr>
        <w:t>a) Ủy ban nhân dân cấp huyện chịu trách nhiệm tổ chức thực hiện việc cưỡng chế, giải quyết khiếu nại liên quan đến việc cưỡng chế theo quy định của pháp luật về khiếu nại; bảo đảm điều kiện, phương tiện cần thiết phục vụ cho việc cưỡng chế; bố trí kinh phí cưỡng chế thu hồi đất..”</w:t>
      </w:r>
      <w:r>
        <w:rPr>
          <w:rFonts w:eastAsia="Times New Roman" w:cs="Times New Roman"/>
          <w:color w:val="000000"/>
          <w:szCs w:val="28"/>
        </w:rPr>
        <w:t>.</w:t>
      </w:r>
    </w:p>
    <w:p>
      <w:pPr>
        <w:shd w:val="clear" w:color="auto" w:fill="FFFFFF"/>
        <w:spacing w:before="60" w:after="60" w:line="240" w:lineRule="auto"/>
        <w:ind w:firstLine="720"/>
        <w:jc w:val="both"/>
        <w:rPr>
          <w:color w:val="000000"/>
          <w:szCs w:val="28"/>
        </w:rPr>
      </w:pPr>
      <w:r>
        <w:rPr>
          <w:color w:val="000000"/>
          <w:szCs w:val="28"/>
          <w:lang w:val="nl-NL"/>
        </w:rPr>
        <w:t xml:space="preserve">Và </w:t>
      </w:r>
      <w:r>
        <w:rPr>
          <w:color w:val="000000"/>
          <w:szCs w:val="28"/>
          <w:lang w:val="vi-VN"/>
        </w:rPr>
        <w:t xml:space="preserve">khoản 6 </w:t>
      </w:r>
      <w:r>
        <w:rPr>
          <w:color w:val="000000"/>
          <w:szCs w:val="28"/>
        </w:rPr>
        <w:t>Điều 3</w:t>
      </w:r>
      <w:r>
        <w:rPr>
          <w:color w:val="000000"/>
          <w:szCs w:val="28"/>
          <w:lang w:val="vi-VN"/>
        </w:rPr>
        <w:t>2</w:t>
      </w:r>
      <w:r>
        <w:rPr>
          <w:color w:val="000000"/>
          <w:szCs w:val="28"/>
        </w:rPr>
        <w:t xml:space="preserve"> Nghị định số 102/</w:t>
      </w:r>
      <w:r>
        <w:rPr>
          <w:color w:val="000000"/>
          <w:szCs w:val="28"/>
          <w:lang w:val="vi-VN"/>
        </w:rPr>
        <w:t>2024/</w:t>
      </w:r>
      <w:r>
        <w:rPr>
          <w:color w:val="000000"/>
          <w:szCs w:val="28"/>
        </w:rPr>
        <w:t xml:space="preserve">NĐ-CP ngày 30/07/2024 của Chính phủ </w:t>
      </w:r>
      <w:bookmarkStart w:id="1" w:name="loai_1_name"/>
      <w:r>
        <w:rPr>
          <w:rFonts w:cs="Times New Roman"/>
          <w:color w:val="000000"/>
          <w:szCs w:val="28"/>
          <w:shd w:val="clear" w:color="auto" w:fill="FFFFFF"/>
        </w:rPr>
        <w:t>quy định chi tiết thi hành một số điều của Luật đất đai</w:t>
      </w:r>
      <w:bookmarkEnd w:id="1"/>
      <w:r>
        <w:rPr>
          <w:color w:val="000000"/>
          <w:szCs w:val="28"/>
        </w:rPr>
        <w:t xml:space="preserve">: </w:t>
      </w:r>
      <w:bookmarkStart w:id="2" w:name="dieu_33"/>
    </w:p>
    <w:p>
      <w:pPr>
        <w:shd w:val="clear" w:color="auto" w:fill="FFFFFF"/>
        <w:spacing w:before="60" w:after="60" w:line="240" w:lineRule="auto"/>
        <w:ind w:firstLine="720"/>
        <w:jc w:val="both"/>
        <w:rPr>
          <w:i/>
          <w:color w:val="000000"/>
          <w:szCs w:val="28"/>
          <w:lang w:val="vi-VN"/>
        </w:rPr>
      </w:pPr>
      <w:r>
        <w:rPr>
          <w:i/>
          <w:color w:val="000000"/>
          <w:szCs w:val="28"/>
        </w:rPr>
        <w:t>“</w:t>
      </w:r>
      <w:r>
        <w:rPr>
          <w:rFonts w:cs="Times New Roman"/>
          <w:i/>
          <w:color w:val="000000"/>
          <w:szCs w:val="28"/>
        </w:rPr>
        <w:t>6. Trách nhiệm của Ủy ban nhân dân cấp có thẩm quyền:</w:t>
      </w:r>
    </w:p>
    <w:p>
      <w:pPr>
        <w:pStyle w:val="NormalWeb"/>
        <w:shd w:val="clear" w:color="auto" w:fill="FFFFFF"/>
        <w:spacing w:before="60" w:beforeAutospacing="0" w:after="60" w:afterAutospacing="0"/>
        <w:ind w:firstLine="720"/>
        <w:jc w:val="both"/>
        <w:rPr>
          <w:i/>
          <w:color w:val="000000"/>
          <w:sz w:val="28"/>
          <w:szCs w:val="28"/>
        </w:rPr>
      </w:pPr>
      <w:r>
        <w:rPr>
          <w:i/>
          <w:color w:val="000000"/>
          <w:sz w:val="28"/>
          <w:szCs w:val="28"/>
        </w:rPr>
        <w:t>a) Thông báo việc thu hồi đất cho người sử dụng đất và đăng trên cổng hoặc trang thông tin điện tử của Ủy ban nhân dân cấp tỉnh, cấp huyện;</w:t>
      </w:r>
    </w:p>
    <w:p>
      <w:pPr>
        <w:pStyle w:val="NormalWeb"/>
        <w:shd w:val="clear" w:color="auto" w:fill="FFFFFF"/>
        <w:spacing w:before="60" w:beforeAutospacing="0" w:after="60" w:afterAutospacing="0"/>
        <w:ind w:firstLine="720"/>
        <w:jc w:val="both"/>
        <w:rPr>
          <w:i/>
          <w:color w:val="000000"/>
          <w:sz w:val="28"/>
          <w:szCs w:val="28"/>
        </w:rPr>
      </w:pPr>
      <w:r>
        <w:rPr>
          <w:i/>
          <w:color w:val="000000"/>
          <w:sz w:val="28"/>
          <w:szCs w:val="28"/>
        </w:rPr>
        <w:t>b) Chỉ đạo xử lý phần giá trị còn lại của giá trị đã đầu tư vào đất hoặc tài sản gắn liền với đất (nếu có) theo quy định của pháp luật;</w:t>
      </w:r>
    </w:p>
    <w:p>
      <w:pPr>
        <w:shd w:val="clear" w:color="auto" w:fill="FFFFFF"/>
        <w:spacing w:before="60" w:after="60" w:line="240" w:lineRule="auto"/>
        <w:ind w:firstLine="720"/>
        <w:jc w:val="both"/>
        <w:rPr>
          <w:i/>
          <w:color w:val="000000"/>
          <w:szCs w:val="28"/>
          <w:lang w:val="vi-VN"/>
        </w:rPr>
      </w:pPr>
      <w:r>
        <w:rPr>
          <w:rFonts w:cs="Times New Roman"/>
          <w:i/>
          <w:color w:val="000000"/>
          <w:szCs w:val="28"/>
        </w:rPr>
        <w:t>c) Chỉ đạo Ủy ban nhân dân cấp huyện tổ chức cưỡng chế thực hiện quyết định thu hồi đất theo quy định tại </w:t>
      </w:r>
      <w:bookmarkStart w:id="3" w:name="tc_12"/>
      <w:r>
        <w:rPr>
          <w:rFonts w:cs="Times New Roman"/>
          <w:i/>
          <w:color w:val="000000"/>
          <w:szCs w:val="28"/>
        </w:rPr>
        <w:t>Điều 39 Nghị định này</w:t>
      </w:r>
      <w:bookmarkEnd w:id="3"/>
      <w:r>
        <w:rPr>
          <w:i/>
          <w:color w:val="000000"/>
          <w:szCs w:val="28"/>
          <w:lang w:val="vi-VN"/>
        </w:rPr>
        <w:t>.”</w:t>
      </w:r>
      <w:bookmarkEnd w:id="2"/>
      <w:r>
        <w:rPr>
          <w:i/>
          <w:color w:val="000000"/>
          <w:szCs w:val="28"/>
          <w:lang w:val="vi-VN"/>
        </w:rPr>
        <w:t>.</w:t>
      </w:r>
    </w:p>
    <w:p>
      <w:pPr>
        <w:shd w:val="clear" w:color="auto" w:fill="FFFFFF"/>
        <w:spacing w:before="60" w:after="60" w:line="240" w:lineRule="auto"/>
        <w:ind w:firstLine="720"/>
        <w:jc w:val="both"/>
        <w:rPr>
          <w:rFonts w:eastAsia="Times New Roman" w:cs="Times New Roman"/>
          <w:color w:val="000000"/>
          <w:szCs w:val="28"/>
        </w:rPr>
      </w:pPr>
      <w:r>
        <w:rPr>
          <w:rFonts w:cs="Times New Roman"/>
          <w:color w:val="000000" w:themeColor="text1"/>
          <w:szCs w:val="28"/>
        </w:rPr>
        <w:t>Các cơ quan</w:t>
      </w:r>
      <w:r>
        <w:rPr>
          <w:rFonts w:eastAsia="Times New Roman" w:cs="Times New Roman"/>
          <w:color w:val="000000" w:themeColor="text1"/>
          <w:szCs w:val="28"/>
          <w:lang w:val="vi-VN"/>
        </w:rPr>
        <w:t xml:space="preserve"> dự họp</w:t>
      </w:r>
      <w:r>
        <w:rPr>
          <w:rFonts w:eastAsia="Times New Roman" w:cs="Times New Roman"/>
          <w:color w:val="000000" w:themeColor="text1"/>
          <w:szCs w:val="28"/>
        </w:rPr>
        <w:t xml:space="preserve"> thống nhất</w:t>
      </w:r>
      <w:r>
        <w:rPr>
          <w:rFonts w:eastAsia="Times New Roman" w:cs="Times New Roman"/>
          <w:color w:val="000000" w:themeColor="text1"/>
          <w:szCs w:val="28"/>
          <w:lang w:val="vi-VN"/>
        </w:rPr>
        <w:t>, đề nghị UBND tỉnh xem xét, chỉ đạo</w:t>
      </w:r>
      <w:r>
        <w:rPr>
          <w:rFonts w:eastAsia="Times New Roman" w:cs="Times New Roman"/>
          <w:color w:val="000000" w:themeColor="text1"/>
          <w:szCs w:val="28"/>
        </w:rPr>
        <w:t>:</w:t>
      </w:r>
    </w:p>
    <w:p>
      <w:pPr>
        <w:shd w:val="clear" w:color="auto" w:fill="FFFFFF"/>
        <w:spacing w:before="60" w:after="60" w:line="240" w:lineRule="auto"/>
        <w:ind w:firstLine="720"/>
        <w:jc w:val="both"/>
        <w:rPr>
          <w:rFonts w:cs="Times New Roman"/>
          <w:szCs w:val="28"/>
          <w:lang w:val="vi-VN"/>
        </w:rPr>
      </w:pPr>
      <w:r>
        <w:rPr>
          <w:rFonts w:eastAsia="Times New Roman" w:cs="Times New Roman"/>
          <w:color w:val="000000" w:themeColor="text1"/>
          <w:szCs w:val="28"/>
          <w:lang w:val="vi-VN"/>
        </w:rPr>
        <w:t xml:space="preserve">a) </w:t>
      </w:r>
      <w:r>
        <w:rPr>
          <w:rFonts w:eastAsia="Times New Roman" w:cs="Times New Roman"/>
          <w:color w:val="000000" w:themeColor="text1"/>
          <w:szCs w:val="28"/>
        </w:rPr>
        <w:t xml:space="preserve">Trước khi thực hiện các quy trình cưỡng chế, theo khoản 1 Điều 2 </w:t>
      </w:r>
      <w:r>
        <w:rPr>
          <w:rFonts w:cs="Times New Roman"/>
          <w:szCs w:val="28"/>
        </w:rPr>
        <w:t xml:space="preserve">Quyết định số 281/QĐ-UBND </w:t>
      </w:r>
      <w:r>
        <w:rPr>
          <w:rFonts w:cs="Times New Roman"/>
          <w:szCs w:val="28"/>
          <w:lang w:val="vi-VN"/>
        </w:rPr>
        <w:t>n</w:t>
      </w:r>
      <w:r>
        <w:rPr>
          <w:rFonts w:cs="Times New Roman"/>
          <w:szCs w:val="28"/>
        </w:rPr>
        <w:t>gày 10/5/2024</w:t>
      </w:r>
      <w:r>
        <w:rPr>
          <w:rFonts w:cs="Times New Roman"/>
          <w:szCs w:val="28"/>
          <w:lang w:val="vi-VN"/>
        </w:rPr>
        <w:t xml:space="preserve"> của UBND tỉnh</w:t>
      </w:r>
      <w:r>
        <w:rPr>
          <w:rFonts w:eastAsia="Times New Roman" w:cs="Times New Roman"/>
          <w:color w:val="000000" w:themeColor="text1"/>
          <w:szCs w:val="28"/>
        </w:rPr>
        <w:t xml:space="preserve"> g</w:t>
      </w:r>
      <w:r>
        <w:rPr>
          <w:rFonts w:eastAsia="Times New Roman" w:cs="Times New Roman"/>
          <w:color w:val="000000" w:themeColor="text1"/>
          <w:szCs w:val="28"/>
          <w:lang w:val="vi-VN"/>
        </w:rPr>
        <w:t xml:space="preserve">iao Sở Tài nguyên và Môi trường </w:t>
      </w:r>
      <w:r>
        <w:rPr>
          <w:rFonts w:eastAsia="Times New Roman" w:cs="Times New Roman"/>
          <w:color w:val="000000" w:themeColor="text1"/>
          <w:szCs w:val="28"/>
        </w:rPr>
        <w:t xml:space="preserve">tổ chức thi hành Quyết định, cụ thể: </w:t>
      </w:r>
      <w:r>
        <w:rPr>
          <w:rFonts w:eastAsia="Times New Roman" w:cs="Times New Roman"/>
          <w:color w:val="000000" w:themeColor="text1"/>
          <w:szCs w:val="28"/>
          <w:lang w:val="vi-VN"/>
        </w:rPr>
        <w:t>rà soát thủ tục về quy trình thu hồi đất (thông báo, bàn giao quyết định thu hồi đất,...) để c</w:t>
      </w:r>
      <w:r>
        <w:rPr>
          <w:rFonts w:eastAsia="Times New Roman" w:cs="Times New Roman"/>
          <w:color w:val="000000" w:themeColor="text1"/>
          <w:szCs w:val="28"/>
        </w:rPr>
        <w:t>ủ</w:t>
      </w:r>
      <w:r>
        <w:rPr>
          <w:rFonts w:eastAsia="Times New Roman" w:cs="Times New Roman"/>
          <w:color w:val="000000" w:themeColor="text1"/>
          <w:szCs w:val="28"/>
          <w:lang w:val="vi-VN"/>
        </w:rPr>
        <w:t xml:space="preserve">ng cố hồ sơ chặt chẽ, đúng trình tự, thủ tục </w:t>
      </w:r>
      <w:r>
        <w:rPr>
          <w:rFonts w:eastAsia="Times New Roman" w:cs="Times New Roman"/>
          <w:color w:val="000000" w:themeColor="text1"/>
          <w:szCs w:val="28"/>
        </w:rPr>
        <w:t>theo</w:t>
      </w:r>
      <w:r>
        <w:rPr>
          <w:rFonts w:eastAsia="Times New Roman" w:cs="Times New Roman"/>
          <w:color w:val="000000" w:themeColor="text1"/>
          <w:szCs w:val="28"/>
          <w:lang w:val="vi-VN"/>
        </w:rPr>
        <w:t xml:space="preserve"> quy định hiện hành</w:t>
      </w:r>
      <w:r>
        <w:rPr>
          <w:rFonts w:eastAsia="Times New Roman" w:cs="Times New Roman"/>
          <w:color w:val="000000" w:themeColor="text1"/>
          <w:szCs w:val="28"/>
        </w:rPr>
        <w:t>;</w:t>
      </w:r>
      <w:r>
        <w:rPr>
          <w:rFonts w:eastAsia="Times New Roman" w:cs="Times New Roman"/>
          <w:color w:val="000000" w:themeColor="text1"/>
          <w:szCs w:val="28"/>
          <w:lang w:val="vi-VN"/>
        </w:rPr>
        <w:t xml:space="preserve"> </w:t>
      </w:r>
      <w:r>
        <w:rPr>
          <w:rFonts w:eastAsia="Times New Roman" w:cs="Times New Roman"/>
          <w:color w:val="000000" w:themeColor="text1"/>
          <w:szCs w:val="28"/>
        </w:rPr>
        <w:t>tham mưu Chủ tịch UBND tỉnh chỉ đạo tổ chức cưỡng chế</w:t>
      </w:r>
      <w:r>
        <w:rPr>
          <w:rFonts w:cs="Times New Roman"/>
          <w:szCs w:val="28"/>
          <w:lang w:val="vi-VN"/>
        </w:rPr>
        <w:t xml:space="preserve"> theo quy định.</w:t>
      </w:r>
    </w:p>
    <w:p>
      <w:pPr>
        <w:shd w:val="clear" w:color="auto" w:fill="FFFFFF"/>
        <w:spacing w:before="60" w:after="60" w:line="240" w:lineRule="auto"/>
        <w:ind w:firstLine="720"/>
        <w:jc w:val="both"/>
        <w:rPr>
          <w:rFonts w:eastAsia="Times New Roman" w:cs="Times New Roman"/>
          <w:color w:val="000000" w:themeColor="text1"/>
          <w:szCs w:val="28"/>
          <w:lang w:val="vi-VN"/>
        </w:rPr>
      </w:pPr>
      <w:r>
        <w:rPr>
          <w:rFonts w:eastAsia="Times New Roman" w:cs="Times New Roman"/>
          <w:color w:val="000000" w:themeColor="text1"/>
          <w:szCs w:val="28"/>
        </w:rPr>
        <w:t xml:space="preserve">b) </w:t>
      </w:r>
      <w:r>
        <w:rPr>
          <w:color w:val="000000"/>
          <w:szCs w:val="28"/>
          <w:lang w:val="vi-VN"/>
        </w:rPr>
        <w:t>C</w:t>
      </w:r>
      <w:r>
        <w:rPr>
          <w:rFonts w:eastAsia="Times New Roman" w:cs="Times New Roman"/>
          <w:color w:val="000000" w:themeColor="text1"/>
          <w:szCs w:val="28"/>
          <w:lang w:val="vi-VN"/>
        </w:rPr>
        <w:t xml:space="preserve">ăn cứ </w:t>
      </w:r>
      <w:r>
        <w:rPr>
          <w:rFonts w:cs="Times New Roman"/>
          <w:color w:val="000000"/>
          <w:szCs w:val="28"/>
        </w:rPr>
        <w:t>khoản 3</w:t>
      </w:r>
      <w:r>
        <w:rPr>
          <w:rFonts w:cs="Times New Roman"/>
          <w:color w:val="000000"/>
          <w:szCs w:val="28"/>
          <w:lang w:val="vi-VN"/>
        </w:rPr>
        <w:t>,</w:t>
      </w:r>
      <w:r>
        <w:rPr>
          <w:rFonts w:cs="Times New Roman"/>
          <w:color w:val="000000"/>
          <w:szCs w:val="28"/>
        </w:rPr>
        <w:t xml:space="preserve"> Điều 89 Luật đất đai năm 2024 và khoản </w:t>
      </w:r>
      <w:r>
        <w:rPr>
          <w:rFonts w:cs="Times New Roman"/>
          <w:color w:val="000000"/>
          <w:szCs w:val="28"/>
          <w:lang w:val="vi-VN"/>
        </w:rPr>
        <w:t xml:space="preserve">điểm c, khoản 6, </w:t>
      </w:r>
      <w:r>
        <w:rPr>
          <w:color w:val="000000"/>
          <w:szCs w:val="28"/>
        </w:rPr>
        <w:t>Điều 3</w:t>
      </w:r>
      <w:r>
        <w:rPr>
          <w:color w:val="000000"/>
          <w:szCs w:val="28"/>
          <w:lang w:val="vi-VN"/>
        </w:rPr>
        <w:t>2</w:t>
      </w:r>
      <w:r>
        <w:rPr>
          <w:color w:val="000000"/>
          <w:szCs w:val="28"/>
        </w:rPr>
        <w:t xml:space="preserve"> Nghị định số 102/NĐ-CP ngày 30/07/2024 của Chính phủ, </w:t>
      </w:r>
      <w:r>
        <w:rPr>
          <w:rFonts w:eastAsia="Times New Roman" w:cs="Times New Roman"/>
          <w:color w:val="000000" w:themeColor="text1"/>
          <w:szCs w:val="28"/>
          <w:lang w:val="vi-VN"/>
        </w:rPr>
        <w:t>g</w:t>
      </w:r>
      <w:r>
        <w:rPr>
          <w:color w:val="000000"/>
          <w:szCs w:val="28"/>
          <w:lang w:val="vi-VN"/>
        </w:rPr>
        <w:t xml:space="preserve">iao </w:t>
      </w:r>
      <w:r>
        <w:rPr>
          <w:color w:val="000000"/>
          <w:szCs w:val="28"/>
          <w:lang w:val="vi-VN"/>
        </w:rPr>
        <w:t>Chủ tịch UBND huyện Ninh Hải</w:t>
      </w:r>
      <w:r>
        <w:rPr>
          <w:rFonts w:eastAsia="Times New Roman" w:cs="Times New Roman"/>
          <w:color w:val="000000"/>
          <w:szCs w:val="28"/>
        </w:rPr>
        <w:t xml:space="preserve"> ban hành quyết định cưỡng chế thực hiện quyết định thu hồi đất và tổ chức thi hành quyết định cưỡng chế</w:t>
      </w:r>
      <w:r>
        <w:rPr>
          <w:rFonts w:eastAsia="Times New Roman" w:cs="Times New Roman"/>
          <w:color w:val="000000"/>
          <w:szCs w:val="28"/>
          <w:lang w:val="vi-VN"/>
        </w:rPr>
        <w:t xml:space="preserve"> đối với </w:t>
      </w:r>
      <w:r>
        <w:rPr>
          <w:rFonts w:cs="Times New Roman"/>
          <w:szCs w:val="28"/>
        </w:rPr>
        <w:t xml:space="preserve">Công ty TNHH Du lịch Vĩnh Hy Diccovery để thu hồi đất theo Quyết định số 281/QĐ-UBND </w:t>
      </w:r>
      <w:r>
        <w:rPr>
          <w:rFonts w:cs="Times New Roman"/>
          <w:szCs w:val="28"/>
          <w:lang w:val="vi-VN"/>
        </w:rPr>
        <w:t>n</w:t>
      </w:r>
      <w:r>
        <w:rPr>
          <w:rFonts w:cs="Times New Roman"/>
          <w:szCs w:val="28"/>
        </w:rPr>
        <w:t>gày 10/5/2024</w:t>
      </w:r>
      <w:r>
        <w:rPr>
          <w:rFonts w:cs="Times New Roman"/>
          <w:szCs w:val="28"/>
          <w:lang w:val="vi-VN"/>
        </w:rPr>
        <w:t xml:space="preserve"> của UBND tỉnh.</w:t>
      </w:r>
    </w:p>
    <w:p>
      <w:pPr>
        <w:shd w:val="clear" w:color="auto" w:fill="FFFFFF"/>
        <w:spacing w:before="60" w:after="60" w:line="240" w:lineRule="auto"/>
        <w:ind w:firstLine="720"/>
        <w:jc w:val="both"/>
        <w:rPr>
          <w:rFonts w:eastAsia="Times New Roman" w:cs="Times New Roman"/>
          <w:color w:val="000000"/>
          <w:szCs w:val="28"/>
        </w:rPr>
      </w:pPr>
      <w:r>
        <w:rPr>
          <w:rFonts w:eastAsia="Times New Roman" w:cs="Times New Roman"/>
          <w:color w:val="000000" w:themeColor="text1"/>
          <w:szCs w:val="28"/>
        </w:rPr>
        <w:t>Sở Tư pháp</w:t>
      </w:r>
      <w:r>
        <w:rPr>
          <w:rFonts w:eastAsia="Times New Roman" w:cs="Times New Roman"/>
          <w:color w:val="000000" w:themeColor="text1"/>
          <w:szCs w:val="28"/>
          <w:lang w:val="nl-NL"/>
        </w:rPr>
        <w:t xml:space="preserve"> báo cáo Ủy ban nhân dân tỉnh xem xét</w:t>
      </w:r>
      <w:r>
        <w:rPr>
          <w:rFonts w:eastAsia="Times New Roman" w:cs="Times New Roman"/>
          <w:color w:val="000000" w:themeColor="text1"/>
          <w:szCs w:val="28"/>
          <w:lang w:val="vi-VN"/>
        </w:rPr>
        <w:t>, chỉ đạo</w:t>
      </w:r>
      <w:r>
        <w:rPr>
          <w:rFonts w:eastAsia="Times New Roman" w:cs="Times New Roman"/>
          <w:color w:val="000000" w:themeColor="text1"/>
          <w:szCs w:val="28"/>
          <w:lang w:val="nl-NL"/>
        </w:rPr>
        <w:t xml:space="preserve">./. </w:t>
      </w:r>
    </w:p>
    <w:p>
      <w:pPr>
        <w:spacing w:before="60" w:after="60" w:line="240" w:lineRule="auto"/>
        <w:ind w:left="720" w:firstLine="720"/>
        <w:jc w:val="both"/>
        <w:rPr>
          <w:rFonts w:eastAsia="Times New Roman" w:cs="Times New Roman"/>
          <w:i/>
          <w:color w:val="000000" w:themeColor="text1"/>
          <w:szCs w:val="28"/>
          <w:lang w:val="nl-NL"/>
        </w:rPr>
      </w:pPr>
      <w:r>
        <w:rPr>
          <w:rFonts w:eastAsia="Times New Roman" w:cs="Times New Roman"/>
          <w:i/>
          <w:color w:val="000000" w:themeColor="text1"/>
          <w:szCs w:val="28"/>
          <w:lang w:val="nl-NL"/>
        </w:rPr>
        <w:t>(Kèm theo biên bản cuộc họp)</w:t>
      </w:r>
    </w:p>
    <w:p>
      <w:pPr>
        <w:spacing w:before="120" w:after="0" w:line="240" w:lineRule="auto"/>
        <w:ind w:firstLine="709"/>
        <w:jc w:val="both"/>
        <w:rPr>
          <w:rFonts w:eastAsia="Times New Roman" w:cs="Times New Roman"/>
          <w:color w:val="000000" w:themeColor="text1"/>
          <w:szCs w:val="28"/>
          <w:lang w:val="nl-NL"/>
        </w:rPr>
      </w:pPr>
    </w:p>
    <w:tbl>
      <w:tblPr>
        <w:tblW w:w="9322" w:type="dxa"/>
        <w:tblCellMar>
          <w:left w:w="0" w:type="dxa"/>
          <w:right w:w="0" w:type="dxa"/>
        </w:tblCellMar>
        <w:tblLook w:val="04A0" w:firstRow="1" w:lastRow="0" w:firstColumn="1" w:lastColumn="0" w:noHBand="0" w:noVBand="1"/>
      </w:tblPr>
      <w:tblGrid>
        <w:gridCol w:w="4219"/>
        <w:gridCol w:w="5103"/>
      </w:tblGrid>
      <w:tr>
        <w:trPr>
          <w:trHeight w:val="389"/>
        </w:trPr>
        <w:tc>
          <w:tcPr>
            <w:tcW w:w="4219" w:type="dxa"/>
            <w:tcMar>
              <w:top w:w="0" w:type="dxa"/>
              <w:left w:w="108" w:type="dxa"/>
              <w:bottom w:w="0" w:type="dxa"/>
              <w:right w:w="108" w:type="dxa"/>
            </w:tcMar>
          </w:tcPr>
          <w:p>
            <w:pPr>
              <w:spacing w:after="0" w:line="240" w:lineRule="auto"/>
              <w:jc w:val="both"/>
              <w:rPr>
                <w:rFonts w:eastAsia="Times New Roman" w:cs="Times New Roman"/>
                <w:color w:val="000000" w:themeColor="text1"/>
                <w:sz w:val="24"/>
                <w:szCs w:val="24"/>
                <w:lang w:val="vi-VN"/>
              </w:rPr>
            </w:pPr>
            <w:r>
              <w:rPr>
                <w:rFonts w:eastAsia="Times New Roman" w:cs="Times New Roman"/>
                <w:b/>
                <w:i/>
                <w:color w:val="000000" w:themeColor="text1"/>
                <w:sz w:val="24"/>
                <w:szCs w:val="24"/>
                <w:lang w:val="nl-NL"/>
              </w:rPr>
              <w:t>Nơi</w:t>
            </w:r>
            <w:r>
              <w:rPr>
                <w:rFonts w:eastAsia="Times New Roman" w:cs="Times New Roman"/>
                <w:b/>
                <w:i/>
                <w:color w:val="000000" w:themeColor="text1"/>
                <w:sz w:val="24"/>
                <w:szCs w:val="24"/>
                <w:lang w:val="vi-VN"/>
              </w:rPr>
              <w:t xml:space="preserve"> </w:t>
            </w:r>
            <w:r>
              <w:rPr>
                <w:rFonts w:eastAsia="Times New Roman" w:cs="Times New Roman"/>
                <w:b/>
                <w:i/>
                <w:color w:val="000000" w:themeColor="text1"/>
                <w:sz w:val="24"/>
                <w:szCs w:val="24"/>
                <w:lang w:val="nl-NL"/>
              </w:rPr>
              <w:t>nhận</w:t>
            </w:r>
            <w:r>
              <w:rPr>
                <w:rFonts w:eastAsia="Times New Roman" w:cs="Times New Roman"/>
                <w:color w:val="000000" w:themeColor="text1"/>
                <w:sz w:val="24"/>
                <w:szCs w:val="24"/>
                <w:lang w:val="vi-VN"/>
              </w:rPr>
              <w:t>:</w:t>
            </w:r>
          </w:p>
          <w:p>
            <w:pPr>
              <w:spacing w:after="0" w:line="240" w:lineRule="auto"/>
              <w:jc w:val="both"/>
              <w:rPr>
                <w:rFonts w:eastAsia="Times New Roman" w:cs="Times New Roman"/>
                <w:color w:val="000000" w:themeColor="text1"/>
                <w:sz w:val="22"/>
                <w:lang w:val="nl-NL"/>
              </w:rPr>
            </w:pPr>
            <w:r>
              <w:rPr>
                <w:rFonts w:eastAsia="Times New Roman" w:cs="Times New Roman"/>
                <w:color w:val="000000" w:themeColor="text1"/>
                <w:sz w:val="22"/>
                <w:lang w:val="nl-NL"/>
              </w:rPr>
              <w:t>- Như trên;</w:t>
            </w:r>
          </w:p>
          <w:p>
            <w:pPr>
              <w:spacing w:after="0" w:line="240" w:lineRule="auto"/>
              <w:jc w:val="both"/>
              <w:rPr>
                <w:rFonts w:eastAsia="Times New Roman" w:cs="Times New Roman"/>
                <w:color w:val="000000" w:themeColor="text1"/>
                <w:sz w:val="22"/>
                <w:lang w:val="nl-NL"/>
              </w:rPr>
            </w:pPr>
            <w:r>
              <w:rPr>
                <w:rFonts w:eastAsia="Times New Roman" w:cs="Times New Roman"/>
                <w:color w:val="000000" w:themeColor="text1"/>
                <w:sz w:val="22"/>
                <w:lang w:val="nl-NL"/>
              </w:rPr>
              <w:t xml:space="preserve">- </w:t>
            </w:r>
            <w:r>
              <w:rPr>
                <w:rFonts w:eastAsia="Times New Roman" w:cs="Times New Roman"/>
                <w:color w:val="000000" w:themeColor="text1"/>
                <w:sz w:val="22"/>
                <w:lang w:val="vi-VN"/>
              </w:rPr>
              <w:t>GĐ, P</w:t>
            </w:r>
            <w:r>
              <w:rPr>
                <w:rFonts w:eastAsia="Times New Roman" w:cs="Times New Roman"/>
                <w:color w:val="000000" w:themeColor="text1"/>
                <w:sz w:val="22"/>
                <w:lang w:val="nl-NL"/>
              </w:rPr>
              <w:t>GĐ</w:t>
            </w:r>
            <w:r>
              <w:rPr>
                <w:rFonts w:eastAsia="Times New Roman" w:cs="Times New Roman"/>
                <w:color w:val="000000" w:themeColor="text1"/>
                <w:sz w:val="22"/>
                <w:lang w:val="vi-VN"/>
              </w:rPr>
              <w:t xml:space="preserve"> </w:t>
            </w:r>
            <w:r>
              <w:rPr>
                <w:rFonts w:eastAsia="Times New Roman" w:cs="Times New Roman"/>
                <w:color w:val="000000" w:themeColor="text1"/>
                <w:sz w:val="22"/>
              </w:rPr>
              <w:t>Yên</w:t>
            </w:r>
            <w:r>
              <w:rPr>
                <w:rFonts w:eastAsia="Times New Roman" w:cs="Times New Roman"/>
                <w:color w:val="000000" w:themeColor="text1"/>
                <w:sz w:val="22"/>
                <w:lang w:val="nl-NL"/>
              </w:rPr>
              <w:t>;</w:t>
            </w:r>
          </w:p>
          <w:p>
            <w:pPr>
              <w:spacing w:after="0" w:line="240" w:lineRule="auto"/>
              <w:jc w:val="both"/>
              <w:rPr>
                <w:rFonts w:eastAsia="Times New Roman" w:cs="Times New Roman"/>
                <w:color w:val="000000" w:themeColor="text1"/>
                <w:sz w:val="22"/>
                <w:lang w:val="nl-NL"/>
              </w:rPr>
            </w:pPr>
            <w:r>
              <w:rPr>
                <w:rFonts w:eastAsia="Times New Roman" w:cs="Times New Roman"/>
                <w:color w:val="000000" w:themeColor="text1"/>
                <w:sz w:val="22"/>
                <w:lang w:val="nl-NL"/>
              </w:rPr>
              <w:t>- Thanh tra tỉnh; Sở TNMT;</w:t>
            </w:r>
          </w:p>
          <w:p>
            <w:pPr>
              <w:spacing w:after="0" w:line="240" w:lineRule="auto"/>
              <w:jc w:val="both"/>
              <w:rPr>
                <w:rFonts w:eastAsia="Times New Roman" w:cs="Times New Roman"/>
                <w:color w:val="000000" w:themeColor="text1"/>
                <w:sz w:val="22"/>
                <w:lang w:val="nl-NL"/>
              </w:rPr>
            </w:pPr>
            <w:r>
              <w:rPr>
                <w:rFonts w:eastAsia="Times New Roman" w:cs="Times New Roman"/>
                <w:color w:val="000000" w:themeColor="text1"/>
                <w:sz w:val="22"/>
                <w:lang w:val="nl-NL"/>
              </w:rPr>
              <w:t>- UBND huyện Ninh Hải;</w:t>
            </w:r>
          </w:p>
          <w:p>
            <w:pPr>
              <w:spacing w:after="0" w:line="240" w:lineRule="auto"/>
              <w:jc w:val="both"/>
              <w:rPr>
                <w:rFonts w:eastAsia="Times New Roman" w:cs="Times New Roman"/>
                <w:color w:val="000000" w:themeColor="text1"/>
                <w:sz w:val="22"/>
                <w:lang w:val="vi-VN"/>
              </w:rPr>
            </w:pPr>
            <w:r>
              <w:rPr>
                <w:rFonts w:eastAsia="Times New Roman" w:cs="Times New Roman"/>
                <w:color w:val="000000" w:themeColor="text1"/>
                <w:sz w:val="22"/>
              </w:rPr>
              <w:t>- Lưu: VT, TTr.</w:t>
            </w:r>
            <w:r>
              <w:rPr>
                <w:rFonts w:eastAsia="Times New Roman" w:cs="Times New Roman"/>
                <w:color w:val="000000" w:themeColor="text1"/>
                <w:sz w:val="22"/>
                <w:lang w:val="vi-VN"/>
              </w:rPr>
              <w:t xml:space="preserve"> </w:t>
            </w:r>
          </w:p>
          <w:p>
            <w:pPr>
              <w:spacing w:after="0" w:line="240" w:lineRule="auto"/>
              <w:jc w:val="both"/>
              <w:rPr>
                <w:rFonts w:eastAsia="Times New Roman" w:cs="Times New Roman"/>
                <w:color w:val="000000" w:themeColor="text1"/>
                <w:lang w:val="vi-VN"/>
              </w:rPr>
            </w:pPr>
            <w:r>
              <w:rPr>
                <w:rFonts w:eastAsia="Times New Roman" w:cs="Times New Roman"/>
                <w:color w:val="000000" w:themeColor="text1"/>
                <w:sz w:val="22"/>
                <w:lang w:val="vi-VN"/>
              </w:rPr>
              <w:t xml:space="preserve">   </w:t>
            </w:r>
          </w:p>
        </w:tc>
        <w:tc>
          <w:tcPr>
            <w:tcW w:w="5103" w:type="dxa"/>
            <w:tcMar>
              <w:top w:w="0" w:type="dxa"/>
              <w:left w:w="108" w:type="dxa"/>
              <w:bottom w:w="0" w:type="dxa"/>
              <w:right w:w="108" w:type="dxa"/>
            </w:tcMar>
          </w:tcPr>
          <w:p>
            <w:pPr>
              <w:spacing w:after="0" w:line="240" w:lineRule="auto"/>
              <w:jc w:val="center"/>
              <w:rPr>
                <w:rFonts w:eastAsia="Times New Roman" w:cs="Times New Roman"/>
                <w:b/>
                <w:color w:val="000000" w:themeColor="text1"/>
                <w:szCs w:val="28"/>
                <w:lang w:val="vi-VN"/>
              </w:rPr>
            </w:pPr>
            <w:r>
              <w:rPr>
                <w:rFonts w:eastAsia="Times New Roman" w:cs="Times New Roman"/>
                <w:b/>
                <w:color w:val="000000" w:themeColor="text1"/>
                <w:szCs w:val="28"/>
                <w:lang w:val="vi-VN"/>
              </w:rPr>
              <w:t>KT. GIÁM ĐỐC</w:t>
            </w:r>
          </w:p>
          <w:p>
            <w:pPr>
              <w:spacing w:after="0" w:line="240" w:lineRule="auto"/>
              <w:jc w:val="center"/>
              <w:rPr>
                <w:rFonts w:eastAsia="Times New Roman" w:cs="Times New Roman"/>
                <w:b/>
                <w:color w:val="000000" w:themeColor="text1"/>
                <w:szCs w:val="28"/>
                <w:lang w:val="vi-VN"/>
              </w:rPr>
            </w:pPr>
            <w:r>
              <w:rPr>
                <w:rFonts w:eastAsia="Times New Roman" w:cs="Times New Roman"/>
                <w:b/>
                <w:color w:val="000000" w:themeColor="text1"/>
                <w:szCs w:val="28"/>
                <w:lang w:val="vi-VN"/>
              </w:rPr>
              <w:t>PHÓ GIÁM ĐỐC</w:t>
            </w:r>
          </w:p>
          <w:p>
            <w:pPr>
              <w:spacing w:after="0" w:line="240" w:lineRule="auto"/>
              <w:jc w:val="center"/>
              <w:rPr>
                <w:rFonts w:eastAsia="Times New Roman" w:cs="Times New Roman"/>
                <w:b/>
                <w:color w:val="000000" w:themeColor="text1"/>
                <w:szCs w:val="28"/>
              </w:rPr>
            </w:pPr>
          </w:p>
          <w:p>
            <w:pPr>
              <w:spacing w:after="0" w:line="240" w:lineRule="auto"/>
              <w:jc w:val="center"/>
              <w:rPr>
                <w:rFonts w:eastAsia="Times New Roman" w:cs="Times New Roman"/>
                <w:b/>
                <w:color w:val="000000" w:themeColor="text1"/>
                <w:szCs w:val="28"/>
              </w:rPr>
            </w:pPr>
          </w:p>
          <w:p>
            <w:pPr>
              <w:spacing w:after="0" w:line="240" w:lineRule="auto"/>
              <w:jc w:val="center"/>
              <w:rPr>
                <w:rFonts w:eastAsia="Times New Roman" w:cs="Times New Roman"/>
                <w:b/>
                <w:color w:val="000000" w:themeColor="text1"/>
                <w:szCs w:val="28"/>
              </w:rPr>
            </w:pPr>
          </w:p>
          <w:p>
            <w:pPr>
              <w:spacing w:after="0" w:line="240" w:lineRule="auto"/>
              <w:jc w:val="center"/>
              <w:rPr>
                <w:rFonts w:eastAsia="Times New Roman" w:cs="Times New Roman"/>
                <w:b/>
                <w:color w:val="000000" w:themeColor="text1"/>
                <w:szCs w:val="28"/>
              </w:rPr>
            </w:pPr>
          </w:p>
          <w:p>
            <w:pPr>
              <w:spacing w:after="0" w:line="240" w:lineRule="auto"/>
              <w:jc w:val="center"/>
              <w:rPr>
                <w:rFonts w:eastAsia="Times New Roman" w:cs="Times New Roman"/>
                <w:b/>
                <w:color w:val="000000" w:themeColor="text1"/>
                <w:szCs w:val="28"/>
              </w:rPr>
            </w:pPr>
          </w:p>
          <w:p>
            <w:pPr>
              <w:spacing w:after="0" w:line="240" w:lineRule="auto"/>
              <w:rPr>
                <w:rFonts w:eastAsia="Times New Roman" w:cs="Times New Roman"/>
                <w:b/>
                <w:color w:val="000000" w:themeColor="text1"/>
                <w:szCs w:val="28"/>
                <w:lang w:val="vi-VN"/>
              </w:rPr>
            </w:pPr>
          </w:p>
          <w:p>
            <w:pPr>
              <w:spacing w:after="0" w:line="240" w:lineRule="auto"/>
              <w:jc w:val="center"/>
              <w:rPr>
                <w:rFonts w:eastAsia="Times New Roman" w:cs="Times New Roman"/>
                <w:b/>
                <w:color w:val="000000" w:themeColor="text1"/>
                <w:szCs w:val="24"/>
                <w:lang w:val="vi-VN"/>
              </w:rPr>
            </w:pPr>
            <w:r>
              <w:rPr>
                <w:rFonts w:eastAsia="Times New Roman" w:cs="Times New Roman"/>
                <w:b/>
                <w:color w:val="000000" w:themeColor="text1"/>
                <w:szCs w:val="28"/>
                <w:lang w:val="vi-VN"/>
              </w:rPr>
              <w:t>Nguyễn Thụy Thanh Yên</w:t>
            </w:r>
          </w:p>
        </w:tc>
      </w:tr>
    </w:tbl>
    <w:p>
      <w:pPr>
        <w:spacing w:after="0" w:line="240" w:lineRule="auto"/>
        <w:rPr>
          <w:rFonts w:eastAsia="Times New Roman" w:cs="Times New Roman"/>
          <w:color w:val="000000" w:themeColor="text1"/>
          <w:sz w:val="24"/>
          <w:szCs w:val="24"/>
        </w:rPr>
      </w:pPr>
    </w:p>
    <w:sectPr>
      <w:headerReference w:type="default" r:id="rId10"/>
      <w:pgSz w:w="11906" w:h="16838" w:code="9"/>
      <w:pgMar w:top="1134" w:right="1134" w:bottom="1260" w:left="1701" w:header="35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805204"/>
      <w:docPartObj>
        <w:docPartGallery w:val="AutoText"/>
      </w:docPartObj>
    </w:sdtPr>
    <w:sdtContent>
      <w:p>
        <w:pPr>
          <w:pStyle w:val="Header"/>
          <w:jc w:val="center"/>
        </w:pPr>
      </w:p>
      <w:p>
        <w:pPr>
          <w:pStyle w:val="Header"/>
          <w:jc w:val="center"/>
        </w:pPr>
        <w:r>
          <w:fldChar w:fldCharType="begin"/>
        </w:r>
        <w:r>
          <w:instrText xml:space="preserve"> PAGE   \* MERGEFORMAT </w:instrText>
        </w:r>
        <w:r>
          <w:fldChar w:fldCharType="separate"/>
        </w:r>
        <w:r>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92E"/>
    <w:multiLevelType w:val="hybridMultilevel"/>
    <w:tmpl w:val="05F8588E"/>
    <w:lvl w:ilvl="0" w:tplc="FE304122">
      <w:start w:val="3"/>
      <w:numFmt w:val="bullet"/>
      <w:lvlText w:val="-"/>
      <w:lvlJc w:val="left"/>
      <w:pPr>
        <w:ind w:left="927" w:hanging="360"/>
      </w:pPr>
      <w:rPr>
        <w:rFonts w:ascii="Times New Roman" w:eastAsia="Times New Roman"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8361F26"/>
    <w:multiLevelType w:val="hybridMultilevel"/>
    <w:tmpl w:val="383CE170"/>
    <w:lvl w:ilvl="0" w:tplc="0DEC8F9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B4F7F00"/>
    <w:multiLevelType w:val="hybridMultilevel"/>
    <w:tmpl w:val="24D421FE"/>
    <w:lvl w:ilvl="0" w:tplc="F9CED64E">
      <w:start w:val="2"/>
      <w:numFmt w:val="bullet"/>
      <w:lvlText w:val="-"/>
      <w:lvlJc w:val="left"/>
      <w:pPr>
        <w:ind w:left="1288" w:hanging="360"/>
      </w:pPr>
      <w:rPr>
        <w:rFonts w:ascii="Times New Roman" w:eastAsiaTheme="minorHAnsi"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
    <w:nsid w:val="15AF04AF"/>
    <w:multiLevelType w:val="hybridMultilevel"/>
    <w:tmpl w:val="B950B4D8"/>
    <w:lvl w:ilvl="0" w:tplc="6C36EDC8">
      <w:start w:val="1"/>
      <w:numFmt w:val="decimal"/>
      <w:lvlText w:val="%1."/>
      <w:lvlJc w:val="left"/>
      <w:pPr>
        <w:ind w:left="1713"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16C7180D"/>
    <w:multiLevelType w:val="hybridMultilevel"/>
    <w:tmpl w:val="8F0EB1D4"/>
    <w:lvl w:ilvl="0" w:tplc="42FE7F1A">
      <w:start w:val="1"/>
      <w:numFmt w:val="decimal"/>
      <w:lvlText w:val="%1."/>
      <w:lvlJc w:val="left"/>
      <w:pPr>
        <w:ind w:left="92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983DC30"/>
    <w:multiLevelType w:val="singleLevel"/>
    <w:tmpl w:val="1983DC30"/>
    <w:lvl w:ilvl="0">
      <w:start w:val="1"/>
      <w:numFmt w:val="upperRoman"/>
      <w:suff w:val="space"/>
      <w:lvlText w:val="%1."/>
      <w:lvlJc w:val="left"/>
    </w:lvl>
  </w:abstractNum>
  <w:abstractNum w:abstractNumId="6">
    <w:nsid w:val="1B0C5C82"/>
    <w:multiLevelType w:val="hybridMultilevel"/>
    <w:tmpl w:val="DDC451AA"/>
    <w:lvl w:ilvl="0" w:tplc="61EC133A">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3147350E"/>
    <w:multiLevelType w:val="hybridMultilevel"/>
    <w:tmpl w:val="A9D83BDE"/>
    <w:lvl w:ilvl="0" w:tplc="8B0E32D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CA346A4"/>
    <w:multiLevelType w:val="hybridMultilevel"/>
    <w:tmpl w:val="9D32251A"/>
    <w:lvl w:ilvl="0" w:tplc="6C36EDC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6409033A"/>
    <w:multiLevelType w:val="hybridMultilevel"/>
    <w:tmpl w:val="740455D8"/>
    <w:lvl w:ilvl="0" w:tplc="B71644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7B271AE"/>
    <w:multiLevelType w:val="hybridMultilevel"/>
    <w:tmpl w:val="66CE67CA"/>
    <w:lvl w:ilvl="0" w:tplc="099021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583D40"/>
    <w:multiLevelType w:val="hybridMultilevel"/>
    <w:tmpl w:val="C6787500"/>
    <w:lvl w:ilvl="0" w:tplc="04090009">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76501B87"/>
    <w:multiLevelType w:val="hybridMultilevel"/>
    <w:tmpl w:val="D3B8CB22"/>
    <w:lvl w:ilvl="0" w:tplc="5A4A64CE">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7ECC39D3"/>
    <w:multiLevelType w:val="hybridMultilevel"/>
    <w:tmpl w:val="BEF2C8E6"/>
    <w:lvl w:ilvl="0" w:tplc="0AB05C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1"/>
  </w:num>
  <w:num w:numId="3">
    <w:abstractNumId w:val="8"/>
  </w:num>
  <w:num w:numId="4">
    <w:abstractNumId w:val="10"/>
  </w:num>
  <w:num w:numId="5">
    <w:abstractNumId w:val="3"/>
  </w:num>
  <w:num w:numId="6">
    <w:abstractNumId w:val="2"/>
  </w:num>
  <w:num w:numId="7">
    <w:abstractNumId w:val="4"/>
  </w:num>
  <w:num w:numId="8">
    <w:abstractNumId w:val="7"/>
  </w:num>
  <w:num w:numId="9">
    <w:abstractNumId w:val="11"/>
  </w:num>
  <w:num w:numId="10">
    <w:abstractNumId w:val="13"/>
  </w:num>
  <w:num w:numId="11">
    <w:abstractNumId w:val="0"/>
  </w:num>
  <w:num w:numId="12">
    <w:abstractNumId w:val="12"/>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Pr>
      <w:rFonts w:eastAsia="Times New Roman" w:cs="Times New Roman"/>
      <w:sz w:val="24"/>
      <w:szCs w:val="24"/>
    </w:rPr>
  </w:style>
  <w:style w:type="character" w:customStyle="1" w:styleId="Bodytext2">
    <w:name w:val="Body text (2)"/>
    <w:basedOn w:val="DefaultParagraphFont"/>
    <w:rPr>
      <w:b/>
      <w:bCs/>
      <w:spacing w:val="7"/>
      <w:sz w:val="18"/>
      <w:szCs w:val="18"/>
      <w:lang w:bidi="ar-SA"/>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Pr>
      <w:rFonts w:eastAsia="Times New Roman" w:cs="Times New Roman"/>
      <w:sz w:val="24"/>
      <w:szCs w:val="24"/>
    </w:rPr>
  </w:style>
  <w:style w:type="character" w:customStyle="1" w:styleId="Bodytext2">
    <w:name w:val="Body text (2)"/>
    <w:basedOn w:val="DefaultParagraphFont"/>
    <w:rPr>
      <w:b/>
      <w:bCs/>
      <w:spacing w:val="7"/>
      <w:sz w:val="18"/>
      <w:szCs w:val="18"/>
      <w:lang w:bidi="ar-SA"/>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554">
      <w:bodyDiv w:val="1"/>
      <w:marLeft w:val="0"/>
      <w:marRight w:val="0"/>
      <w:marTop w:val="0"/>
      <w:marBottom w:val="0"/>
      <w:divBdr>
        <w:top w:val="none" w:sz="0" w:space="0" w:color="auto"/>
        <w:left w:val="none" w:sz="0" w:space="0" w:color="auto"/>
        <w:bottom w:val="none" w:sz="0" w:space="0" w:color="auto"/>
        <w:right w:val="none" w:sz="0" w:space="0" w:color="auto"/>
      </w:divBdr>
    </w:div>
    <w:div w:id="82924611">
      <w:bodyDiv w:val="1"/>
      <w:marLeft w:val="0"/>
      <w:marRight w:val="0"/>
      <w:marTop w:val="0"/>
      <w:marBottom w:val="0"/>
      <w:divBdr>
        <w:top w:val="none" w:sz="0" w:space="0" w:color="auto"/>
        <w:left w:val="none" w:sz="0" w:space="0" w:color="auto"/>
        <w:bottom w:val="none" w:sz="0" w:space="0" w:color="auto"/>
        <w:right w:val="none" w:sz="0" w:space="0" w:color="auto"/>
      </w:divBdr>
    </w:div>
    <w:div w:id="391468949">
      <w:bodyDiv w:val="1"/>
      <w:marLeft w:val="0"/>
      <w:marRight w:val="0"/>
      <w:marTop w:val="0"/>
      <w:marBottom w:val="0"/>
      <w:divBdr>
        <w:top w:val="none" w:sz="0" w:space="0" w:color="auto"/>
        <w:left w:val="none" w:sz="0" w:space="0" w:color="auto"/>
        <w:bottom w:val="none" w:sz="0" w:space="0" w:color="auto"/>
        <w:right w:val="none" w:sz="0" w:space="0" w:color="auto"/>
      </w:divBdr>
    </w:div>
    <w:div w:id="618026139">
      <w:bodyDiv w:val="1"/>
      <w:marLeft w:val="0"/>
      <w:marRight w:val="0"/>
      <w:marTop w:val="0"/>
      <w:marBottom w:val="0"/>
      <w:divBdr>
        <w:top w:val="none" w:sz="0" w:space="0" w:color="auto"/>
        <w:left w:val="none" w:sz="0" w:space="0" w:color="auto"/>
        <w:bottom w:val="none" w:sz="0" w:space="0" w:color="auto"/>
        <w:right w:val="none" w:sz="0" w:space="0" w:color="auto"/>
      </w:divBdr>
    </w:div>
    <w:div w:id="679508143">
      <w:bodyDiv w:val="1"/>
      <w:marLeft w:val="0"/>
      <w:marRight w:val="0"/>
      <w:marTop w:val="0"/>
      <w:marBottom w:val="0"/>
      <w:divBdr>
        <w:top w:val="none" w:sz="0" w:space="0" w:color="auto"/>
        <w:left w:val="none" w:sz="0" w:space="0" w:color="auto"/>
        <w:bottom w:val="none" w:sz="0" w:space="0" w:color="auto"/>
        <w:right w:val="none" w:sz="0" w:space="0" w:color="auto"/>
      </w:divBdr>
    </w:div>
    <w:div w:id="937057314">
      <w:bodyDiv w:val="1"/>
      <w:marLeft w:val="0"/>
      <w:marRight w:val="0"/>
      <w:marTop w:val="0"/>
      <w:marBottom w:val="0"/>
      <w:divBdr>
        <w:top w:val="none" w:sz="0" w:space="0" w:color="auto"/>
        <w:left w:val="none" w:sz="0" w:space="0" w:color="auto"/>
        <w:bottom w:val="none" w:sz="0" w:space="0" w:color="auto"/>
        <w:right w:val="none" w:sz="0" w:space="0" w:color="auto"/>
      </w:divBdr>
    </w:div>
    <w:div w:id="956452819">
      <w:bodyDiv w:val="1"/>
      <w:marLeft w:val="0"/>
      <w:marRight w:val="0"/>
      <w:marTop w:val="0"/>
      <w:marBottom w:val="0"/>
      <w:divBdr>
        <w:top w:val="none" w:sz="0" w:space="0" w:color="auto"/>
        <w:left w:val="none" w:sz="0" w:space="0" w:color="auto"/>
        <w:bottom w:val="none" w:sz="0" w:space="0" w:color="auto"/>
        <w:right w:val="none" w:sz="0" w:space="0" w:color="auto"/>
      </w:divBdr>
    </w:div>
    <w:div w:id="1115828294">
      <w:bodyDiv w:val="1"/>
      <w:marLeft w:val="0"/>
      <w:marRight w:val="0"/>
      <w:marTop w:val="0"/>
      <w:marBottom w:val="0"/>
      <w:divBdr>
        <w:top w:val="none" w:sz="0" w:space="0" w:color="auto"/>
        <w:left w:val="none" w:sz="0" w:space="0" w:color="auto"/>
        <w:bottom w:val="none" w:sz="0" w:space="0" w:color="auto"/>
        <w:right w:val="none" w:sz="0" w:space="0" w:color="auto"/>
      </w:divBdr>
    </w:div>
    <w:div w:id="1172527819">
      <w:bodyDiv w:val="1"/>
      <w:marLeft w:val="0"/>
      <w:marRight w:val="0"/>
      <w:marTop w:val="0"/>
      <w:marBottom w:val="0"/>
      <w:divBdr>
        <w:top w:val="none" w:sz="0" w:space="0" w:color="auto"/>
        <w:left w:val="none" w:sz="0" w:space="0" w:color="auto"/>
        <w:bottom w:val="none" w:sz="0" w:space="0" w:color="auto"/>
        <w:right w:val="none" w:sz="0" w:space="0" w:color="auto"/>
      </w:divBdr>
    </w:div>
    <w:div w:id="1241675761">
      <w:bodyDiv w:val="1"/>
      <w:marLeft w:val="0"/>
      <w:marRight w:val="0"/>
      <w:marTop w:val="0"/>
      <w:marBottom w:val="0"/>
      <w:divBdr>
        <w:top w:val="none" w:sz="0" w:space="0" w:color="auto"/>
        <w:left w:val="none" w:sz="0" w:space="0" w:color="auto"/>
        <w:bottom w:val="none" w:sz="0" w:space="0" w:color="auto"/>
        <w:right w:val="none" w:sz="0" w:space="0" w:color="auto"/>
      </w:divBdr>
    </w:div>
    <w:div w:id="1273365441">
      <w:bodyDiv w:val="1"/>
      <w:marLeft w:val="0"/>
      <w:marRight w:val="0"/>
      <w:marTop w:val="0"/>
      <w:marBottom w:val="0"/>
      <w:divBdr>
        <w:top w:val="none" w:sz="0" w:space="0" w:color="auto"/>
        <w:left w:val="none" w:sz="0" w:space="0" w:color="auto"/>
        <w:bottom w:val="none" w:sz="0" w:space="0" w:color="auto"/>
        <w:right w:val="none" w:sz="0" w:space="0" w:color="auto"/>
      </w:divBdr>
    </w:div>
    <w:div w:id="1301613269">
      <w:bodyDiv w:val="1"/>
      <w:marLeft w:val="0"/>
      <w:marRight w:val="0"/>
      <w:marTop w:val="0"/>
      <w:marBottom w:val="0"/>
      <w:divBdr>
        <w:top w:val="none" w:sz="0" w:space="0" w:color="auto"/>
        <w:left w:val="none" w:sz="0" w:space="0" w:color="auto"/>
        <w:bottom w:val="none" w:sz="0" w:space="0" w:color="auto"/>
        <w:right w:val="none" w:sz="0" w:space="0" w:color="auto"/>
      </w:divBdr>
    </w:div>
    <w:div w:id="1536231130">
      <w:bodyDiv w:val="1"/>
      <w:marLeft w:val="0"/>
      <w:marRight w:val="0"/>
      <w:marTop w:val="0"/>
      <w:marBottom w:val="0"/>
      <w:divBdr>
        <w:top w:val="none" w:sz="0" w:space="0" w:color="auto"/>
        <w:left w:val="none" w:sz="0" w:space="0" w:color="auto"/>
        <w:bottom w:val="none" w:sz="0" w:space="0" w:color="auto"/>
        <w:right w:val="none" w:sz="0" w:space="0" w:color="auto"/>
      </w:divBdr>
    </w:div>
    <w:div w:id="1562444100">
      <w:bodyDiv w:val="1"/>
      <w:marLeft w:val="0"/>
      <w:marRight w:val="0"/>
      <w:marTop w:val="0"/>
      <w:marBottom w:val="0"/>
      <w:divBdr>
        <w:top w:val="none" w:sz="0" w:space="0" w:color="auto"/>
        <w:left w:val="none" w:sz="0" w:space="0" w:color="auto"/>
        <w:bottom w:val="none" w:sz="0" w:space="0" w:color="auto"/>
        <w:right w:val="none" w:sz="0" w:space="0" w:color="auto"/>
      </w:divBdr>
    </w:div>
    <w:div w:id="1600672467">
      <w:bodyDiv w:val="1"/>
      <w:marLeft w:val="0"/>
      <w:marRight w:val="0"/>
      <w:marTop w:val="0"/>
      <w:marBottom w:val="0"/>
      <w:divBdr>
        <w:top w:val="none" w:sz="0" w:space="0" w:color="auto"/>
        <w:left w:val="none" w:sz="0" w:space="0" w:color="auto"/>
        <w:bottom w:val="none" w:sz="0" w:space="0" w:color="auto"/>
        <w:right w:val="none" w:sz="0" w:space="0" w:color="auto"/>
      </w:divBdr>
    </w:div>
    <w:div w:id="1733851182">
      <w:bodyDiv w:val="1"/>
      <w:marLeft w:val="0"/>
      <w:marRight w:val="0"/>
      <w:marTop w:val="0"/>
      <w:marBottom w:val="0"/>
      <w:divBdr>
        <w:top w:val="none" w:sz="0" w:space="0" w:color="auto"/>
        <w:left w:val="none" w:sz="0" w:space="0" w:color="auto"/>
        <w:bottom w:val="none" w:sz="0" w:space="0" w:color="auto"/>
        <w:right w:val="none" w:sz="0" w:space="0" w:color="auto"/>
      </w:divBdr>
    </w:div>
    <w:div w:id="1780445151">
      <w:bodyDiv w:val="1"/>
      <w:marLeft w:val="0"/>
      <w:marRight w:val="0"/>
      <w:marTop w:val="0"/>
      <w:marBottom w:val="0"/>
      <w:divBdr>
        <w:top w:val="none" w:sz="0" w:space="0" w:color="auto"/>
        <w:left w:val="none" w:sz="0" w:space="0" w:color="auto"/>
        <w:bottom w:val="none" w:sz="0" w:space="0" w:color="auto"/>
        <w:right w:val="none" w:sz="0" w:space="0" w:color="auto"/>
      </w:divBdr>
    </w:div>
    <w:div w:id="2033528907">
      <w:bodyDiv w:val="1"/>
      <w:marLeft w:val="0"/>
      <w:marRight w:val="0"/>
      <w:marTop w:val="0"/>
      <w:marBottom w:val="0"/>
      <w:divBdr>
        <w:top w:val="none" w:sz="0" w:space="0" w:color="auto"/>
        <w:left w:val="none" w:sz="0" w:space="0" w:color="auto"/>
        <w:bottom w:val="none" w:sz="0" w:space="0" w:color="auto"/>
        <w:right w:val="none" w:sz="0" w:space="0" w:color="auto"/>
      </w:divBdr>
    </w:div>
    <w:div w:id="2141263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913BBD-94FC-4A03-8B15-A93B1660C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2024-07-26T03:15:00Z</cp:lastPrinted>
  <dcterms:created xsi:type="dcterms:W3CDTF">2024-11-15T04:19:00Z</dcterms:created>
  <dcterms:modified xsi:type="dcterms:W3CDTF">2024-11-15T09:29:00Z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B5D78F8FBCAE4BF1B7B607F518A29D9B_13</vt:lpwstr>
  </property>
</Properties>
</file>