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3098"/>
        <w:gridCol w:w="236"/>
        <w:gridCol w:w="6136"/>
      </w:tblGrid>
      <w:tr w:rsidR="005111A6" w:rsidRPr="005111A6" w:rsidTr="00A13276">
        <w:trPr>
          <w:jc w:val="center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11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ỦY BAN NHÂN DÂN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11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111A6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CỘNG HÒA XÃ HỘI CHỦ NGHĨA VIỆT NAM</w:t>
            </w:r>
          </w:p>
        </w:tc>
      </w:tr>
      <w:tr w:rsidR="005111A6" w:rsidRPr="005111A6" w:rsidTr="00A13276">
        <w:trPr>
          <w:jc w:val="center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111A6">
            <w:pPr>
              <w:pStyle w:val="Heading1"/>
              <w:rPr>
                <w:rFonts w:ascii="Times New Roman" w:hAnsi="Times New Roman"/>
                <w:color w:val="auto"/>
              </w:rPr>
            </w:pPr>
            <w:r w:rsidRPr="005111A6">
              <w:rPr>
                <w:rFonts w:ascii="Times New Roman" w:hAnsi="Times New Roman"/>
                <w:color w:val="auto"/>
              </w:rPr>
              <w:t>TỈNH NINH THUẬN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11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11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Độc lập - Tự do - Hạnh phúc</w:t>
            </w:r>
          </w:p>
        </w:tc>
      </w:tr>
      <w:tr w:rsidR="005111A6" w:rsidRPr="005111A6" w:rsidTr="00A13276">
        <w:trPr>
          <w:cantSplit/>
          <w:jc w:val="center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11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11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11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  <w:r w:rsidRPr="00511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BE"/>
            </w:r>
          </w:p>
        </w:tc>
      </w:tr>
      <w:tr w:rsidR="005111A6" w:rsidRPr="005111A6" w:rsidTr="00A13276">
        <w:trPr>
          <w:jc w:val="center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727A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6"/>
              </w:rPr>
            </w:pPr>
            <w:r w:rsidRPr="005111A6">
              <w:rPr>
                <w:rFonts w:ascii="Times New Roman" w:hAnsi="Times New Roman" w:cs="Times New Roman"/>
                <w:sz w:val="26"/>
              </w:rPr>
              <w:t xml:space="preserve">Số:  </w:t>
            </w:r>
            <w:r w:rsidR="00232B2A">
              <w:rPr>
                <w:rFonts w:ascii="Times New Roman" w:hAnsi="Times New Roman" w:cs="Times New Roman"/>
                <w:sz w:val="26"/>
                <w:lang w:val="en-US"/>
              </w:rPr>
              <w:t xml:space="preserve">  </w:t>
            </w:r>
            <w:r w:rsidR="00534E56">
              <w:rPr>
                <w:rFonts w:ascii="Times New Roman" w:hAnsi="Times New Roman" w:cs="Times New Roman"/>
                <w:sz w:val="26"/>
                <w:lang w:val="en-US"/>
              </w:rPr>
              <w:t xml:space="preserve">  </w:t>
            </w:r>
            <w:r w:rsidR="00232B2A">
              <w:rPr>
                <w:rFonts w:ascii="Times New Roman" w:hAnsi="Times New Roman" w:cs="Times New Roman"/>
                <w:sz w:val="26"/>
                <w:lang w:val="en-US"/>
              </w:rPr>
              <w:t xml:space="preserve">    </w:t>
            </w:r>
            <w:r w:rsidRPr="005111A6">
              <w:rPr>
                <w:rFonts w:ascii="Times New Roman" w:hAnsi="Times New Roman" w:cs="Times New Roman"/>
                <w:sz w:val="26"/>
              </w:rPr>
              <w:t>/UBND-TCD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11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32AFF">
            <w:pPr>
              <w:pStyle w:val="Heading2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111A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Ninh Thuận, ngày </w:t>
            </w:r>
            <w:r w:rsidR="00232B2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</w:t>
            </w:r>
            <w:r w:rsidR="00C61E6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tháng 12</w:t>
            </w:r>
            <w:r w:rsidRPr="005111A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năm 202</w:t>
            </w:r>
            <w:r w:rsidR="00991D35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</w:tr>
      <w:tr w:rsidR="005111A6" w:rsidRPr="005111A6" w:rsidTr="00A13276">
        <w:trPr>
          <w:jc w:val="center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232B2A" w:rsidRDefault="00A306D8" w:rsidP="00E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11A6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 w:rsidR="00E20C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tiếp tục tăng cường công tác phòng cháy, chữa cháy</w:t>
            </w:r>
            <w:r w:rsidR="00A132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và cứu nạn, cứu hộ</w:t>
            </w:r>
            <w:r w:rsidR="00E20C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trên địa bàn tỉnh</w:t>
            </w:r>
            <w:r w:rsidR="00FB43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11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5111A6" w:rsidRDefault="00A306D8" w:rsidP="005111A6">
            <w:pPr>
              <w:pStyle w:val="Heading2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A306D8" w:rsidRPr="001F7FF1" w:rsidRDefault="00A306D8" w:rsidP="00A306D8"/>
    <w:p w:rsidR="00A306D8" w:rsidRPr="005111A6" w:rsidRDefault="00A306D8" w:rsidP="00A306D8">
      <w:pPr>
        <w:pStyle w:val="Heading3"/>
        <w:ind w:left="2160" w:firstLine="720"/>
        <w:rPr>
          <w:sz w:val="2"/>
        </w:rPr>
      </w:pPr>
      <w:r w:rsidRPr="005111A6">
        <w:t xml:space="preserve">        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5111A6" w:rsidRPr="005111A6" w:rsidTr="00C67666">
        <w:tc>
          <w:tcPr>
            <w:tcW w:w="3936" w:type="dxa"/>
          </w:tcPr>
          <w:p w:rsidR="00A306D8" w:rsidRPr="005111A6" w:rsidRDefault="00A306D8" w:rsidP="00C6766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1A6">
              <w:rPr>
                <w:rFonts w:ascii="Times New Roman" w:hAnsi="Times New Roman" w:cs="Times New Roman"/>
                <w:bCs/>
                <w:sz w:val="28"/>
                <w:szCs w:val="28"/>
              </w:rPr>
              <w:t>Kính gửi:</w:t>
            </w:r>
          </w:p>
        </w:tc>
        <w:tc>
          <w:tcPr>
            <w:tcW w:w="5386" w:type="dxa"/>
          </w:tcPr>
          <w:p w:rsidR="00A306D8" w:rsidRPr="005111A6" w:rsidRDefault="00A306D8" w:rsidP="006A7D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11A6" w:rsidRPr="005111A6" w:rsidTr="00C67666">
        <w:tc>
          <w:tcPr>
            <w:tcW w:w="3936" w:type="dxa"/>
          </w:tcPr>
          <w:p w:rsidR="00A306D8" w:rsidRPr="005111A6" w:rsidRDefault="00A306D8" w:rsidP="006A7D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A306D8" w:rsidRPr="005111A6" w:rsidRDefault="00A306D8" w:rsidP="006A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Công an tỉnh;</w:t>
            </w:r>
          </w:p>
        </w:tc>
      </w:tr>
      <w:tr w:rsidR="005111A6" w:rsidRPr="005111A6" w:rsidTr="00C67666">
        <w:tc>
          <w:tcPr>
            <w:tcW w:w="3936" w:type="dxa"/>
          </w:tcPr>
          <w:p w:rsidR="00A306D8" w:rsidRPr="005111A6" w:rsidRDefault="00A306D8" w:rsidP="006A7D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A306D8" w:rsidRPr="005111A6" w:rsidRDefault="00A306D8" w:rsidP="005E5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1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1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E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Sở, ban, ngành cấp tỉnh</w:t>
            </w:r>
            <w:r w:rsidRPr="00511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51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11A6" w:rsidRPr="005111A6" w:rsidTr="00C67666">
        <w:tc>
          <w:tcPr>
            <w:tcW w:w="3936" w:type="dxa"/>
          </w:tcPr>
          <w:p w:rsidR="00A306D8" w:rsidRPr="005111A6" w:rsidRDefault="00A306D8" w:rsidP="006A7D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A306D8" w:rsidRPr="005111A6" w:rsidRDefault="00A306D8" w:rsidP="00534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UBND</w:t>
            </w:r>
            <w:r w:rsidRPr="005111A6">
              <w:rPr>
                <w:rFonts w:ascii="Times New Roman" w:hAnsi="Times New Roman" w:cs="Times New Roman"/>
                <w:sz w:val="28"/>
                <w:szCs w:val="28"/>
              </w:rPr>
              <w:t xml:space="preserve"> các huyện, thành phố</w:t>
            </w:r>
            <w:r w:rsidRPr="00511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306D8" w:rsidRPr="005E56BD" w:rsidRDefault="00A306D8" w:rsidP="00A10A49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28"/>
          <w:lang w:val="en-US"/>
        </w:rPr>
      </w:pPr>
    </w:p>
    <w:p w:rsidR="005205F4" w:rsidRPr="005E56BD" w:rsidRDefault="00E20C18" w:rsidP="00232B2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Thực hiện chỉ đạo của Thủ tướng Chính phủ tại Công </w:t>
      </w:r>
      <w:r w:rsidR="00BC13EE">
        <w:rPr>
          <w:rFonts w:ascii="Times New Roman" w:hAnsi="Times New Roman" w:cs="Times New Roman"/>
          <w:sz w:val="28"/>
          <w:szCs w:val="28"/>
          <w:lang w:val="en-US"/>
        </w:rPr>
        <w:t>điện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số </w:t>
      </w:r>
      <w:r w:rsidR="009302AB">
        <w:rPr>
          <w:rFonts w:ascii="Times New Roman" w:hAnsi="Times New Roman" w:cs="Times New Roman"/>
          <w:sz w:val="28"/>
          <w:szCs w:val="28"/>
          <w:lang w:val="en-US"/>
        </w:rPr>
        <w:t>136</w:t>
      </w:r>
      <w:r w:rsidR="00BC13EE" w:rsidRPr="00BC13EE">
        <w:rPr>
          <w:rFonts w:ascii="Times New Roman" w:hAnsi="Times New Roman" w:cs="Times New Roman"/>
          <w:sz w:val="28"/>
          <w:szCs w:val="28"/>
          <w:lang w:val="en-US"/>
        </w:rPr>
        <w:t>/CĐ-TTg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ngày </w:t>
      </w:r>
      <w:r w:rsidR="009302A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61E65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9302AB"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/202</w:t>
      </w:r>
      <w:r w:rsidR="00BC13EE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về </w:t>
      </w:r>
      <w:r w:rsidR="00BC13EE" w:rsidRPr="00BC13EE">
        <w:rPr>
          <w:rFonts w:ascii="Times New Roman" w:hAnsi="Times New Roman" w:cs="Times New Roman"/>
          <w:sz w:val="28"/>
          <w:szCs w:val="28"/>
          <w:lang w:val="en-US"/>
        </w:rPr>
        <w:t xml:space="preserve">vụ </w:t>
      </w:r>
      <w:r w:rsidR="009302AB">
        <w:rPr>
          <w:rFonts w:ascii="Times New Roman" w:hAnsi="Times New Roman" w:cs="Times New Roman"/>
          <w:sz w:val="28"/>
          <w:szCs w:val="28"/>
          <w:lang w:val="en-US"/>
        </w:rPr>
        <w:t xml:space="preserve">án đốt gây cháy quán cà phê tại phường Cổ Nhuế 2, quận Bắc Từ Liêm, thành phố Hà Nội </w:t>
      </w:r>
      <w:r w:rsidR="00232B2A" w:rsidRPr="00BC13EE">
        <w:rPr>
          <w:rFonts w:ascii="Times New Roman" w:hAnsi="Times New Roman" w:cs="Times New Roman"/>
          <w:i/>
          <w:sz w:val="28"/>
          <w:szCs w:val="28"/>
          <w:lang w:val="en-US"/>
        </w:rPr>
        <w:t>(gửi kèm)</w:t>
      </w:r>
      <w:r w:rsidR="00232B2A" w:rsidRPr="005E56B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205F4" w:rsidRPr="005111A6" w:rsidRDefault="003F331E" w:rsidP="00232B2A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1A6">
        <w:rPr>
          <w:rFonts w:ascii="Times New Roman" w:hAnsi="Times New Roman" w:cs="Times New Roman"/>
          <w:sz w:val="28"/>
          <w:szCs w:val="28"/>
          <w:lang w:val="en-US"/>
        </w:rPr>
        <w:t xml:space="preserve">Chủ tịch </w:t>
      </w:r>
      <w:r w:rsidR="005205F4" w:rsidRPr="005111A6">
        <w:rPr>
          <w:rFonts w:ascii="Times New Roman" w:hAnsi="Times New Roman" w:cs="Times New Roman"/>
          <w:sz w:val="28"/>
          <w:szCs w:val="28"/>
        </w:rPr>
        <w:t xml:space="preserve">Ủy ban nhân dân tỉnh </w:t>
      </w:r>
      <w:r w:rsidR="00DC0F80" w:rsidRPr="005111A6">
        <w:rPr>
          <w:rFonts w:ascii="Times New Roman" w:hAnsi="Times New Roman" w:cs="Times New Roman"/>
          <w:sz w:val="28"/>
          <w:szCs w:val="28"/>
          <w:lang w:val="en-US"/>
        </w:rPr>
        <w:t>có ý kiến</w:t>
      </w:r>
      <w:r w:rsidR="005205F4" w:rsidRPr="005111A6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532AFF" w:rsidRDefault="00232B2A" w:rsidP="00B143F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eastAsiaTheme="minorEastAsia"/>
          <w:sz w:val="28"/>
          <w:szCs w:val="28"/>
          <w:lang w:eastAsia="vi-VN"/>
        </w:rPr>
      </w:pPr>
      <w:r>
        <w:rPr>
          <w:rFonts w:eastAsiaTheme="minorEastAsia"/>
          <w:sz w:val="28"/>
          <w:szCs w:val="28"/>
          <w:lang w:eastAsia="vi-VN"/>
        </w:rPr>
        <w:t>1. Giao</w:t>
      </w:r>
      <w:r w:rsidRPr="00232B2A">
        <w:rPr>
          <w:rFonts w:eastAsiaTheme="minorEastAsia"/>
          <w:sz w:val="28"/>
          <w:szCs w:val="28"/>
          <w:lang w:val="vi-VN" w:eastAsia="vi-VN"/>
        </w:rPr>
        <w:t xml:space="preserve"> </w:t>
      </w:r>
      <w:r w:rsidR="005E56BD">
        <w:rPr>
          <w:rFonts w:eastAsiaTheme="minorEastAsia"/>
          <w:sz w:val="28"/>
          <w:szCs w:val="28"/>
          <w:lang w:eastAsia="vi-VN"/>
        </w:rPr>
        <w:t xml:space="preserve">Công an tỉnh làm cơ quan đầu mối chủ trì, cùng với </w:t>
      </w:r>
      <w:r w:rsidR="00BC13EE">
        <w:rPr>
          <w:rFonts w:eastAsiaTheme="minorEastAsia"/>
          <w:sz w:val="28"/>
          <w:szCs w:val="28"/>
          <w:lang w:eastAsia="vi-VN"/>
        </w:rPr>
        <w:t xml:space="preserve">Sở Xây dựng, </w:t>
      </w:r>
      <w:r w:rsidR="005E56BD">
        <w:rPr>
          <w:rFonts w:eastAsiaTheme="minorEastAsia"/>
          <w:sz w:val="28"/>
          <w:szCs w:val="28"/>
          <w:lang w:eastAsia="vi-VN"/>
        </w:rPr>
        <w:t xml:space="preserve">các Sở, ngành, địa phương và đơn vị liên quan </w:t>
      </w:r>
      <w:r w:rsidR="00BC13EE" w:rsidRPr="00991D35">
        <w:rPr>
          <w:rFonts w:eastAsiaTheme="minorEastAsia"/>
          <w:sz w:val="28"/>
          <w:szCs w:val="28"/>
          <w:lang w:eastAsia="vi-VN"/>
        </w:rPr>
        <w:t xml:space="preserve">tiếp tục thực hiện nghiêm túc, quyết liệt, hiệu quả các văn bản </w:t>
      </w:r>
      <w:r w:rsidR="00532AFF">
        <w:rPr>
          <w:rFonts w:eastAsiaTheme="minorEastAsia"/>
          <w:sz w:val="28"/>
          <w:szCs w:val="28"/>
          <w:lang w:eastAsia="vi-VN"/>
        </w:rPr>
        <w:t xml:space="preserve">chỉ đạo </w:t>
      </w:r>
      <w:r w:rsidR="00BC13EE" w:rsidRPr="00991D35">
        <w:rPr>
          <w:rFonts w:eastAsiaTheme="minorEastAsia"/>
          <w:sz w:val="28"/>
          <w:szCs w:val="28"/>
          <w:lang w:eastAsia="vi-VN"/>
        </w:rPr>
        <w:t>của Thủ tướng Chính phủ</w:t>
      </w:r>
      <w:r w:rsidR="00532AFF">
        <w:rPr>
          <w:rFonts w:eastAsiaTheme="minorEastAsia"/>
          <w:sz w:val="28"/>
          <w:szCs w:val="28"/>
          <w:lang w:eastAsia="vi-VN"/>
        </w:rPr>
        <w:t xml:space="preserve">, nhất là </w:t>
      </w:r>
      <w:hyperlink r:id="rId7" w:tgtFrame="_blank" w:history="1">
        <w:r w:rsidR="00BC13EE" w:rsidRPr="00BC13EE">
          <w:rPr>
            <w:rFonts w:eastAsiaTheme="minorEastAsia"/>
            <w:sz w:val="28"/>
            <w:szCs w:val="28"/>
            <w:lang w:eastAsia="vi-VN"/>
          </w:rPr>
          <w:t xml:space="preserve">Chỉ thị 01/CT-TTg </w:t>
        </w:r>
        <w:r w:rsidR="00532AFF">
          <w:rPr>
            <w:rFonts w:ascii="NotoSerif" w:hAnsi="NotoSerif"/>
            <w:color w:val="333333"/>
            <w:sz w:val="26"/>
            <w:szCs w:val="26"/>
            <w:shd w:val="clear" w:color="auto" w:fill="FFFFFF"/>
          </w:rPr>
          <w:t>n</w:t>
        </w:r>
        <w:r w:rsidR="00532AFF" w:rsidRPr="00532AFF">
          <w:rPr>
            <w:rFonts w:eastAsiaTheme="minorEastAsia"/>
            <w:sz w:val="28"/>
            <w:szCs w:val="28"/>
            <w:lang w:eastAsia="vi-VN"/>
          </w:rPr>
          <w:t>gày 03/01/2023</w:t>
        </w:r>
        <w:r w:rsidR="00532AFF">
          <w:rPr>
            <w:rFonts w:eastAsiaTheme="minorEastAsia"/>
            <w:sz w:val="28"/>
            <w:szCs w:val="28"/>
            <w:lang w:eastAsia="vi-VN"/>
          </w:rPr>
          <w:t xml:space="preserve"> </w:t>
        </w:r>
      </w:hyperlink>
      <w:r w:rsidR="00BC13EE" w:rsidRPr="00991D35">
        <w:rPr>
          <w:rFonts w:eastAsiaTheme="minorEastAsia"/>
          <w:sz w:val="28"/>
          <w:szCs w:val="28"/>
          <w:lang w:eastAsia="vi-VN"/>
        </w:rPr>
        <w:t> </w:t>
      </w:r>
      <w:r w:rsidR="00532AFF" w:rsidRPr="00B143FB">
        <w:rPr>
          <w:rFonts w:eastAsiaTheme="minorEastAsia"/>
          <w:i/>
          <w:sz w:val="28"/>
          <w:szCs w:val="28"/>
          <w:lang w:eastAsia="vi-VN"/>
        </w:rPr>
        <w:t>(</w:t>
      </w:r>
      <w:r w:rsidR="00BC13EE" w:rsidRPr="00B143FB">
        <w:rPr>
          <w:rFonts w:eastAsiaTheme="minorEastAsia"/>
          <w:i/>
          <w:sz w:val="28"/>
          <w:szCs w:val="28"/>
          <w:lang w:eastAsia="vi-VN"/>
        </w:rPr>
        <w:t>về tăng cường công tác phòng cháy, chữa cháy trong tình hình mới</w:t>
      </w:r>
      <w:r w:rsidR="00532AFF" w:rsidRPr="00B143FB">
        <w:rPr>
          <w:rFonts w:eastAsiaTheme="minorEastAsia"/>
          <w:i/>
          <w:sz w:val="28"/>
          <w:szCs w:val="28"/>
          <w:lang w:eastAsia="vi-VN"/>
        </w:rPr>
        <w:t>)</w:t>
      </w:r>
      <w:r w:rsidR="00532AFF">
        <w:rPr>
          <w:rFonts w:eastAsiaTheme="minorEastAsia"/>
          <w:sz w:val="28"/>
          <w:szCs w:val="28"/>
          <w:lang w:eastAsia="vi-VN"/>
        </w:rPr>
        <w:t xml:space="preserve">; </w:t>
      </w:r>
      <w:r w:rsidR="00532AFF" w:rsidRPr="00532AFF">
        <w:rPr>
          <w:rFonts w:eastAsiaTheme="minorEastAsia"/>
          <w:sz w:val="28"/>
          <w:szCs w:val="28"/>
          <w:lang w:eastAsia="vi-VN"/>
        </w:rPr>
        <w:t>Chỉ thị số 19/CT-TTg ngày 24</w:t>
      </w:r>
      <w:r w:rsidR="00532AFF">
        <w:rPr>
          <w:rFonts w:eastAsiaTheme="minorEastAsia"/>
          <w:sz w:val="28"/>
          <w:szCs w:val="28"/>
          <w:lang w:eastAsia="vi-VN"/>
        </w:rPr>
        <w:t>/</w:t>
      </w:r>
      <w:r w:rsidR="00532AFF" w:rsidRPr="00532AFF">
        <w:rPr>
          <w:rFonts w:eastAsiaTheme="minorEastAsia"/>
          <w:sz w:val="28"/>
          <w:szCs w:val="28"/>
          <w:lang w:eastAsia="vi-VN"/>
        </w:rPr>
        <w:t>6</w:t>
      </w:r>
      <w:r w:rsidR="00532AFF">
        <w:rPr>
          <w:rFonts w:eastAsiaTheme="minorEastAsia"/>
          <w:sz w:val="28"/>
          <w:szCs w:val="28"/>
          <w:lang w:eastAsia="vi-VN"/>
        </w:rPr>
        <w:t>/</w:t>
      </w:r>
      <w:r w:rsidR="00532AFF" w:rsidRPr="00532AFF">
        <w:rPr>
          <w:rFonts w:eastAsiaTheme="minorEastAsia"/>
          <w:sz w:val="28"/>
          <w:szCs w:val="28"/>
          <w:lang w:eastAsia="vi-VN"/>
        </w:rPr>
        <w:t xml:space="preserve">2024 </w:t>
      </w:r>
      <w:r w:rsidR="00532AFF" w:rsidRPr="00B143FB">
        <w:rPr>
          <w:rFonts w:eastAsiaTheme="minorEastAsia"/>
          <w:i/>
          <w:sz w:val="28"/>
          <w:szCs w:val="28"/>
          <w:lang w:eastAsia="vi-VN"/>
        </w:rPr>
        <w:t>(về tăng cường công tác phòng cháy, chữa cháy với nhà ở nhiều tầng, nhiều căn hộ, nhà ở riêng lẻ kết hợp sản xuất, kinh doanh)</w:t>
      </w:r>
      <w:r w:rsidR="00532AFF">
        <w:rPr>
          <w:rFonts w:eastAsiaTheme="minorEastAsia"/>
          <w:sz w:val="28"/>
          <w:szCs w:val="28"/>
          <w:lang w:eastAsia="vi-VN"/>
        </w:rPr>
        <w:t xml:space="preserve"> và chỉ đạo của Tỉnh ủy, UBND tỉnh thời gian qua </w:t>
      </w:r>
      <w:r w:rsidR="00532AFF" w:rsidRPr="00B143FB">
        <w:rPr>
          <w:rFonts w:eastAsiaTheme="minorEastAsia"/>
          <w:i/>
          <w:sz w:val="28"/>
          <w:szCs w:val="28"/>
          <w:lang w:eastAsia="vi-VN"/>
        </w:rPr>
        <w:t>(Công văn số 3948/UBND-TCD ngày 27/8/2024, Công văn số 3</w:t>
      </w:r>
      <w:r w:rsidR="00B143FB" w:rsidRPr="00B143FB">
        <w:rPr>
          <w:rFonts w:eastAsiaTheme="minorEastAsia"/>
          <w:i/>
          <w:sz w:val="28"/>
          <w:szCs w:val="28"/>
          <w:lang w:eastAsia="vi-VN"/>
        </w:rPr>
        <w:t>787</w:t>
      </w:r>
      <w:r w:rsidR="00532AFF" w:rsidRPr="00B143FB">
        <w:rPr>
          <w:rFonts w:eastAsiaTheme="minorEastAsia"/>
          <w:i/>
          <w:sz w:val="28"/>
          <w:szCs w:val="28"/>
          <w:lang w:eastAsia="vi-VN"/>
        </w:rPr>
        <w:t>/UBND-TCD ngày 2</w:t>
      </w:r>
      <w:r w:rsidR="00B143FB" w:rsidRPr="00B143FB">
        <w:rPr>
          <w:rFonts w:eastAsiaTheme="minorEastAsia"/>
          <w:i/>
          <w:sz w:val="28"/>
          <w:szCs w:val="28"/>
          <w:lang w:eastAsia="vi-VN"/>
        </w:rPr>
        <w:t>0</w:t>
      </w:r>
      <w:r w:rsidR="00532AFF" w:rsidRPr="00B143FB">
        <w:rPr>
          <w:rFonts w:eastAsiaTheme="minorEastAsia"/>
          <w:i/>
          <w:sz w:val="28"/>
          <w:szCs w:val="28"/>
          <w:lang w:eastAsia="vi-VN"/>
        </w:rPr>
        <w:t>/8/2024</w:t>
      </w:r>
      <w:r w:rsidR="00B143FB" w:rsidRPr="00B143FB">
        <w:rPr>
          <w:rFonts w:eastAsiaTheme="minorEastAsia"/>
          <w:i/>
          <w:sz w:val="28"/>
          <w:szCs w:val="28"/>
          <w:lang w:eastAsia="vi-VN"/>
        </w:rPr>
        <w:t>, Công văn số 2482/UBND-TCD ngày 05/6/2024, Công văn số 1296/UBND-TCD ngày 25/3/2024,</w:t>
      </w:r>
      <w:r w:rsidR="00A977F5">
        <w:rPr>
          <w:rFonts w:eastAsiaTheme="minorEastAsia"/>
          <w:i/>
          <w:sz w:val="28"/>
          <w:szCs w:val="28"/>
          <w:lang w:eastAsia="vi-VN"/>
        </w:rPr>
        <w:t xml:space="preserve"> </w:t>
      </w:r>
      <w:r w:rsidR="00A977F5" w:rsidRPr="00B143FB">
        <w:rPr>
          <w:rFonts w:eastAsiaTheme="minorEastAsia"/>
          <w:i/>
          <w:sz w:val="28"/>
          <w:szCs w:val="28"/>
          <w:lang w:eastAsia="vi-VN"/>
        </w:rPr>
        <w:t>Công văn số</w:t>
      </w:r>
      <w:r w:rsidR="00A977F5">
        <w:rPr>
          <w:rFonts w:eastAsiaTheme="minorEastAsia"/>
          <w:i/>
          <w:sz w:val="28"/>
          <w:szCs w:val="28"/>
          <w:lang w:eastAsia="vi-VN"/>
        </w:rPr>
        <w:t xml:space="preserve"> 5</w:t>
      </w:r>
      <w:r w:rsidR="00A977F5" w:rsidRPr="00B143FB">
        <w:rPr>
          <w:rFonts w:eastAsiaTheme="minorEastAsia"/>
          <w:i/>
          <w:sz w:val="28"/>
          <w:szCs w:val="28"/>
          <w:lang w:eastAsia="vi-VN"/>
        </w:rPr>
        <w:t>2</w:t>
      </w:r>
      <w:r w:rsidR="00A977F5">
        <w:rPr>
          <w:rFonts w:eastAsiaTheme="minorEastAsia"/>
          <w:i/>
          <w:sz w:val="28"/>
          <w:szCs w:val="28"/>
          <w:lang w:eastAsia="vi-VN"/>
        </w:rPr>
        <w:t>80/UBND-TCD ngày 11/11</w:t>
      </w:r>
      <w:r w:rsidR="00A977F5" w:rsidRPr="00B143FB">
        <w:rPr>
          <w:rFonts w:eastAsiaTheme="minorEastAsia"/>
          <w:i/>
          <w:sz w:val="28"/>
          <w:szCs w:val="28"/>
          <w:lang w:eastAsia="vi-VN"/>
        </w:rPr>
        <w:t>/2024</w:t>
      </w:r>
      <w:r w:rsidR="002A6268">
        <w:rPr>
          <w:rFonts w:eastAsiaTheme="minorEastAsia"/>
          <w:i/>
          <w:sz w:val="28"/>
          <w:szCs w:val="28"/>
          <w:lang w:eastAsia="vi-VN"/>
        </w:rPr>
        <w:t>,</w:t>
      </w:r>
      <w:r w:rsidR="009302AB" w:rsidRPr="009302AB">
        <w:rPr>
          <w:rFonts w:eastAsiaTheme="minorEastAsia"/>
          <w:i/>
          <w:sz w:val="28"/>
          <w:szCs w:val="28"/>
          <w:lang w:eastAsia="vi-VN"/>
        </w:rPr>
        <w:t xml:space="preserve"> </w:t>
      </w:r>
      <w:r w:rsidR="009302AB" w:rsidRPr="00B143FB">
        <w:rPr>
          <w:rFonts w:eastAsiaTheme="minorEastAsia"/>
          <w:i/>
          <w:sz w:val="28"/>
          <w:szCs w:val="28"/>
          <w:lang w:eastAsia="vi-VN"/>
        </w:rPr>
        <w:t>Công văn số</w:t>
      </w:r>
      <w:r w:rsidR="009302AB">
        <w:rPr>
          <w:rFonts w:eastAsiaTheme="minorEastAsia"/>
          <w:i/>
          <w:sz w:val="28"/>
          <w:szCs w:val="28"/>
          <w:lang w:eastAsia="vi-VN"/>
        </w:rPr>
        <w:t xml:space="preserve"> 5693/UBND-TCD ngày 04/12</w:t>
      </w:r>
      <w:r w:rsidR="009302AB" w:rsidRPr="00B143FB">
        <w:rPr>
          <w:rFonts w:eastAsiaTheme="minorEastAsia"/>
          <w:i/>
          <w:sz w:val="28"/>
          <w:szCs w:val="28"/>
          <w:lang w:eastAsia="vi-VN"/>
        </w:rPr>
        <w:t>/2024</w:t>
      </w:r>
      <w:r w:rsidR="00731303">
        <w:rPr>
          <w:rFonts w:eastAsiaTheme="minorEastAsia"/>
          <w:i/>
          <w:sz w:val="28"/>
          <w:szCs w:val="28"/>
          <w:lang w:eastAsia="vi-VN"/>
        </w:rPr>
        <w:t>,</w:t>
      </w:r>
      <w:r w:rsidR="00B143FB" w:rsidRPr="00B143FB">
        <w:rPr>
          <w:rFonts w:eastAsiaTheme="minorEastAsia"/>
          <w:i/>
          <w:sz w:val="28"/>
          <w:szCs w:val="28"/>
          <w:lang w:eastAsia="vi-VN"/>
        </w:rPr>
        <w:t>…)</w:t>
      </w:r>
      <w:r w:rsidR="00532AFF" w:rsidRPr="00532AFF">
        <w:rPr>
          <w:rFonts w:eastAsiaTheme="minorEastAsia"/>
          <w:sz w:val="28"/>
          <w:szCs w:val="28"/>
          <w:lang w:eastAsia="vi-VN"/>
        </w:rPr>
        <w:t xml:space="preserve">; </w:t>
      </w:r>
      <w:r w:rsidR="00731303">
        <w:rPr>
          <w:rFonts w:eastAsiaTheme="minorEastAsia"/>
          <w:sz w:val="28"/>
          <w:szCs w:val="28"/>
          <w:lang w:eastAsia="vi-VN"/>
        </w:rPr>
        <w:t>tăng cường</w:t>
      </w:r>
      <w:r w:rsidR="00532AFF" w:rsidRPr="00532AFF">
        <w:rPr>
          <w:rFonts w:eastAsiaTheme="minorEastAsia"/>
          <w:sz w:val="28"/>
          <w:szCs w:val="28"/>
          <w:lang w:eastAsia="vi-VN"/>
        </w:rPr>
        <w:t xml:space="preserve"> công tác tuyên truyền, hướng dẫn</w:t>
      </w:r>
      <w:r w:rsidR="00731303">
        <w:rPr>
          <w:rFonts w:eastAsiaTheme="minorEastAsia"/>
          <w:sz w:val="28"/>
          <w:szCs w:val="28"/>
          <w:lang w:eastAsia="vi-VN"/>
        </w:rPr>
        <w:t xml:space="preserve">, chấn chỉnh việc chấp hành các quy định về an toàn </w:t>
      </w:r>
      <w:r w:rsidR="00532AFF" w:rsidRPr="00532AFF">
        <w:rPr>
          <w:rFonts w:eastAsiaTheme="minorEastAsia"/>
          <w:sz w:val="28"/>
          <w:szCs w:val="28"/>
          <w:lang w:eastAsia="vi-VN"/>
        </w:rPr>
        <w:t xml:space="preserve"> phòng cháy, chữa cháy</w:t>
      </w:r>
      <w:r w:rsidR="00731303">
        <w:rPr>
          <w:rFonts w:eastAsiaTheme="minorEastAsia"/>
          <w:sz w:val="28"/>
          <w:szCs w:val="28"/>
          <w:lang w:eastAsia="vi-VN"/>
        </w:rPr>
        <w:t xml:space="preserve"> tại các công trình, cơ sở, địa điểm tập trung đông người trong </w:t>
      </w:r>
      <w:bookmarkStart w:id="0" w:name="_GoBack"/>
      <w:bookmarkEnd w:id="0"/>
      <w:r w:rsidR="00532AFF" w:rsidRPr="00532AFF">
        <w:rPr>
          <w:rFonts w:eastAsiaTheme="minorEastAsia"/>
          <w:sz w:val="28"/>
          <w:szCs w:val="28"/>
          <w:lang w:eastAsia="vi-VN"/>
        </w:rPr>
        <w:t>dịp lễ, tết sắp tới</w:t>
      </w:r>
      <w:r w:rsidR="00B143FB">
        <w:rPr>
          <w:rFonts w:eastAsiaTheme="minorEastAsia"/>
          <w:sz w:val="28"/>
          <w:szCs w:val="28"/>
          <w:lang w:eastAsia="vi-VN"/>
        </w:rPr>
        <w:t>,</w:t>
      </w:r>
      <w:r w:rsidR="00532AFF" w:rsidRPr="00532AFF">
        <w:rPr>
          <w:rFonts w:eastAsiaTheme="minorEastAsia"/>
          <w:sz w:val="28"/>
          <w:szCs w:val="28"/>
          <w:lang w:eastAsia="vi-VN"/>
        </w:rPr>
        <w:t>.</w:t>
      </w:r>
      <w:r w:rsidR="00BC13EE" w:rsidRPr="00991D35">
        <w:rPr>
          <w:rFonts w:eastAsiaTheme="minorEastAsia"/>
          <w:sz w:val="28"/>
          <w:szCs w:val="28"/>
          <w:lang w:eastAsia="vi-VN"/>
        </w:rPr>
        <w:t>..</w:t>
      </w:r>
      <w:r w:rsidR="00BC13EE">
        <w:rPr>
          <w:rFonts w:eastAsiaTheme="minorEastAsia"/>
          <w:sz w:val="28"/>
          <w:szCs w:val="28"/>
          <w:lang w:eastAsia="vi-VN"/>
        </w:rPr>
        <w:t xml:space="preserve">  </w:t>
      </w:r>
    </w:p>
    <w:p w:rsidR="005E56BD" w:rsidRPr="005E56BD" w:rsidRDefault="005E56BD" w:rsidP="005E56BD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eastAsiaTheme="minorEastAsia"/>
          <w:sz w:val="28"/>
          <w:szCs w:val="28"/>
          <w:lang w:eastAsia="vi-VN"/>
        </w:rPr>
      </w:pPr>
      <w:r>
        <w:rPr>
          <w:rFonts w:eastAsiaTheme="minorEastAsia"/>
          <w:sz w:val="28"/>
          <w:szCs w:val="28"/>
          <w:lang w:eastAsia="vi-VN"/>
        </w:rPr>
        <w:t xml:space="preserve">2. Giao </w:t>
      </w:r>
      <w:r w:rsidR="00BC13EE">
        <w:rPr>
          <w:rFonts w:eastAsiaTheme="minorEastAsia"/>
          <w:sz w:val="28"/>
          <w:szCs w:val="28"/>
          <w:lang w:eastAsia="vi-VN"/>
        </w:rPr>
        <w:t xml:space="preserve">Sở Xây dựng, </w:t>
      </w:r>
      <w:r>
        <w:rPr>
          <w:sz w:val="28"/>
          <w:szCs w:val="28"/>
        </w:rPr>
        <w:t>các Sở, ban, ngành, UBND</w:t>
      </w:r>
      <w:r w:rsidRPr="005111A6">
        <w:rPr>
          <w:sz w:val="28"/>
          <w:szCs w:val="28"/>
        </w:rPr>
        <w:t xml:space="preserve"> các huyện, thành phố</w:t>
      </w:r>
      <w:r>
        <w:rPr>
          <w:sz w:val="28"/>
          <w:szCs w:val="28"/>
        </w:rPr>
        <w:t xml:space="preserve"> và đơn vị liên quan căn cứ chức năng, nhiệm vụ được giao chủ động, phối hợp với lực lượng công an thực hiện tốt nội dung trên./. </w:t>
      </w:r>
    </w:p>
    <w:p w:rsidR="000F3705" w:rsidRPr="004F76BA" w:rsidRDefault="000F3705" w:rsidP="00A54994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28"/>
          <w:lang w:val="en-US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0F3705" w:rsidRPr="005111A6" w:rsidTr="00447F16">
        <w:tc>
          <w:tcPr>
            <w:tcW w:w="5778" w:type="dxa"/>
          </w:tcPr>
          <w:p w:rsidR="000F3705" w:rsidRPr="005111A6" w:rsidRDefault="000F3705" w:rsidP="000F37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0F3705" w:rsidRPr="005111A6" w:rsidRDefault="000F3705" w:rsidP="000F3705">
            <w:pPr>
              <w:rPr>
                <w:rFonts w:ascii="Times New Roman" w:hAnsi="Times New Roman" w:cs="Times New Roman"/>
              </w:rPr>
            </w:pPr>
            <w:r w:rsidRPr="005111A6">
              <w:rPr>
                <w:rFonts w:ascii="Times New Roman" w:hAnsi="Times New Roman" w:cs="Times New Roman"/>
              </w:rPr>
              <w:t>- Như trên;</w:t>
            </w:r>
          </w:p>
          <w:p w:rsidR="00232B2A" w:rsidRDefault="00232B2A" w:rsidP="000F37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Văn phòng Chính phủ </w:t>
            </w:r>
            <w:r w:rsidRPr="00232B2A">
              <w:rPr>
                <w:rFonts w:ascii="Times New Roman" w:hAnsi="Times New Roman" w:cs="Times New Roman"/>
                <w:i/>
                <w:lang w:val="en-US"/>
              </w:rPr>
              <w:t>(b/c)</w:t>
            </w:r>
            <w:r>
              <w:rPr>
                <w:rFonts w:ascii="Times New Roman" w:hAnsi="Times New Roman" w:cs="Times New Roman"/>
                <w:i/>
                <w:lang w:val="en-US"/>
              </w:rPr>
              <w:t>;</w:t>
            </w:r>
          </w:p>
          <w:p w:rsidR="000F3705" w:rsidRDefault="000F3705" w:rsidP="000F3705">
            <w:pPr>
              <w:rPr>
                <w:rFonts w:ascii="Times New Roman" w:hAnsi="Times New Roman" w:cs="Times New Roman"/>
                <w:lang w:val="en-US"/>
              </w:rPr>
            </w:pPr>
            <w:r w:rsidRPr="005111A6">
              <w:rPr>
                <w:rFonts w:ascii="Times New Roman" w:hAnsi="Times New Roman" w:cs="Times New Roman"/>
              </w:rPr>
              <w:t>- Bộ</w:t>
            </w:r>
            <w:r w:rsidR="00B00CB0" w:rsidRPr="005111A6">
              <w:rPr>
                <w:rFonts w:ascii="Times New Roman" w:hAnsi="Times New Roman" w:cs="Times New Roman"/>
              </w:rPr>
              <w:t xml:space="preserve"> Công an </w:t>
            </w:r>
            <w:r w:rsidR="00EF664E" w:rsidRPr="005111A6">
              <w:rPr>
                <w:rFonts w:ascii="Times New Roman" w:hAnsi="Times New Roman" w:cs="Times New Roman"/>
                <w:i/>
                <w:lang w:val="en-US"/>
              </w:rPr>
              <w:t>(b/c)</w:t>
            </w:r>
            <w:r w:rsidRPr="005111A6">
              <w:rPr>
                <w:rFonts w:ascii="Times New Roman" w:hAnsi="Times New Roman" w:cs="Times New Roman"/>
              </w:rPr>
              <w:t>;</w:t>
            </w:r>
          </w:p>
          <w:p w:rsidR="00A13276" w:rsidRPr="00A13276" w:rsidRDefault="00A13276" w:rsidP="000F37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Thường trực: Tỉnh ủy, HĐND tỉnh </w:t>
            </w:r>
            <w:r w:rsidRPr="00232B2A">
              <w:rPr>
                <w:rFonts w:ascii="Times New Roman" w:hAnsi="Times New Roman" w:cs="Times New Roman"/>
                <w:i/>
                <w:lang w:val="en-US"/>
              </w:rPr>
              <w:t>(b/c)</w:t>
            </w:r>
            <w:r>
              <w:rPr>
                <w:rFonts w:ascii="Times New Roman" w:hAnsi="Times New Roman" w:cs="Times New Roman"/>
                <w:i/>
                <w:lang w:val="en-US"/>
              </w:rPr>
              <w:t>;</w:t>
            </w:r>
          </w:p>
          <w:p w:rsidR="00EF664E" w:rsidRDefault="00EF664E" w:rsidP="00EF664E">
            <w:pPr>
              <w:rPr>
                <w:rFonts w:ascii="Times New Roman" w:hAnsi="Times New Roman" w:cs="Times New Roman"/>
                <w:lang w:val="en-US"/>
              </w:rPr>
            </w:pPr>
            <w:r w:rsidRPr="005111A6">
              <w:rPr>
                <w:rFonts w:ascii="Times New Roman" w:hAnsi="Times New Roman" w:cs="Times New Roman"/>
              </w:rPr>
              <w:t xml:space="preserve">- </w:t>
            </w:r>
            <w:r w:rsidRPr="005111A6">
              <w:rPr>
                <w:rFonts w:ascii="Times New Roman" w:hAnsi="Times New Roman" w:cs="Times New Roman"/>
                <w:lang w:val="en-US"/>
              </w:rPr>
              <w:t>CT, c</w:t>
            </w:r>
            <w:r w:rsidRPr="005111A6">
              <w:rPr>
                <w:rFonts w:ascii="Times New Roman" w:hAnsi="Times New Roman" w:cs="Times New Roman"/>
              </w:rPr>
              <w:t>ác PCT UBND tỉnh;</w:t>
            </w:r>
          </w:p>
          <w:p w:rsidR="00146AAB" w:rsidRPr="00146AAB" w:rsidRDefault="00146AAB" w:rsidP="00EF66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Đài PTTH, Báo NT;</w:t>
            </w:r>
          </w:p>
          <w:p w:rsidR="005111A6" w:rsidRPr="005111A6" w:rsidRDefault="005111A6" w:rsidP="005111A6">
            <w:pPr>
              <w:rPr>
                <w:rFonts w:ascii="Times New Roman" w:hAnsi="Times New Roman" w:cs="Times New Roman"/>
                <w:lang w:val="en-US"/>
              </w:rPr>
            </w:pPr>
            <w:r w:rsidRPr="005111A6">
              <w:rPr>
                <w:rFonts w:ascii="Times New Roman" w:hAnsi="Times New Roman" w:cs="Times New Roman"/>
                <w:lang w:val="en-US"/>
              </w:rPr>
              <w:t>- VPUB: LĐ, VXNV, KTTH;</w:t>
            </w:r>
          </w:p>
          <w:p w:rsidR="000F3705" w:rsidRPr="00B143FB" w:rsidRDefault="005111A6" w:rsidP="000571DB">
            <w:pPr>
              <w:rPr>
                <w:rFonts w:ascii="Times New Roman" w:hAnsi="Times New Roman" w:cs="Times New Roman"/>
                <w:lang w:val="en-US"/>
              </w:rPr>
            </w:pPr>
            <w:r w:rsidRPr="005111A6">
              <w:rPr>
                <w:rFonts w:ascii="Times New Roman" w:hAnsi="Times New Roman"/>
              </w:rPr>
              <w:t xml:space="preserve">- Lưu: VT, </w:t>
            </w:r>
            <w:r w:rsidRPr="005111A6">
              <w:rPr>
                <w:rFonts w:ascii="Times New Roman" w:hAnsi="Times New Roman"/>
                <w:lang w:val="en-US"/>
              </w:rPr>
              <w:t xml:space="preserve">TCD. </w:t>
            </w:r>
            <w:r w:rsidR="009302AB">
              <w:rPr>
                <w:rFonts w:ascii="Times New Roman" w:hAnsi="Times New Roman"/>
                <w:sz w:val="16"/>
                <w:lang w:val="en-US"/>
              </w:rPr>
              <w:t>ĐT</w:t>
            </w:r>
          </w:p>
        </w:tc>
        <w:tc>
          <w:tcPr>
            <w:tcW w:w="3828" w:type="dxa"/>
          </w:tcPr>
          <w:p w:rsidR="000F3705" w:rsidRPr="00B8103B" w:rsidRDefault="00B143FB" w:rsidP="00B00CB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KT. </w:t>
            </w:r>
            <w:r w:rsidR="00B00CB0" w:rsidRPr="00B8103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CHỦ TỊCH</w:t>
            </w:r>
          </w:p>
          <w:p w:rsidR="00B00CB0" w:rsidRPr="005111A6" w:rsidRDefault="00B143FB" w:rsidP="00B0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PHÓ </w:t>
            </w:r>
            <w:r w:rsidRPr="00B8103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CHỦ TỊCH</w:t>
            </w:r>
          </w:p>
          <w:p w:rsidR="00B00CB0" w:rsidRPr="005111A6" w:rsidRDefault="00B00CB0" w:rsidP="00B0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0CB0" w:rsidRPr="00447F16" w:rsidRDefault="00B00CB0" w:rsidP="00B00CB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</w:p>
          <w:p w:rsidR="00534E56" w:rsidRPr="00B143FB" w:rsidRDefault="00534E56" w:rsidP="00B00CB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</w:p>
          <w:p w:rsidR="00B00CB0" w:rsidRPr="00B143FB" w:rsidRDefault="00B00CB0" w:rsidP="00B00CB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</w:p>
          <w:p w:rsidR="00B00CB0" w:rsidRPr="009C6886" w:rsidRDefault="00B143FB" w:rsidP="00B0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Lê Huyền</w:t>
            </w:r>
          </w:p>
        </w:tc>
      </w:tr>
    </w:tbl>
    <w:p w:rsidR="000F3705" w:rsidRPr="00C67666" w:rsidRDefault="000F3705" w:rsidP="00534E56">
      <w:pPr>
        <w:rPr>
          <w:rFonts w:ascii="Times New Roman" w:hAnsi="Times New Roman" w:cs="Times New Roman"/>
          <w:sz w:val="16"/>
          <w:szCs w:val="28"/>
          <w:lang w:val="en-US"/>
        </w:rPr>
      </w:pPr>
    </w:p>
    <w:sectPr w:rsidR="000F3705" w:rsidRPr="00C67666" w:rsidSect="00B143FB">
      <w:footerReference w:type="default" r:id="rId8"/>
      <w:pgSz w:w="11906" w:h="16838" w:code="9"/>
      <w:pgMar w:top="964" w:right="1134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AF" w:rsidRDefault="009E10AF" w:rsidP="00B107D7">
      <w:pPr>
        <w:spacing w:after="0" w:line="240" w:lineRule="auto"/>
      </w:pPr>
      <w:r>
        <w:separator/>
      </w:r>
    </w:p>
  </w:endnote>
  <w:endnote w:type="continuationSeparator" w:id="0">
    <w:p w:rsidR="009E10AF" w:rsidRDefault="009E10AF" w:rsidP="00B1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Serif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175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11A6" w:rsidRDefault="005111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3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1A6" w:rsidRDefault="00511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AF" w:rsidRDefault="009E10AF" w:rsidP="00B107D7">
      <w:pPr>
        <w:spacing w:after="0" w:line="240" w:lineRule="auto"/>
      </w:pPr>
      <w:r>
        <w:separator/>
      </w:r>
    </w:p>
  </w:footnote>
  <w:footnote w:type="continuationSeparator" w:id="0">
    <w:p w:rsidR="009E10AF" w:rsidRDefault="009E10AF" w:rsidP="00B10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DB"/>
    <w:rsid w:val="00013C67"/>
    <w:rsid w:val="00015CC8"/>
    <w:rsid w:val="00032F67"/>
    <w:rsid w:val="00040D3C"/>
    <w:rsid w:val="000571DB"/>
    <w:rsid w:val="0006421B"/>
    <w:rsid w:val="00095E79"/>
    <w:rsid w:val="000A43E5"/>
    <w:rsid w:val="000F3705"/>
    <w:rsid w:val="0012617F"/>
    <w:rsid w:val="00127AAC"/>
    <w:rsid w:val="00135846"/>
    <w:rsid w:val="001420BF"/>
    <w:rsid w:val="001464F2"/>
    <w:rsid w:val="00146AAB"/>
    <w:rsid w:val="00160402"/>
    <w:rsid w:val="001653B9"/>
    <w:rsid w:val="00173DB6"/>
    <w:rsid w:val="0018159C"/>
    <w:rsid w:val="001A4BC2"/>
    <w:rsid w:val="001D7D10"/>
    <w:rsid w:val="001F61E6"/>
    <w:rsid w:val="001F7FF1"/>
    <w:rsid w:val="00232B2A"/>
    <w:rsid w:val="0025394B"/>
    <w:rsid w:val="002550AE"/>
    <w:rsid w:val="00266500"/>
    <w:rsid w:val="00270E9B"/>
    <w:rsid w:val="00286CA4"/>
    <w:rsid w:val="00291ED4"/>
    <w:rsid w:val="00297A8A"/>
    <w:rsid w:val="002A6268"/>
    <w:rsid w:val="002C136D"/>
    <w:rsid w:val="002D6FF2"/>
    <w:rsid w:val="002E7F21"/>
    <w:rsid w:val="00375BB5"/>
    <w:rsid w:val="003A45C3"/>
    <w:rsid w:val="003B3B43"/>
    <w:rsid w:val="003C5BC1"/>
    <w:rsid w:val="003D4AF9"/>
    <w:rsid w:val="003F331E"/>
    <w:rsid w:val="004067DD"/>
    <w:rsid w:val="004352AF"/>
    <w:rsid w:val="00447F16"/>
    <w:rsid w:val="004649F6"/>
    <w:rsid w:val="004815D0"/>
    <w:rsid w:val="004C5760"/>
    <w:rsid w:val="004E27EB"/>
    <w:rsid w:val="004F76BA"/>
    <w:rsid w:val="005111A6"/>
    <w:rsid w:val="00516441"/>
    <w:rsid w:val="005205F4"/>
    <w:rsid w:val="00532AFF"/>
    <w:rsid w:val="00534E56"/>
    <w:rsid w:val="005400AB"/>
    <w:rsid w:val="0054702C"/>
    <w:rsid w:val="005636D3"/>
    <w:rsid w:val="005727A5"/>
    <w:rsid w:val="0058430F"/>
    <w:rsid w:val="005A2533"/>
    <w:rsid w:val="005B0725"/>
    <w:rsid w:val="005B40E2"/>
    <w:rsid w:val="005D15BB"/>
    <w:rsid w:val="005E56BD"/>
    <w:rsid w:val="00611605"/>
    <w:rsid w:val="00652AD0"/>
    <w:rsid w:val="00656C96"/>
    <w:rsid w:val="00686590"/>
    <w:rsid w:val="00692190"/>
    <w:rsid w:val="006F5538"/>
    <w:rsid w:val="00731303"/>
    <w:rsid w:val="00731EEB"/>
    <w:rsid w:val="00736B3E"/>
    <w:rsid w:val="007507C2"/>
    <w:rsid w:val="007C2C87"/>
    <w:rsid w:val="007D7D8A"/>
    <w:rsid w:val="007E30FC"/>
    <w:rsid w:val="00817BCE"/>
    <w:rsid w:val="008A2466"/>
    <w:rsid w:val="008C2D32"/>
    <w:rsid w:val="009109A0"/>
    <w:rsid w:val="0091718B"/>
    <w:rsid w:val="009302AB"/>
    <w:rsid w:val="0098138E"/>
    <w:rsid w:val="00991D35"/>
    <w:rsid w:val="009A36F8"/>
    <w:rsid w:val="009B7429"/>
    <w:rsid w:val="009C6886"/>
    <w:rsid w:val="009D5D72"/>
    <w:rsid w:val="009E10AF"/>
    <w:rsid w:val="00A10A49"/>
    <w:rsid w:val="00A13276"/>
    <w:rsid w:val="00A306D8"/>
    <w:rsid w:val="00A54994"/>
    <w:rsid w:val="00A65D7E"/>
    <w:rsid w:val="00A819FE"/>
    <w:rsid w:val="00A90DA8"/>
    <w:rsid w:val="00A977F5"/>
    <w:rsid w:val="00AD0FD4"/>
    <w:rsid w:val="00AE1B96"/>
    <w:rsid w:val="00B00CB0"/>
    <w:rsid w:val="00B107D7"/>
    <w:rsid w:val="00B143FB"/>
    <w:rsid w:val="00B34990"/>
    <w:rsid w:val="00B56171"/>
    <w:rsid w:val="00B8103B"/>
    <w:rsid w:val="00B82BB9"/>
    <w:rsid w:val="00B83B65"/>
    <w:rsid w:val="00B97BDE"/>
    <w:rsid w:val="00BA02AE"/>
    <w:rsid w:val="00BC03E9"/>
    <w:rsid w:val="00BC13EE"/>
    <w:rsid w:val="00BD38A5"/>
    <w:rsid w:val="00BE551B"/>
    <w:rsid w:val="00C45388"/>
    <w:rsid w:val="00C61E65"/>
    <w:rsid w:val="00C67329"/>
    <w:rsid w:val="00C67666"/>
    <w:rsid w:val="00C80844"/>
    <w:rsid w:val="00C8395F"/>
    <w:rsid w:val="00CB396A"/>
    <w:rsid w:val="00D01E7A"/>
    <w:rsid w:val="00D0381C"/>
    <w:rsid w:val="00D3695D"/>
    <w:rsid w:val="00D4769C"/>
    <w:rsid w:val="00D70799"/>
    <w:rsid w:val="00D80E49"/>
    <w:rsid w:val="00DB5F0A"/>
    <w:rsid w:val="00DC0F80"/>
    <w:rsid w:val="00DE3165"/>
    <w:rsid w:val="00E05E9D"/>
    <w:rsid w:val="00E07523"/>
    <w:rsid w:val="00E20C18"/>
    <w:rsid w:val="00E65A5C"/>
    <w:rsid w:val="00E6767E"/>
    <w:rsid w:val="00E67B56"/>
    <w:rsid w:val="00E757DC"/>
    <w:rsid w:val="00EA6F97"/>
    <w:rsid w:val="00ED53BE"/>
    <w:rsid w:val="00ED5917"/>
    <w:rsid w:val="00EE6699"/>
    <w:rsid w:val="00EF664E"/>
    <w:rsid w:val="00F10492"/>
    <w:rsid w:val="00F11E6E"/>
    <w:rsid w:val="00F45122"/>
    <w:rsid w:val="00FA7169"/>
    <w:rsid w:val="00FB4353"/>
    <w:rsid w:val="00FB4E8B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6E"/>
  </w:style>
  <w:style w:type="paragraph" w:styleId="Heading1">
    <w:name w:val="heading 1"/>
    <w:basedOn w:val="Normal"/>
    <w:next w:val="Normal"/>
    <w:link w:val="Heading1Char"/>
    <w:qFormat/>
    <w:rsid w:val="00A306D8"/>
    <w:pPr>
      <w:keepNext/>
      <w:autoSpaceDE w:val="0"/>
      <w:autoSpaceDN w:val="0"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bCs/>
      <w:color w:val="0000FF"/>
      <w:sz w:val="26"/>
      <w:szCs w:val="26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306D8"/>
    <w:pPr>
      <w:keepNext/>
      <w:autoSpaceDE w:val="0"/>
      <w:autoSpaceDN w:val="0"/>
      <w:spacing w:after="0" w:line="240" w:lineRule="auto"/>
      <w:jc w:val="center"/>
      <w:outlineLvl w:val="1"/>
    </w:pPr>
    <w:rPr>
      <w:rFonts w:ascii=".VnTime" w:eastAsia="Times New Roman" w:hAnsi=".VnTime" w:cs="Times New Roman"/>
      <w:i/>
      <w:iCs/>
      <w:color w:val="0000FF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306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D7"/>
  </w:style>
  <w:style w:type="paragraph" w:styleId="Footer">
    <w:name w:val="footer"/>
    <w:basedOn w:val="Normal"/>
    <w:link w:val="FooterChar"/>
    <w:uiPriority w:val="99"/>
    <w:unhideWhenUsed/>
    <w:rsid w:val="00B1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D7"/>
  </w:style>
  <w:style w:type="character" w:customStyle="1" w:styleId="Heading1Char">
    <w:name w:val="Heading 1 Char"/>
    <w:basedOn w:val="DefaultParagraphFont"/>
    <w:link w:val="Heading1"/>
    <w:rsid w:val="00A306D8"/>
    <w:rPr>
      <w:rFonts w:ascii=".VnTimeH" w:eastAsia="Times New Roman" w:hAnsi=".VnTimeH" w:cs="Times New Roman"/>
      <w:b/>
      <w:bCs/>
      <w:color w:val="0000FF"/>
      <w:sz w:val="26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306D8"/>
    <w:rPr>
      <w:rFonts w:ascii=".VnTime" w:eastAsia="Times New Roman" w:hAnsi=".VnTime" w:cs="Times New Roman"/>
      <w:i/>
      <w:iCs/>
      <w:color w:val="0000FF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306D8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3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91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6E"/>
  </w:style>
  <w:style w:type="paragraph" w:styleId="Heading1">
    <w:name w:val="heading 1"/>
    <w:basedOn w:val="Normal"/>
    <w:next w:val="Normal"/>
    <w:link w:val="Heading1Char"/>
    <w:qFormat/>
    <w:rsid w:val="00A306D8"/>
    <w:pPr>
      <w:keepNext/>
      <w:autoSpaceDE w:val="0"/>
      <w:autoSpaceDN w:val="0"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bCs/>
      <w:color w:val="0000FF"/>
      <w:sz w:val="26"/>
      <w:szCs w:val="26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306D8"/>
    <w:pPr>
      <w:keepNext/>
      <w:autoSpaceDE w:val="0"/>
      <w:autoSpaceDN w:val="0"/>
      <w:spacing w:after="0" w:line="240" w:lineRule="auto"/>
      <w:jc w:val="center"/>
      <w:outlineLvl w:val="1"/>
    </w:pPr>
    <w:rPr>
      <w:rFonts w:ascii=".VnTime" w:eastAsia="Times New Roman" w:hAnsi=".VnTime" w:cs="Times New Roman"/>
      <w:i/>
      <w:iCs/>
      <w:color w:val="0000FF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306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D7"/>
  </w:style>
  <w:style w:type="paragraph" w:styleId="Footer">
    <w:name w:val="footer"/>
    <w:basedOn w:val="Normal"/>
    <w:link w:val="FooterChar"/>
    <w:uiPriority w:val="99"/>
    <w:unhideWhenUsed/>
    <w:rsid w:val="00B1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D7"/>
  </w:style>
  <w:style w:type="character" w:customStyle="1" w:styleId="Heading1Char">
    <w:name w:val="Heading 1 Char"/>
    <w:basedOn w:val="DefaultParagraphFont"/>
    <w:link w:val="Heading1"/>
    <w:rsid w:val="00A306D8"/>
    <w:rPr>
      <w:rFonts w:ascii=".VnTimeH" w:eastAsia="Times New Roman" w:hAnsi=".VnTimeH" w:cs="Times New Roman"/>
      <w:b/>
      <w:bCs/>
      <w:color w:val="0000FF"/>
      <w:sz w:val="26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306D8"/>
    <w:rPr>
      <w:rFonts w:ascii=".VnTime" w:eastAsia="Times New Roman" w:hAnsi=".VnTime" w:cs="Times New Roman"/>
      <w:i/>
      <w:iCs/>
      <w:color w:val="0000FF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306D8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3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91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Tai-nguyen-Moi-truong/Chi-thi-01-CT-TTg-2023-tang-cuong-cong-tac-phong-chay-chua-chay-trong-tinh-hinh-moi-548693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doxuanhung1501@gmail.com</dc:creator>
  <cp:lastModifiedBy>Minh Trung</cp:lastModifiedBy>
  <cp:revision>4</cp:revision>
  <cp:lastPrinted>2022-07-12T03:39:00Z</cp:lastPrinted>
  <dcterms:created xsi:type="dcterms:W3CDTF">2024-12-24T00:39:00Z</dcterms:created>
  <dcterms:modified xsi:type="dcterms:W3CDTF">2024-12-24T03:29:00Z</dcterms:modified>
</cp:coreProperties>
</file>