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8" w:type="dxa"/>
        <w:tblInd w:w="-176" w:type="dxa"/>
        <w:tblLayout w:type="fixed"/>
        <w:tblLook w:val="04A0" w:firstRow="1" w:lastRow="0" w:firstColumn="1" w:lastColumn="0" w:noHBand="0" w:noVBand="1"/>
      </w:tblPr>
      <w:tblGrid>
        <w:gridCol w:w="3261"/>
        <w:gridCol w:w="284"/>
        <w:gridCol w:w="5953"/>
      </w:tblGrid>
      <w:tr w:rsidR="00822ED3">
        <w:tc>
          <w:tcPr>
            <w:tcW w:w="3261" w:type="dxa"/>
            <w:tcBorders>
              <w:top w:val="nil"/>
              <w:left w:val="nil"/>
              <w:bottom w:val="nil"/>
              <w:right w:val="nil"/>
            </w:tcBorders>
            <w:hideMark/>
          </w:tcPr>
          <w:p w:rsidR="00822ED3" w:rsidRDefault="00F27656">
            <w:pPr>
              <w:ind w:right="34" w:firstLine="0"/>
              <w:jc w:val="center"/>
              <w:rPr>
                <w:b/>
                <w:sz w:val="26"/>
                <w:szCs w:val="28"/>
              </w:rPr>
            </w:pPr>
            <w:r>
              <w:rPr>
                <w:b/>
                <w:sz w:val="26"/>
                <w:szCs w:val="28"/>
              </w:rPr>
              <w:t>ỦY BAN NHÂN DÂN</w:t>
            </w:r>
          </w:p>
        </w:tc>
        <w:tc>
          <w:tcPr>
            <w:tcW w:w="284" w:type="dxa"/>
            <w:tcBorders>
              <w:top w:val="nil"/>
              <w:left w:val="nil"/>
              <w:bottom w:val="nil"/>
              <w:right w:val="nil"/>
            </w:tcBorders>
          </w:tcPr>
          <w:p w:rsidR="00822ED3" w:rsidRDefault="00822ED3">
            <w:pPr>
              <w:ind w:hanging="108"/>
              <w:jc w:val="center"/>
              <w:rPr>
                <w:b/>
                <w:sz w:val="26"/>
                <w:szCs w:val="28"/>
              </w:rPr>
            </w:pPr>
          </w:p>
        </w:tc>
        <w:tc>
          <w:tcPr>
            <w:tcW w:w="5953" w:type="dxa"/>
            <w:tcBorders>
              <w:top w:val="nil"/>
              <w:left w:val="nil"/>
              <w:bottom w:val="nil"/>
              <w:right w:val="nil"/>
            </w:tcBorders>
            <w:hideMark/>
          </w:tcPr>
          <w:p w:rsidR="00822ED3" w:rsidRDefault="00F27656">
            <w:pPr>
              <w:ind w:left="34" w:firstLine="0"/>
              <w:jc w:val="center"/>
              <w:rPr>
                <w:b/>
                <w:sz w:val="26"/>
                <w:szCs w:val="28"/>
              </w:rPr>
            </w:pPr>
            <w:r>
              <w:rPr>
                <w:b/>
                <w:sz w:val="26"/>
                <w:szCs w:val="28"/>
              </w:rPr>
              <w:t>CỘNG HÒA XÃ HỘI CHỦ NGHĨA VIỆT NAM</w:t>
            </w:r>
          </w:p>
        </w:tc>
      </w:tr>
      <w:tr w:rsidR="00822ED3">
        <w:trPr>
          <w:trHeight w:val="107"/>
        </w:trPr>
        <w:tc>
          <w:tcPr>
            <w:tcW w:w="3261" w:type="dxa"/>
            <w:tcBorders>
              <w:top w:val="nil"/>
              <w:left w:val="nil"/>
              <w:bottom w:val="nil"/>
              <w:right w:val="nil"/>
            </w:tcBorders>
            <w:hideMark/>
          </w:tcPr>
          <w:p w:rsidR="00822ED3" w:rsidRDefault="00F27656">
            <w:pPr>
              <w:ind w:right="34" w:firstLine="0"/>
              <w:jc w:val="center"/>
              <w:rPr>
                <w:b/>
                <w:sz w:val="26"/>
                <w:szCs w:val="28"/>
              </w:rPr>
            </w:pPr>
            <w:r>
              <w:rPr>
                <w:b/>
                <w:sz w:val="26"/>
                <w:szCs w:val="28"/>
              </w:rPr>
              <w:t>TỈNH NINH THUẬN</w:t>
            </w:r>
          </w:p>
        </w:tc>
        <w:tc>
          <w:tcPr>
            <w:tcW w:w="284" w:type="dxa"/>
            <w:tcBorders>
              <w:top w:val="nil"/>
              <w:left w:val="nil"/>
              <w:bottom w:val="nil"/>
              <w:right w:val="nil"/>
            </w:tcBorders>
          </w:tcPr>
          <w:p w:rsidR="00822ED3" w:rsidRDefault="00F27656">
            <w:pPr>
              <w:tabs>
                <w:tab w:val="left" w:pos="4984"/>
              </w:tabs>
              <w:ind w:hanging="108"/>
              <w:jc w:val="left"/>
              <w:rPr>
                <w:noProof/>
              </w:rPr>
            </w:pPr>
            <w:r>
              <w:rPr>
                <w:noProof/>
              </w:rPr>
              <w:tab/>
            </w:r>
            <w:r>
              <w:rPr>
                <w:noProof/>
              </w:rPr>
              <w:tab/>
            </w:r>
          </w:p>
        </w:tc>
        <w:tc>
          <w:tcPr>
            <w:tcW w:w="5953" w:type="dxa"/>
            <w:tcBorders>
              <w:top w:val="nil"/>
              <w:left w:val="nil"/>
              <w:bottom w:val="nil"/>
              <w:right w:val="nil"/>
            </w:tcBorders>
            <w:hideMark/>
          </w:tcPr>
          <w:p w:rsidR="00822ED3" w:rsidRDefault="00F27656">
            <w:pPr>
              <w:ind w:left="34" w:firstLine="0"/>
              <w:jc w:val="center"/>
              <w:rPr>
                <w:b/>
                <w:sz w:val="26"/>
                <w:szCs w:val="28"/>
              </w:rPr>
            </w:pPr>
            <w:r>
              <w:rPr>
                <w:b/>
                <w:sz w:val="26"/>
                <w:szCs w:val="28"/>
              </w:rPr>
              <w:t>Độc lập – Tự do – Hạnh phúc</w:t>
            </w:r>
          </w:p>
        </w:tc>
      </w:tr>
      <w:tr w:rsidR="00822ED3">
        <w:tc>
          <w:tcPr>
            <w:tcW w:w="3261" w:type="dxa"/>
            <w:tcBorders>
              <w:top w:val="nil"/>
              <w:left w:val="nil"/>
              <w:bottom w:val="nil"/>
              <w:right w:val="nil"/>
            </w:tcBorders>
            <w:hideMark/>
          </w:tcPr>
          <w:p w:rsidR="00822ED3" w:rsidRDefault="00F27656">
            <w:pPr>
              <w:ind w:right="34" w:firstLine="0"/>
              <w:rPr>
                <w:sz w:val="20"/>
                <w:szCs w:val="20"/>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509270</wp:posOffset>
                      </wp:positionH>
                      <wp:positionV relativeFrom="paragraph">
                        <wp:posOffset>40336</wp:posOffset>
                      </wp:positionV>
                      <wp:extent cx="898525"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898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3.2pt" to="110.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" strokecolor="black [3040]"/>
                  </w:pict>
                </mc:Fallback>
              </mc:AlternateContent>
            </w:r>
          </w:p>
        </w:tc>
        <w:tc>
          <w:tcPr>
            <w:tcW w:w="284" w:type="dxa"/>
            <w:tcBorders>
              <w:top w:val="nil"/>
              <w:left w:val="nil"/>
              <w:bottom w:val="nil"/>
              <w:right w:val="nil"/>
            </w:tcBorders>
          </w:tcPr>
          <w:p w:rsidR="00822ED3" w:rsidRDefault="00822ED3">
            <w:pPr>
              <w:ind w:firstLine="0"/>
              <w:rPr>
                <w:sz w:val="20"/>
                <w:szCs w:val="20"/>
              </w:rPr>
            </w:pPr>
          </w:p>
        </w:tc>
        <w:tc>
          <w:tcPr>
            <w:tcW w:w="5953" w:type="dxa"/>
            <w:tcBorders>
              <w:top w:val="nil"/>
              <w:left w:val="nil"/>
              <w:bottom w:val="nil"/>
              <w:right w:val="nil"/>
            </w:tcBorders>
            <w:hideMark/>
          </w:tcPr>
          <w:p w:rsidR="00822ED3" w:rsidRDefault="00F27656">
            <w:pPr>
              <w:ind w:left="34" w:firstLine="0"/>
              <w:rPr>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787069</wp:posOffset>
                      </wp:positionH>
                      <wp:positionV relativeFrom="paragraph">
                        <wp:posOffset>24765</wp:posOffset>
                      </wp:positionV>
                      <wp:extent cx="2051685"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2051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1.95pt" to="22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" strokecolor="black [3040]"/>
                  </w:pict>
                </mc:Fallback>
              </mc:AlternateContent>
            </w:r>
          </w:p>
        </w:tc>
      </w:tr>
      <w:tr w:rsidR="00822ED3">
        <w:trPr>
          <w:trHeight w:val="246"/>
        </w:trPr>
        <w:tc>
          <w:tcPr>
            <w:tcW w:w="3261" w:type="dxa"/>
            <w:tcBorders>
              <w:top w:val="nil"/>
              <w:left w:val="nil"/>
              <w:bottom w:val="nil"/>
              <w:right w:val="nil"/>
            </w:tcBorders>
            <w:hideMark/>
          </w:tcPr>
          <w:p w:rsidR="00822ED3" w:rsidRDefault="00F27656">
            <w:pPr>
              <w:ind w:right="34" w:firstLine="0"/>
              <w:jc w:val="center"/>
              <w:rPr>
                <w:noProof/>
                <w:sz w:val="26"/>
                <w:szCs w:val="26"/>
              </w:rPr>
            </w:pPr>
            <w:r>
              <w:rPr>
                <w:noProof/>
                <w:sz w:val="26"/>
                <w:szCs w:val="26"/>
              </w:rPr>
              <w:t>Số:          /UBND-KTTH</w:t>
            </w:r>
          </w:p>
        </w:tc>
        <w:tc>
          <w:tcPr>
            <w:tcW w:w="284" w:type="dxa"/>
            <w:tcBorders>
              <w:top w:val="nil"/>
              <w:left w:val="nil"/>
              <w:bottom w:val="nil"/>
              <w:right w:val="nil"/>
            </w:tcBorders>
          </w:tcPr>
          <w:p w:rsidR="00822ED3" w:rsidRDefault="00822ED3">
            <w:pPr>
              <w:ind w:firstLine="0"/>
              <w:jc w:val="center"/>
              <w:rPr>
                <w:i/>
                <w:sz w:val="26"/>
                <w:szCs w:val="26"/>
              </w:rPr>
            </w:pPr>
          </w:p>
        </w:tc>
        <w:tc>
          <w:tcPr>
            <w:tcW w:w="5953" w:type="dxa"/>
            <w:tcBorders>
              <w:top w:val="nil"/>
              <w:left w:val="nil"/>
              <w:bottom w:val="nil"/>
              <w:right w:val="nil"/>
            </w:tcBorders>
            <w:hideMark/>
          </w:tcPr>
          <w:p w:rsidR="00822ED3" w:rsidRDefault="00F27656" w:rsidP="00B449BF">
            <w:pPr>
              <w:ind w:left="34" w:firstLine="0"/>
              <w:jc w:val="center"/>
              <w:rPr>
                <w:noProof/>
                <w:sz w:val="26"/>
                <w:szCs w:val="26"/>
              </w:rPr>
            </w:pPr>
            <w:r>
              <w:rPr>
                <w:i/>
                <w:sz w:val="26"/>
                <w:szCs w:val="26"/>
              </w:rPr>
              <w:t xml:space="preserve"> Ninh Thuận, ngày       tháng  </w:t>
            </w:r>
            <w:r w:rsidR="00B449BF">
              <w:rPr>
                <w:i/>
                <w:sz w:val="26"/>
                <w:szCs w:val="26"/>
              </w:rPr>
              <w:t>01</w:t>
            </w:r>
            <w:r>
              <w:rPr>
                <w:i/>
                <w:sz w:val="26"/>
                <w:szCs w:val="26"/>
              </w:rPr>
              <w:t xml:space="preserve"> năm 2025</w:t>
            </w:r>
          </w:p>
        </w:tc>
      </w:tr>
      <w:tr w:rsidR="00822ED3">
        <w:tc>
          <w:tcPr>
            <w:tcW w:w="3261" w:type="dxa"/>
            <w:tcBorders>
              <w:top w:val="nil"/>
              <w:left w:val="nil"/>
              <w:bottom w:val="nil"/>
              <w:right w:val="nil"/>
            </w:tcBorders>
          </w:tcPr>
          <w:p w:rsidR="00822ED3" w:rsidRDefault="00822ED3">
            <w:pPr>
              <w:ind w:right="34" w:firstLine="0"/>
              <w:jc w:val="center"/>
              <w:rPr>
                <w:sz w:val="6"/>
                <w:szCs w:val="28"/>
              </w:rPr>
            </w:pPr>
          </w:p>
          <w:p w:rsidR="00822ED3" w:rsidRDefault="00F27656">
            <w:pPr>
              <w:ind w:right="34" w:firstLine="0"/>
              <w:jc w:val="center"/>
              <w:rPr>
                <w:sz w:val="26"/>
                <w:szCs w:val="28"/>
              </w:rPr>
            </w:pPr>
            <w:r>
              <w:rPr>
                <w:szCs w:val="28"/>
              </w:rPr>
              <w:t xml:space="preserve">V/v </w:t>
            </w:r>
            <w:r>
              <w:rPr>
                <w:sz w:val="26"/>
                <w:szCs w:val="28"/>
              </w:rPr>
              <w:t>tăng cường công tác</w:t>
            </w:r>
            <w:r>
              <w:rPr>
                <w:sz w:val="26"/>
              </w:rPr>
              <w:t xml:space="preserve"> kiểm tra, giám sát hoạt động khai thác, mua bán, tiêu thụ, vận chuyển khoáng sản cát, đá trên địa bàn tỉnh </w:t>
            </w:r>
          </w:p>
        </w:tc>
        <w:tc>
          <w:tcPr>
            <w:tcW w:w="284" w:type="dxa"/>
            <w:tcBorders>
              <w:top w:val="nil"/>
              <w:left w:val="nil"/>
              <w:bottom w:val="nil"/>
              <w:right w:val="nil"/>
            </w:tcBorders>
          </w:tcPr>
          <w:p w:rsidR="00822ED3" w:rsidRDefault="00822ED3">
            <w:pPr>
              <w:ind w:firstLine="0"/>
              <w:rPr>
                <w:sz w:val="26"/>
                <w:szCs w:val="28"/>
              </w:rPr>
            </w:pPr>
          </w:p>
        </w:tc>
        <w:tc>
          <w:tcPr>
            <w:tcW w:w="5953" w:type="dxa"/>
            <w:tcBorders>
              <w:top w:val="nil"/>
              <w:left w:val="nil"/>
              <w:bottom w:val="nil"/>
              <w:right w:val="nil"/>
            </w:tcBorders>
          </w:tcPr>
          <w:p w:rsidR="00822ED3" w:rsidRDefault="00822ED3">
            <w:pPr>
              <w:ind w:left="34" w:firstLine="0"/>
              <w:rPr>
                <w:sz w:val="26"/>
                <w:szCs w:val="28"/>
              </w:rPr>
            </w:pPr>
          </w:p>
        </w:tc>
      </w:tr>
      <w:tr w:rsidR="00822ED3">
        <w:tc>
          <w:tcPr>
            <w:tcW w:w="3261" w:type="dxa"/>
            <w:tcBorders>
              <w:top w:val="nil"/>
              <w:left w:val="nil"/>
              <w:bottom w:val="nil"/>
              <w:right w:val="nil"/>
            </w:tcBorders>
          </w:tcPr>
          <w:p w:rsidR="00822ED3" w:rsidRDefault="00822ED3">
            <w:pPr>
              <w:ind w:right="34" w:firstLine="0"/>
              <w:jc w:val="center"/>
              <w:rPr>
                <w:sz w:val="42"/>
                <w:szCs w:val="28"/>
              </w:rPr>
            </w:pPr>
          </w:p>
        </w:tc>
        <w:tc>
          <w:tcPr>
            <w:tcW w:w="284" w:type="dxa"/>
            <w:tcBorders>
              <w:top w:val="nil"/>
              <w:left w:val="nil"/>
              <w:bottom w:val="nil"/>
              <w:right w:val="nil"/>
            </w:tcBorders>
          </w:tcPr>
          <w:p w:rsidR="00822ED3" w:rsidRDefault="00822ED3">
            <w:pPr>
              <w:ind w:firstLine="0"/>
              <w:rPr>
                <w:sz w:val="42"/>
                <w:szCs w:val="28"/>
              </w:rPr>
            </w:pPr>
          </w:p>
        </w:tc>
        <w:tc>
          <w:tcPr>
            <w:tcW w:w="5953" w:type="dxa"/>
            <w:tcBorders>
              <w:top w:val="nil"/>
              <w:left w:val="nil"/>
              <w:bottom w:val="nil"/>
              <w:right w:val="nil"/>
            </w:tcBorders>
          </w:tcPr>
          <w:p w:rsidR="00822ED3" w:rsidRDefault="00822ED3">
            <w:pPr>
              <w:ind w:left="34" w:firstLine="0"/>
              <w:rPr>
                <w:sz w:val="42"/>
                <w:szCs w:val="28"/>
              </w:rPr>
            </w:pPr>
          </w:p>
        </w:tc>
      </w:tr>
      <w:tr w:rsidR="00822ED3">
        <w:tc>
          <w:tcPr>
            <w:tcW w:w="3545" w:type="dxa"/>
            <w:gridSpan w:val="2"/>
            <w:tcBorders>
              <w:top w:val="nil"/>
              <w:left w:val="nil"/>
              <w:bottom w:val="nil"/>
              <w:right w:val="nil"/>
            </w:tcBorders>
          </w:tcPr>
          <w:p w:rsidR="00822ED3" w:rsidRDefault="00F27656">
            <w:pPr>
              <w:ind w:firstLine="0"/>
              <w:jc w:val="right"/>
              <w:rPr>
                <w:sz w:val="28"/>
                <w:szCs w:val="28"/>
              </w:rPr>
            </w:pPr>
            <w:r>
              <w:rPr>
                <w:sz w:val="30"/>
                <w:szCs w:val="24"/>
              </w:rPr>
              <w:t>Kính gửi:</w:t>
            </w:r>
          </w:p>
        </w:tc>
        <w:tc>
          <w:tcPr>
            <w:tcW w:w="5953" w:type="dxa"/>
            <w:tcBorders>
              <w:top w:val="nil"/>
              <w:left w:val="nil"/>
              <w:bottom w:val="nil"/>
              <w:right w:val="nil"/>
            </w:tcBorders>
          </w:tcPr>
          <w:p w:rsidR="00822ED3" w:rsidRDefault="00822ED3">
            <w:pPr>
              <w:ind w:left="34" w:firstLine="0"/>
              <w:rPr>
                <w:sz w:val="28"/>
                <w:szCs w:val="28"/>
              </w:rPr>
            </w:pPr>
          </w:p>
          <w:p w:rsidR="00822ED3" w:rsidRDefault="00F27656">
            <w:pPr>
              <w:ind w:hanging="108"/>
              <w:rPr>
                <w:sz w:val="28"/>
                <w:szCs w:val="28"/>
              </w:rPr>
            </w:pPr>
            <w:r>
              <w:rPr>
                <w:sz w:val="28"/>
                <w:szCs w:val="28"/>
              </w:rPr>
              <w:t>- Các Sở, ban, ngành cấp tỉnh;</w:t>
            </w:r>
          </w:p>
          <w:p w:rsidR="00A82A4A" w:rsidRDefault="00A82A4A">
            <w:pPr>
              <w:ind w:hanging="108"/>
              <w:rPr>
                <w:sz w:val="28"/>
                <w:szCs w:val="28"/>
              </w:rPr>
            </w:pPr>
            <w:r>
              <w:rPr>
                <w:sz w:val="28"/>
                <w:szCs w:val="28"/>
              </w:rPr>
              <w:t>- Công an tỉnh;</w:t>
            </w:r>
          </w:p>
          <w:p w:rsidR="00510784" w:rsidRDefault="00510784" w:rsidP="00510784">
            <w:pPr>
              <w:ind w:hanging="108"/>
              <w:rPr>
                <w:sz w:val="28"/>
                <w:szCs w:val="28"/>
              </w:rPr>
            </w:pPr>
            <w:r>
              <w:rPr>
                <w:sz w:val="28"/>
                <w:szCs w:val="28"/>
              </w:rPr>
              <w:t>- Cục Thuế tỉnh;</w:t>
            </w:r>
          </w:p>
          <w:p w:rsidR="00510784" w:rsidRDefault="00510784" w:rsidP="00510784">
            <w:pPr>
              <w:ind w:hanging="108"/>
              <w:rPr>
                <w:sz w:val="28"/>
                <w:szCs w:val="28"/>
              </w:rPr>
            </w:pPr>
            <w:r>
              <w:rPr>
                <w:sz w:val="28"/>
                <w:szCs w:val="28"/>
              </w:rPr>
              <w:t xml:space="preserve">- Cục Quản lý thị trường </w:t>
            </w:r>
            <w:r w:rsidR="00B449BF">
              <w:rPr>
                <w:sz w:val="28"/>
                <w:szCs w:val="28"/>
              </w:rPr>
              <w:t>tỉnh</w:t>
            </w:r>
            <w:r>
              <w:rPr>
                <w:sz w:val="28"/>
                <w:szCs w:val="28"/>
              </w:rPr>
              <w:t>;</w:t>
            </w:r>
          </w:p>
          <w:p w:rsidR="00A82A4A" w:rsidRDefault="00A82A4A" w:rsidP="00A82A4A">
            <w:pPr>
              <w:ind w:hanging="108"/>
              <w:rPr>
                <w:sz w:val="28"/>
                <w:szCs w:val="28"/>
              </w:rPr>
            </w:pPr>
            <w:r>
              <w:rPr>
                <w:sz w:val="28"/>
                <w:szCs w:val="28"/>
              </w:rPr>
              <w:t>- Ủy ban nhân dân các huyện, thành phố;</w:t>
            </w:r>
          </w:p>
        </w:tc>
      </w:tr>
    </w:tbl>
    <w:p w:rsidR="00822ED3" w:rsidRDefault="00822ED3">
      <w:pPr>
        <w:spacing w:after="120"/>
        <w:rPr>
          <w:sz w:val="28"/>
          <w:szCs w:val="28"/>
        </w:rPr>
      </w:pPr>
    </w:p>
    <w:p w:rsidR="00822ED3" w:rsidRDefault="00F27656">
      <w:pPr>
        <w:spacing w:after="120"/>
        <w:rPr>
          <w:sz w:val="28"/>
          <w:szCs w:val="28"/>
        </w:rPr>
      </w:pPr>
      <w:r>
        <w:rPr>
          <w:sz w:val="28"/>
          <w:szCs w:val="28"/>
        </w:rPr>
        <w:t xml:space="preserve">Thời gian qua, Ủy ban nhân dân </w:t>
      </w:r>
      <w:r w:rsidR="00B449BF">
        <w:rPr>
          <w:sz w:val="28"/>
          <w:szCs w:val="28"/>
        </w:rPr>
        <w:t xml:space="preserve">(UBND) </w:t>
      </w:r>
      <w:r>
        <w:rPr>
          <w:sz w:val="28"/>
          <w:szCs w:val="28"/>
        </w:rPr>
        <w:t xml:space="preserve">tỉnh đã ban hành nhiều văn bản chỉ đạo các Sở, ban, ngành và </w:t>
      </w:r>
      <w:r w:rsidR="00B449BF">
        <w:rPr>
          <w:sz w:val="28"/>
          <w:szCs w:val="28"/>
        </w:rPr>
        <w:t xml:space="preserve">UBND </w:t>
      </w:r>
      <w:r>
        <w:rPr>
          <w:sz w:val="28"/>
          <w:szCs w:val="28"/>
        </w:rPr>
        <w:t xml:space="preserve">các huyện, thành phố trong tỉnh tăng cường phối hợp, nâng cao hiệu lực, hiệu quả công tác quản lý nhà nước về khoáng sản trên địa bàn tỉnh, qua đó đã đạt được những kết quả nhất định. </w:t>
      </w:r>
    </w:p>
    <w:p w:rsidR="00822ED3" w:rsidRDefault="00F27656">
      <w:pPr>
        <w:spacing w:after="120"/>
        <w:rPr>
          <w:sz w:val="28"/>
          <w:szCs w:val="28"/>
        </w:rPr>
      </w:pPr>
      <w:r>
        <w:rPr>
          <w:sz w:val="28"/>
          <w:szCs w:val="28"/>
        </w:rPr>
        <w:t xml:space="preserve">Để tiếp tục tăng cường công tác kiểm tra, giám sát hoạt động khai thác, mua bán, tiêu thụ, vận chuyển khoáng sản cát, đá trên địa bàn tỉnh trong thời gian tới, Chủ tịch </w:t>
      </w:r>
      <w:r w:rsidR="00B449BF">
        <w:rPr>
          <w:sz w:val="28"/>
          <w:szCs w:val="28"/>
        </w:rPr>
        <w:t xml:space="preserve">UBND </w:t>
      </w:r>
      <w:r>
        <w:rPr>
          <w:sz w:val="28"/>
          <w:szCs w:val="28"/>
        </w:rPr>
        <w:t xml:space="preserve">tỉnh có ý kiến như sau: </w:t>
      </w:r>
    </w:p>
    <w:p w:rsidR="00822ED3" w:rsidRDefault="00F27656">
      <w:pPr>
        <w:spacing w:after="120"/>
        <w:rPr>
          <w:sz w:val="28"/>
          <w:szCs w:val="28"/>
        </w:rPr>
      </w:pPr>
      <w:r>
        <w:rPr>
          <w:color w:val="000000"/>
          <w:sz w:val="28"/>
          <w:szCs w:val="28"/>
        </w:rPr>
        <w:t xml:space="preserve">1. Sau khi Tổ </w:t>
      </w:r>
      <w:r w:rsidR="00B449BF">
        <w:rPr>
          <w:sz w:val="28"/>
          <w:szCs w:val="28"/>
        </w:rPr>
        <w:t>c</w:t>
      </w:r>
      <w:r>
        <w:rPr>
          <w:sz w:val="28"/>
          <w:szCs w:val="28"/>
          <w:lang w:val="vi-VN"/>
        </w:rPr>
        <w:t>ông tác liên ngành kiểm tra hoạt động khai thác, mua bán, tiệu thụ, vận chuyển khoáng sản lên tỉnh Lâm Đồng</w:t>
      </w:r>
      <w:r>
        <w:rPr>
          <w:sz w:val="28"/>
          <w:szCs w:val="28"/>
        </w:rPr>
        <w:t xml:space="preserve"> được thành lập theo chỉ đạo của </w:t>
      </w:r>
      <w:r w:rsidR="00B449BF">
        <w:rPr>
          <w:sz w:val="28"/>
          <w:szCs w:val="28"/>
        </w:rPr>
        <w:t xml:space="preserve">UBND </w:t>
      </w:r>
      <w:r>
        <w:rPr>
          <w:sz w:val="28"/>
          <w:szCs w:val="28"/>
        </w:rPr>
        <w:t>tỉnh tại điểm 5 Thông báo số 05/TB-VPUB ngày 06/01/2025</w:t>
      </w:r>
      <w:r w:rsidR="00B449BF">
        <w:rPr>
          <w:sz w:val="28"/>
          <w:szCs w:val="28"/>
        </w:rPr>
        <w:t xml:space="preserve"> của Văn phòng UBND tỉnh</w:t>
      </w:r>
      <w:r>
        <w:rPr>
          <w:sz w:val="28"/>
          <w:szCs w:val="28"/>
        </w:rPr>
        <w:t xml:space="preserve">, giao Tổ </w:t>
      </w:r>
      <w:r w:rsidR="00B449BF">
        <w:rPr>
          <w:sz w:val="28"/>
          <w:szCs w:val="28"/>
        </w:rPr>
        <w:t>c</w:t>
      </w:r>
      <w:r>
        <w:rPr>
          <w:sz w:val="28"/>
          <w:szCs w:val="28"/>
        </w:rPr>
        <w:t xml:space="preserve">ông tác tiến hành </w:t>
      </w:r>
      <w:r>
        <w:rPr>
          <w:sz w:val="28"/>
          <w:szCs w:val="28"/>
          <w:lang w:val="vi-VN"/>
        </w:rPr>
        <w:t xml:space="preserve">kiểm tra tình hình hoạt động khai thác, mua bán, tiệu thụ, vận chuyển khoáng sản đối với các mỏ khoáng sản được cấp phép trên địa bàn </w:t>
      </w:r>
      <w:r w:rsidR="00B449BF">
        <w:rPr>
          <w:sz w:val="28"/>
          <w:szCs w:val="28"/>
        </w:rPr>
        <w:t xml:space="preserve">các </w:t>
      </w:r>
      <w:r>
        <w:rPr>
          <w:sz w:val="28"/>
          <w:szCs w:val="28"/>
          <w:lang w:val="vi-VN"/>
        </w:rPr>
        <w:t>huyện Ninh Sơn, Bác Ái có xuất bán, tiêu thụ khoáng sản lên địa bàn tỉnh Lâm Đồng</w:t>
      </w:r>
      <w:r>
        <w:rPr>
          <w:sz w:val="28"/>
          <w:szCs w:val="28"/>
        </w:rPr>
        <w:t>; x</w:t>
      </w:r>
      <w:r>
        <w:rPr>
          <w:sz w:val="28"/>
          <w:szCs w:val="28"/>
          <w:lang w:val="vi-VN"/>
        </w:rPr>
        <w:t>ử lý hoặc tham mưu cấp có thẩm quyền xử lý nghiêm đối với các trường hợp có hành vi vi phạm quy định pháp luật trong hoạt động khai thác, mua</w:t>
      </w:r>
      <w:r>
        <w:rPr>
          <w:sz w:val="28"/>
          <w:szCs w:val="28"/>
        </w:rPr>
        <w:t>,</w:t>
      </w:r>
      <w:r>
        <w:rPr>
          <w:sz w:val="28"/>
          <w:szCs w:val="28"/>
          <w:lang w:val="vi-VN"/>
        </w:rPr>
        <w:t xml:space="preserve"> bán, vận chuyển, tiêu thụ khoáng sản (nếu có)</w:t>
      </w:r>
      <w:r>
        <w:rPr>
          <w:sz w:val="28"/>
          <w:szCs w:val="28"/>
        </w:rPr>
        <w:t>. Kiện toàn Tổ</w:t>
      </w:r>
      <w:r w:rsidR="00B449BF">
        <w:rPr>
          <w:sz w:val="28"/>
          <w:szCs w:val="28"/>
        </w:rPr>
        <w:t xml:space="preserve"> c</w:t>
      </w:r>
      <w:r>
        <w:rPr>
          <w:sz w:val="28"/>
          <w:szCs w:val="28"/>
        </w:rPr>
        <w:t>ông tác kiểm tra liên ngành để mở rộng kiểm tra hoạt động này trên địa bàn</w:t>
      </w:r>
      <w:r w:rsidR="00B449BF">
        <w:rPr>
          <w:sz w:val="28"/>
          <w:szCs w:val="28"/>
        </w:rPr>
        <w:t xml:space="preserve"> toàn</w:t>
      </w:r>
      <w:r>
        <w:rPr>
          <w:sz w:val="28"/>
          <w:szCs w:val="28"/>
        </w:rPr>
        <w:t xml:space="preserve"> tỉnh.</w:t>
      </w:r>
    </w:p>
    <w:p w:rsidR="00822ED3" w:rsidRDefault="00F27656">
      <w:pPr>
        <w:spacing w:after="120"/>
        <w:rPr>
          <w:sz w:val="28"/>
          <w:szCs w:val="28"/>
        </w:rPr>
      </w:pPr>
      <w:r>
        <w:rPr>
          <w:color w:val="000000"/>
          <w:sz w:val="28"/>
          <w:szCs w:val="28"/>
        </w:rPr>
        <w:t xml:space="preserve">2. Giao Sở Tài nguyên và Môi trường </w:t>
      </w:r>
      <w:bookmarkStart w:id="0" w:name="_GoBack"/>
      <w:bookmarkEnd w:id="0"/>
      <w:r>
        <w:rPr>
          <w:color w:val="000000"/>
          <w:sz w:val="28"/>
          <w:szCs w:val="28"/>
        </w:rPr>
        <w:t xml:space="preserve">đẩy mạnh công tác hậu kiểm </w:t>
      </w:r>
      <w:r>
        <w:rPr>
          <w:sz w:val="28"/>
          <w:szCs w:val="28"/>
        </w:rPr>
        <w:t xml:space="preserve">đối với các giấy phép khai thác khoáng sản đã được cấp; tập trung kiểm tra điều kiện về hồ sơ pháp lý trước khi tổ chức khai thác, việc tổ chức khai thác, vận chuyển, tiêu thụ, sử dụng khoáng sản theo nội dung giấy phép đã được cấp. </w:t>
      </w:r>
    </w:p>
    <w:p w:rsidR="00822ED3" w:rsidRDefault="00F27656">
      <w:pPr>
        <w:spacing w:after="120"/>
        <w:rPr>
          <w:sz w:val="28"/>
          <w:szCs w:val="28"/>
        </w:rPr>
      </w:pPr>
      <w:r>
        <w:rPr>
          <w:sz w:val="28"/>
          <w:szCs w:val="28"/>
        </w:rPr>
        <w:t>3. Giao Công an tỉnh tăng cường triển khai các biện pháp nghiệp vụ kiểm tra, trinh sát, kịp thời phát hiện, ngăn chặn, xử lý nghiêm các hành vi khai thác, tiêu thụ, vận chuyển khoáng sản không đúng quy định.</w:t>
      </w:r>
    </w:p>
    <w:p w:rsidR="00822ED3" w:rsidRDefault="00F27656">
      <w:pPr>
        <w:spacing w:after="120"/>
        <w:rPr>
          <w:sz w:val="28"/>
          <w:szCs w:val="28"/>
        </w:rPr>
      </w:pPr>
      <w:r>
        <w:rPr>
          <w:sz w:val="28"/>
          <w:szCs w:val="28"/>
        </w:rPr>
        <w:lastRenderedPageBreak/>
        <w:t xml:space="preserve">4. Giao Sở Giao thông vận tải chỉ đạo Thanh tra giao thông chủ trì, phối hợp với lực lượng Công an các cấp tăng cường kiểm tra về tải trọng của các phương tiện vận chuyển khoáng sản, nhất là thời gian ngoài giờ hành chính; xử lý nghiêm đối với trường hợp vận chuyển quá tải trọng cho phép, đặc biệt các phương tiện vận chuyển khoáng sản từ tỉnh đi </w:t>
      </w:r>
      <w:r w:rsidR="00B449BF">
        <w:rPr>
          <w:sz w:val="28"/>
          <w:szCs w:val="28"/>
        </w:rPr>
        <w:t xml:space="preserve">tỉnh </w:t>
      </w:r>
      <w:r>
        <w:rPr>
          <w:sz w:val="28"/>
          <w:szCs w:val="28"/>
        </w:rPr>
        <w:t>Lâm Đồng.</w:t>
      </w:r>
    </w:p>
    <w:p w:rsidR="00822ED3" w:rsidRDefault="00F27656">
      <w:pPr>
        <w:spacing w:after="120"/>
        <w:rPr>
          <w:sz w:val="28"/>
          <w:szCs w:val="28"/>
        </w:rPr>
      </w:pPr>
      <w:r>
        <w:rPr>
          <w:sz w:val="28"/>
          <w:szCs w:val="28"/>
        </w:rPr>
        <w:t xml:space="preserve">5. Giao Cục Quản lý thị trường </w:t>
      </w:r>
      <w:r w:rsidR="00B449BF">
        <w:rPr>
          <w:sz w:val="28"/>
          <w:szCs w:val="28"/>
        </w:rPr>
        <w:t xml:space="preserve">tỉnh </w:t>
      </w:r>
      <w:r>
        <w:rPr>
          <w:sz w:val="28"/>
          <w:szCs w:val="28"/>
        </w:rPr>
        <w:t xml:space="preserve">chủ trì, phối hợp với Cục Thuế </w:t>
      </w:r>
      <w:r w:rsidR="00753909">
        <w:rPr>
          <w:sz w:val="28"/>
          <w:szCs w:val="28"/>
        </w:rPr>
        <w:t xml:space="preserve">tỉnh </w:t>
      </w:r>
      <w:r>
        <w:rPr>
          <w:sz w:val="28"/>
          <w:szCs w:val="28"/>
        </w:rPr>
        <w:t>và các cơ quan, đơn vị liên quan tăng cường công tác kiểm tra, giám sát việc mua, bán, tiêu thụ, sử dụng khoáng sản làm vật liệu xây dựng đối với các mỏ khoáng sản được cấp phép, các cơ sở kinh doanh vật liệu xây dựng trên địa bàn, đảm bảo việc mua, bán, sử dụng khoáng sản đúng quy định; xử lý nghiêm các trường hợp sử dụng khoáng sản sai mục đích và các trường hợp vận chuyển, mua, bán, tiêu thụ, sử dụng khoáng sản làm vật liệu xây dựng không có nguồn gốc hợp pháp.</w:t>
      </w:r>
    </w:p>
    <w:p w:rsidR="00822ED3" w:rsidRDefault="00F27656">
      <w:pPr>
        <w:spacing w:after="120"/>
        <w:rPr>
          <w:sz w:val="28"/>
          <w:szCs w:val="28"/>
        </w:rPr>
      </w:pPr>
      <w:r>
        <w:rPr>
          <w:sz w:val="28"/>
          <w:szCs w:val="28"/>
        </w:rPr>
        <w:t xml:space="preserve">6. Giao </w:t>
      </w:r>
      <w:r w:rsidR="00B449BF">
        <w:rPr>
          <w:sz w:val="28"/>
          <w:szCs w:val="28"/>
        </w:rPr>
        <w:t xml:space="preserve">UBND </w:t>
      </w:r>
      <w:r>
        <w:rPr>
          <w:sz w:val="28"/>
          <w:szCs w:val="28"/>
        </w:rPr>
        <w:t>các huyện, thành phố chỉ đạo các phòng ban chuyên môn và lực lượ</w:t>
      </w:r>
      <w:r w:rsidR="00B449BF">
        <w:rPr>
          <w:sz w:val="28"/>
          <w:szCs w:val="28"/>
        </w:rPr>
        <w:t>ng C</w:t>
      </w:r>
      <w:r>
        <w:rPr>
          <w:sz w:val="28"/>
          <w:szCs w:val="28"/>
        </w:rPr>
        <w:t xml:space="preserve">ông an huyện, các xã, phường, thị trấn </w:t>
      </w:r>
      <w:r w:rsidR="00B449BF">
        <w:rPr>
          <w:sz w:val="28"/>
          <w:szCs w:val="28"/>
        </w:rPr>
        <w:t xml:space="preserve">tăng cường </w:t>
      </w:r>
      <w:r>
        <w:rPr>
          <w:sz w:val="28"/>
          <w:szCs w:val="28"/>
        </w:rPr>
        <w:t>thực hiện chức năng kiểm tra, giám sát hoạt động khai thác, vận chuyển, tiêu thụ khoáng sản trên địa bàn quản lý theo thẩm quyền; đẩy mạnh công tác kiểm tra, phát hiện, xử lý, ngăn chặn, bảo vệ khoáng sản chưa khai thác trên địa bàn quản lý.</w:t>
      </w:r>
    </w:p>
    <w:p w:rsidR="00822ED3" w:rsidRDefault="00F27656">
      <w:pPr>
        <w:spacing w:after="120"/>
        <w:rPr>
          <w:rStyle w:val="fontstyle01"/>
          <w:bCs w:val="0"/>
        </w:rPr>
      </w:pPr>
      <w:r>
        <w:rPr>
          <w:sz w:val="28"/>
          <w:szCs w:val="28"/>
        </w:rPr>
        <w:t xml:space="preserve">7. Các Sở, ban, ngành, </w:t>
      </w:r>
      <w:r w:rsidR="00B449BF">
        <w:rPr>
          <w:sz w:val="28"/>
          <w:szCs w:val="28"/>
        </w:rPr>
        <w:t xml:space="preserve">UBND </w:t>
      </w:r>
      <w:r>
        <w:rPr>
          <w:sz w:val="28"/>
          <w:szCs w:val="28"/>
        </w:rPr>
        <w:t xml:space="preserve">các huyện, thành phố tiếp tục thực hiện có hiệu quả nội dung chỉ đạo của </w:t>
      </w:r>
      <w:r w:rsidR="00B449BF">
        <w:rPr>
          <w:sz w:val="28"/>
          <w:szCs w:val="28"/>
        </w:rPr>
        <w:t xml:space="preserve">UBND </w:t>
      </w:r>
      <w:r>
        <w:rPr>
          <w:sz w:val="28"/>
          <w:szCs w:val="28"/>
        </w:rPr>
        <w:t xml:space="preserve">tỉnh về tăng cường hiệu lực, hiệu quả công tác quản lý nhà nước về khoáng sản trên địa bàn tỉnh tại các Văn bản: số </w:t>
      </w:r>
      <w:r>
        <w:rPr>
          <w:color w:val="000000"/>
          <w:sz w:val="28"/>
          <w:szCs w:val="28"/>
        </w:rPr>
        <w:t xml:space="preserve">4323/UBND-KTTH ngày 17/10/2023, số </w:t>
      </w:r>
      <w:r>
        <w:rPr>
          <w:sz w:val="28"/>
          <w:szCs w:val="28"/>
        </w:rPr>
        <w:t>4672/UBND-KTTH ngày 08/11/2023</w:t>
      </w:r>
      <w:r>
        <w:rPr>
          <w:color w:val="000000"/>
          <w:sz w:val="28"/>
          <w:szCs w:val="28"/>
        </w:rPr>
        <w:t xml:space="preserve">, số </w:t>
      </w:r>
      <w:r>
        <w:rPr>
          <w:sz w:val="28"/>
          <w:szCs w:val="28"/>
        </w:rPr>
        <w:t xml:space="preserve">1849/UBND-KTTH ngày 02/5/2024, số </w:t>
      </w:r>
      <w:r>
        <w:rPr>
          <w:rStyle w:val="fontstyle01"/>
          <w:b w:val="0"/>
        </w:rPr>
        <w:t>3511/UBND-KTTH ngày 02/8/2024, số 4175/UBND-KTTH ngày 12/9/2024.</w:t>
      </w:r>
    </w:p>
    <w:p w:rsidR="00822ED3" w:rsidRDefault="00F27656">
      <w:pPr>
        <w:spacing w:after="120"/>
      </w:pPr>
      <w:r>
        <w:rPr>
          <w:color w:val="000000"/>
          <w:sz w:val="28"/>
          <w:szCs w:val="28"/>
        </w:rPr>
        <w:t>Trong quá trình thực hiện, nếu có khó khăn, vướng mắc</w:t>
      </w:r>
      <w:r w:rsidR="00B449BF">
        <w:rPr>
          <w:color w:val="000000"/>
          <w:sz w:val="28"/>
          <w:szCs w:val="28"/>
        </w:rPr>
        <w:t>,</w:t>
      </w:r>
      <w:r>
        <w:rPr>
          <w:color w:val="000000"/>
          <w:sz w:val="28"/>
          <w:szCs w:val="28"/>
        </w:rPr>
        <w:t xml:space="preserve"> vượt thẩm quyền, kịp thời thông tin về Sở Tài nguyên và Môi trường để tổng hợp, báo cáo </w:t>
      </w:r>
      <w:r w:rsidR="00B449BF">
        <w:rPr>
          <w:color w:val="000000"/>
          <w:sz w:val="28"/>
          <w:szCs w:val="28"/>
        </w:rPr>
        <w:t xml:space="preserve">UBND </w:t>
      </w:r>
      <w:r>
        <w:rPr>
          <w:color w:val="000000"/>
          <w:sz w:val="28"/>
          <w:szCs w:val="28"/>
        </w:rPr>
        <w:t>tỉnh xem xét, chỉ đạo</w:t>
      </w:r>
      <w:r w:rsidR="00B449BF">
        <w:rPr>
          <w:color w:val="000000"/>
          <w:sz w:val="28"/>
          <w:szCs w:val="28"/>
        </w:rPr>
        <w:t xml:space="preserve"> xử lý</w:t>
      </w:r>
      <w:r>
        <w:rPr>
          <w:color w:val="000000"/>
          <w:sz w:val="28"/>
          <w:szCs w:val="28"/>
        </w:rPr>
        <w:t>./.</w:t>
      </w:r>
    </w:p>
    <w:p w:rsidR="00822ED3" w:rsidRDefault="00822ED3">
      <w:pPr>
        <w:spacing w:after="120"/>
        <w:ind w:firstLine="0"/>
        <w:rPr>
          <w:sz w:val="1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35"/>
      </w:tblGrid>
      <w:tr w:rsidR="00822ED3">
        <w:tc>
          <w:tcPr>
            <w:tcW w:w="5353" w:type="dxa"/>
            <w:hideMark/>
          </w:tcPr>
          <w:p w:rsidR="00822ED3" w:rsidRDefault="00F27656">
            <w:pPr>
              <w:ind w:firstLine="0"/>
              <w:rPr>
                <w:b/>
                <w:i/>
                <w:szCs w:val="28"/>
              </w:rPr>
            </w:pPr>
            <w:r>
              <w:rPr>
                <w:b/>
                <w:i/>
                <w:szCs w:val="28"/>
              </w:rPr>
              <w:t>Nơi nhận:</w:t>
            </w:r>
          </w:p>
          <w:p w:rsidR="00822ED3" w:rsidRDefault="00F27656">
            <w:pPr>
              <w:ind w:firstLine="0"/>
              <w:rPr>
                <w:sz w:val="22"/>
                <w:szCs w:val="28"/>
              </w:rPr>
            </w:pPr>
            <w:r>
              <w:rPr>
                <w:sz w:val="22"/>
                <w:szCs w:val="28"/>
              </w:rPr>
              <w:t>- Như trên;</w:t>
            </w:r>
          </w:p>
          <w:p w:rsidR="00B449BF" w:rsidRDefault="00B449BF">
            <w:pPr>
              <w:ind w:firstLine="0"/>
              <w:rPr>
                <w:sz w:val="22"/>
                <w:szCs w:val="28"/>
              </w:rPr>
            </w:pPr>
            <w:r>
              <w:rPr>
                <w:sz w:val="22"/>
                <w:szCs w:val="28"/>
              </w:rPr>
              <w:t>- Thường trực Tỉnh ủy (b/c);</w:t>
            </w:r>
          </w:p>
          <w:p w:rsidR="00822ED3" w:rsidRDefault="00F27656">
            <w:pPr>
              <w:ind w:firstLine="0"/>
              <w:rPr>
                <w:sz w:val="22"/>
                <w:szCs w:val="28"/>
              </w:rPr>
            </w:pPr>
            <w:r>
              <w:rPr>
                <w:sz w:val="22"/>
                <w:szCs w:val="28"/>
              </w:rPr>
              <w:t>- Chủ tịch, các PCT UBND tỉnh;</w:t>
            </w:r>
          </w:p>
          <w:p w:rsidR="00822ED3" w:rsidRDefault="00F27656">
            <w:pPr>
              <w:ind w:firstLine="0"/>
              <w:rPr>
                <w:sz w:val="22"/>
                <w:szCs w:val="28"/>
              </w:rPr>
            </w:pPr>
            <w:r>
              <w:rPr>
                <w:sz w:val="22"/>
                <w:szCs w:val="28"/>
              </w:rPr>
              <w:t>- VPUB: CVP, PCVP;</w:t>
            </w:r>
          </w:p>
          <w:p w:rsidR="00822ED3" w:rsidRDefault="00F27656">
            <w:pPr>
              <w:ind w:firstLine="0"/>
              <w:rPr>
                <w:sz w:val="28"/>
                <w:szCs w:val="28"/>
              </w:rPr>
            </w:pPr>
            <w:r>
              <w:rPr>
                <w:sz w:val="22"/>
                <w:szCs w:val="28"/>
              </w:rPr>
              <w:t xml:space="preserve">- Lưu: VT, KTTH.    </w:t>
            </w:r>
            <w:r>
              <w:rPr>
                <w:sz w:val="18"/>
                <w:szCs w:val="28"/>
              </w:rPr>
              <w:t>TL</w:t>
            </w:r>
          </w:p>
        </w:tc>
        <w:tc>
          <w:tcPr>
            <w:tcW w:w="3935" w:type="dxa"/>
          </w:tcPr>
          <w:p w:rsidR="00822ED3" w:rsidRDefault="00F27656">
            <w:pPr>
              <w:ind w:firstLine="0"/>
              <w:jc w:val="center"/>
              <w:rPr>
                <w:b/>
                <w:sz w:val="28"/>
                <w:szCs w:val="28"/>
              </w:rPr>
            </w:pPr>
            <w:r>
              <w:rPr>
                <w:b/>
                <w:sz w:val="28"/>
                <w:szCs w:val="28"/>
              </w:rPr>
              <w:t>KT. CHỦ TỊCH</w:t>
            </w:r>
          </w:p>
          <w:p w:rsidR="00822ED3" w:rsidRDefault="00F27656">
            <w:pPr>
              <w:ind w:firstLine="0"/>
              <w:jc w:val="center"/>
              <w:rPr>
                <w:b/>
                <w:sz w:val="28"/>
                <w:szCs w:val="28"/>
              </w:rPr>
            </w:pPr>
            <w:r>
              <w:rPr>
                <w:b/>
                <w:sz w:val="28"/>
                <w:szCs w:val="28"/>
              </w:rPr>
              <w:t>PHÓ CHỦ TỊCH</w:t>
            </w:r>
          </w:p>
          <w:p w:rsidR="00822ED3" w:rsidRDefault="00822ED3">
            <w:pPr>
              <w:ind w:firstLine="0"/>
              <w:jc w:val="center"/>
              <w:rPr>
                <w:b/>
                <w:sz w:val="26"/>
                <w:szCs w:val="28"/>
              </w:rPr>
            </w:pPr>
          </w:p>
          <w:p w:rsidR="00822ED3" w:rsidRDefault="00822ED3">
            <w:pPr>
              <w:ind w:firstLine="0"/>
              <w:jc w:val="center"/>
              <w:rPr>
                <w:b/>
                <w:sz w:val="26"/>
                <w:szCs w:val="28"/>
              </w:rPr>
            </w:pPr>
          </w:p>
          <w:p w:rsidR="00822ED3" w:rsidRDefault="00822ED3">
            <w:pPr>
              <w:ind w:firstLine="0"/>
              <w:jc w:val="center"/>
              <w:rPr>
                <w:b/>
                <w:sz w:val="26"/>
                <w:szCs w:val="28"/>
              </w:rPr>
            </w:pPr>
          </w:p>
          <w:p w:rsidR="00822ED3" w:rsidRDefault="00822ED3">
            <w:pPr>
              <w:ind w:firstLine="0"/>
              <w:jc w:val="center"/>
              <w:rPr>
                <w:b/>
                <w:sz w:val="26"/>
                <w:szCs w:val="28"/>
              </w:rPr>
            </w:pPr>
          </w:p>
          <w:p w:rsidR="00822ED3" w:rsidRDefault="00822ED3">
            <w:pPr>
              <w:ind w:firstLine="0"/>
              <w:jc w:val="center"/>
              <w:rPr>
                <w:b/>
                <w:sz w:val="26"/>
                <w:szCs w:val="28"/>
              </w:rPr>
            </w:pPr>
          </w:p>
          <w:p w:rsidR="00822ED3" w:rsidRDefault="00822ED3">
            <w:pPr>
              <w:ind w:firstLine="0"/>
              <w:jc w:val="center"/>
              <w:rPr>
                <w:b/>
                <w:sz w:val="26"/>
                <w:szCs w:val="28"/>
              </w:rPr>
            </w:pPr>
          </w:p>
          <w:p w:rsidR="00822ED3" w:rsidRDefault="00F27656">
            <w:pPr>
              <w:ind w:firstLine="0"/>
              <w:jc w:val="center"/>
              <w:rPr>
                <w:sz w:val="28"/>
                <w:szCs w:val="28"/>
              </w:rPr>
            </w:pPr>
            <w:r>
              <w:rPr>
                <w:b/>
                <w:sz w:val="28"/>
                <w:szCs w:val="28"/>
              </w:rPr>
              <w:t>Lê Huyền</w:t>
            </w:r>
          </w:p>
        </w:tc>
      </w:tr>
    </w:tbl>
    <w:p w:rsidR="00822ED3" w:rsidRDefault="00822ED3">
      <w:pPr>
        <w:ind w:firstLine="0"/>
        <w:rPr>
          <w:sz w:val="28"/>
          <w:szCs w:val="28"/>
        </w:rPr>
      </w:pPr>
    </w:p>
    <w:p w:rsidR="00822ED3" w:rsidRDefault="00822ED3"/>
    <w:sectPr w:rsidR="00822ED3">
      <w:headerReference w:type="default"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CC6" w:rsidRDefault="009A3CC6">
      <w:pPr>
        <w:spacing w:before="0"/>
      </w:pPr>
      <w:r>
        <w:separator/>
      </w:r>
    </w:p>
  </w:endnote>
  <w:endnote w:type="continuationSeparator" w:id="0">
    <w:p w:rsidR="009A3CC6" w:rsidRDefault="009A3C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CC6" w:rsidRDefault="009A3CC6">
      <w:pPr>
        <w:spacing w:before="0"/>
      </w:pPr>
      <w:r>
        <w:separator/>
      </w:r>
    </w:p>
  </w:footnote>
  <w:footnote w:type="continuationSeparator" w:id="0">
    <w:p w:rsidR="009A3CC6" w:rsidRDefault="009A3CC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612102"/>
      <w:docPartObj>
        <w:docPartGallery w:val="Page Numbers (Top of Page)"/>
        <w:docPartUnique/>
      </w:docPartObj>
    </w:sdtPr>
    <w:sdtEndPr>
      <w:rPr>
        <w:noProof/>
        <w:sz w:val="26"/>
        <w:szCs w:val="26"/>
      </w:rPr>
    </w:sdtEndPr>
    <w:sdtContent>
      <w:p w:rsidR="00822ED3" w:rsidRDefault="00F27656">
        <w:pPr>
          <w:pStyle w:val="Header"/>
          <w:ind w:firstLine="0"/>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B449BF">
          <w:rPr>
            <w:noProof/>
            <w:sz w:val="26"/>
            <w:szCs w:val="26"/>
          </w:rPr>
          <w:t>2</w:t>
        </w:r>
        <w:r>
          <w:rPr>
            <w:noProof/>
            <w:sz w:val="26"/>
            <w:szCs w:val="26"/>
          </w:rPr>
          <w:fldChar w:fldCharType="end"/>
        </w:r>
      </w:p>
    </w:sdtContent>
  </w:sdt>
  <w:p w:rsidR="00822ED3" w:rsidRDefault="00822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F3EB1"/>
    <w:multiLevelType w:val="hybridMultilevel"/>
    <w:tmpl w:val="9912EAD0"/>
    <w:lvl w:ilvl="0" w:tplc="FA38BA7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D3"/>
    <w:rsid w:val="004A48C1"/>
    <w:rsid w:val="00510784"/>
    <w:rsid w:val="00574CE0"/>
    <w:rsid w:val="00753909"/>
    <w:rsid w:val="00822ED3"/>
    <w:rsid w:val="009A3CC6"/>
    <w:rsid w:val="00A82A4A"/>
    <w:rsid w:val="00B449BF"/>
    <w:rsid w:val="00F27656"/>
    <w:rsid w:val="00FE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before="0"/>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before="0"/>
    </w:pPr>
  </w:style>
  <w:style w:type="character" w:customStyle="1" w:styleId="FooterChar">
    <w:name w:val="Footer Char"/>
    <w:basedOn w:val="DefaultParagraphFont"/>
    <w:link w:val="Footer"/>
    <w:uiPriority w:val="99"/>
    <w:rPr>
      <w:rFonts w:ascii="Times New Roman" w:hAnsi="Times New Roman"/>
      <w:sz w:val="24"/>
    </w:rPr>
  </w:style>
  <w:style w:type="character" w:customStyle="1" w:styleId="fontstyle01">
    <w:name w:val="fontstyle01"/>
    <w:rPr>
      <w:rFonts w:ascii="Times New Roman" w:hAnsi="Times New Roman" w:cs="Times New Roman" w:hint="default"/>
      <w:b/>
      <w:bCs/>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before="0"/>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before="0"/>
    </w:pPr>
  </w:style>
  <w:style w:type="character" w:customStyle="1" w:styleId="FooterChar">
    <w:name w:val="Footer Char"/>
    <w:basedOn w:val="DefaultParagraphFont"/>
    <w:link w:val="Footer"/>
    <w:uiPriority w:val="99"/>
    <w:rPr>
      <w:rFonts w:ascii="Times New Roman" w:hAnsi="Times New Roman"/>
      <w:sz w:val="24"/>
    </w:rPr>
  </w:style>
  <w:style w:type="character" w:customStyle="1" w:styleId="fontstyle01">
    <w:name w:val="fontstyle01"/>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2688">
      <w:bodyDiv w:val="1"/>
      <w:marLeft w:val="0"/>
      <w:marRight w:val="0"/>
      <w:marTop w:val="0"/>
      <w:marBottom w:val="0"/>
      <w:divBdr>
        <w:top w:val="none" w:sz="0" w:space="0" w:color="auto"/>
        <w:left w:val="none" w:sz="0" w:space="0" w:color="auto"/>
        <w:bottom w:val="none" w:sz="0" w:space="0" w:color="auto"/>
        <w:right w:val="none" w:sz="0" w:space="0" w:color="auto"/>
      </w:divBdr>
    </w:div>
    <w:div w:id="1021510304">
      <w:bodyDiv w:val="1"/>
      <w:marLeft w:val="0"/>
      <w:marRight w:val="0"/>
      <w:marTop w:val="0"/>
      <w:marBottom w:val="0"/>
      <w:divBdr>
        <w:top w:val="none" w:sz="0" w:space="0" w:color="auto"/>
        <w:left w:val="none" w:sz="0" w:space="0" w:color="auto"/>
        <w:bottom w:val="none" w:sz="0" w:space="0" w:color="auto"/>
        <w:right w:val="none" w:sz="0" w:space="0" w:color="auto"/>
      </w:divBdr>
    </w:div>
    <w:div w:id="10851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DD3A7-CA62-4B19-81D9-0D8DECD6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Acer</cp:lastModifiedBy>
  <cp:revision>8</cp:revision>
  <dcterms:created xsi:type="dcterms:W3CDTF">2025-01-16T03:36:00Z</dcterms:created>
  <dcterms:modified xsi:type="dcterms:W3CDTF">2025-01-17T02:49:00Z</dcterms:modified>
</cp:coreProperties>
</file>