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2980"/>
        <w:gridCol w:w="6308"/>
      </w:tblGrid>
      <w:tr w:rsidR="00AD016A" w:rsidRPr="00AD016A" w:rsidTr="00987943">
        <w:tc>
          <w:tcPr>
            <w:tcW w:w="1604" w:type="pct"/>
          </w:tcPr>
          <w:p w:rsidR="0085194F" w:rsidRPr="00AD016A" w:rsidRDefault="0085194F" w:rsidP="00987943">
            <w:pPr>
              <w:ind w:left="-142" w:right="-71"/>
              <w:jc w:val="center"/>
              <w:rPr>
                <w:b/>
                <w:bCs/>
                <w:szCs w:val="28"/>
              </w:rPr>
            </w:pPr>
            <w:r w:rsidRPr="00AD016A">
              <w:rPr>
                <w:b/>
                <w:bCs/>
                <w:sz w:val="28"/>
                <w:szCs w:val="28"/>
              </w:rPr>
              <w:t xml:space="preserve">   ỦY BAN NHÂN DÂN</w:t>
            </w:r>
          </w:p>
          <w:p w:rsidR="0085194F" w:rsidRPr="00AD016A" w:rsidRDefault="00C30635" w:rsidP="00987943">
            <w:pPr>
              <w:spacing w:after="120"/>
              <w:ind w:right="-71"/>
              <w:jc w:val="center"/>
              <w:rPr>
                <w:b/>
                <w:bCs/>
                <w:szCs w:val="28"/>
              </w:rPr>
            </w:pPr>
            <w:r w:rsidRPr="00AD016A">
              <w:rPr>
                <w:b/>
                <w:bCs/>
                <w:noProof/>
                <w:sz w:val="28"/>
                <w:szCs w:val="28"/>
              </w:rPr>
              <mc:AlternateContent>
                <mc:Choice Requires="wps">
                  <w:drawing>
                    <wp:anchor distT="4294967295" distB="4294967295" distL="114300" distR="114300" simplePos="0" relativeHeight="251660288" behindDoc="0" locked="0" layoutInCell="1" allowOverlap="1" wp14:anchorId="25648DE7" wp14:editId="1DA4A73E">
                      <wp:simplePos x="0" y="0"/>
                      <wp:positionH relativeFrom="column">
                        <wp:posOffset>460375</wp:posOffset>
                      </wp:positionH>
                      <wp:positionV relativeFrom="paragraph">
                        <wp:posOffset>239394</wp:posOffset>
                      </wp:positionV>
                      <wp:extent cx="8915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69730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18.85pt" to="106.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wK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hYprM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"/>
                  </w:pict>
                </mc:Fallback>
              </mc:AlternateContent>
            </w:r>
            <w:r w:rsidR="0085194F" w:rsidRPr="00AD016A">
              <w:rPr>
                <w:b/>
                <w:bCs/>
                <w:sz w:val="28"/>
                <w:szCs w:val="28"/>
              </w:rPr>
              <w:t>TỈNH NINH THUẬN</w:t>
            </w:r>
          </w:p>
        </w:tc>
        <w:tc>
          <w:tcPr>
            <w:tcW w:w="3396" w:type="pct"/>
          </w:tcPr>
          <w:p w:rsidR="0085194F" w:rsidRPr="00AD016A" w:rsidRDefault="005377D4" w:rsidP="00987943">
            <w:pPr>
              <w:jc w:val="center"/>
              <w:rPr>
                <w:b/>
                <w:bCs/>
                <w:szCs w:val="28"/>
              </w:rPr>
            </w:pPr>
            <w:r w:rsidRPr="00AD016A">
              <w:rPr>
                <w:b/>
                <w:bCs/>
                <w:sz w:val="28"/>
                <w:szCs w:val="28"/>
              </w:rPr>
              <w:t xml:space="preserve">   </w:t>
            </w:r>
            <w:r w:rsidR="0085194F" w:rsidRPr="00AD016A">
              <w:rPr>
                <w:b/>
                <w:bCs/>
                <w:sz w:val="28"/>
                <w:szCs w:val="28"/>
              </w:rPr>
              <w:t>CỘNG HÒA XÃ HỘI CHỦ NGHĨA VIỆT NAM</w:t>
            </w:r>
          </w:p>
          <w:p w:rsidR="0085194F" w:rsidRPr="00AD016A" w:rsidRDefault="00C30635" w:rsidP="00987943">
            <w:pPr>
              <w:jc w:val="center"/>
              <w:rPr>
                <w:b/>
                <w:bCs/>
                <w:szCs w:val="28"/>
              </w:rPr>
            </w:pPr>
            <w:r w:rsidRPr="00AD016A">
              <w:rPr>
                <w:b/>
                <w:bCs/>
                <w:noProof/>
                <w:sz w:val="28"/>
                <w:szCs w:val="28"/>
              </w:rPr>
              <mc:AlternateContent>
                <mc:Choice Requires="wps">
                  <w:drawing>
                    <wp:anchor distT="4294967295" distB="4294967295" distL="114300" distR="114300" simplePos="0" relativeHeight="251658240" behindDoc="0" locked="0" layoutInCell="1" allowOverlap="1" wp14:anchorId="50B0C492" wp14:editId="28720715">
                      <wp:simplePos x="0" y="0"/>
                      <wp:positionH relativeFrom="column">
                        <wp:posOffset>850265</wp:posOffset>
                      </wp:positionH>
                      <wp:positionV relativeFrom="paragraph">
                        <wp:posOffset>221614</wp:posOffset>
                      </wp:positionV>
                      <wp:extent cx="2202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E9E397"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5pt,17.45pt" to="240.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rb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"/>
                  </w:pict>
                </mc:Fallback>
              </mc:AlternateContent>
            </w:r>
            <w:r w:rsidR="0085194F" w:rsidRPr="00AD016A">
              <w:rPr>
                <w:b/>
                <w:bCs/>
                <w:sz w:val="28"/>
                <w:szCs w:val="28"/>
              </w:rPr>
              <w:t>Độc lập - Tự do - Hạnh phúc</w:t>
            </w:r>
          </w:p>
        </w:tc>
      </w:tr>
      <w:tr w:rsidR="00AD016A" w:rsidRPr="00AD016A" w:rsidTr="00987943">
        <w:tc>
          <w:tcPr>
            <w:tcW w:w="1604" w:type="pct"/>
          </w:tcPr>
          <w:p w:rsidR="0085194F" w:rsidRPr="00AD016A" w:rsidRDefault="0085194F" w:rsidP="00987943">
            <w:pPr>
              <w:spacing w:before="120"/>
              <w:jc w:val="center"/>
              <w:rPr>
                <w:b/>
                <w:bCs/>
                <w:szCs w:val="28"/>
              </w:rPr>
            </w:pPr>
            <w:r w:rsidRPr="00AD016A">
              <w:rPr>
                <w:sz w:val="28"/>
                <w:szCs w:val="28"/>
              </w:rPr>
              <w:t xml:space="preserve">Số: </w:t>
            </w:r>
            <w:r w:rsidR="005377D4" w:rsidRPr="00AD016A">
              <w:rPr>
                <w:sz w:val="28"/>
                <w:szCs w:val="28"/>
              </w:rPr>
              <w:t xml:space="preserve">           </w:t>
            </w:r>
            <w:r w:rsidRPr="00AD016A">
              <w:rPr>
                <w:sz w:val="28"/>
                <w:szCs w:val="28"/>
              </w:rPr>
              <w:t xml:space="preserve">/BC-UBND                                       </w:t>
            </w:r>
          </w:p>
        </w:tc>
        <w:tc>
          <w:tcPr>
            <w:tcW w:w="3396" w:type="pct"/>
          </w:tcPr>
          <w:p w:rsidR="0085194F" w:rsidRPr="00AD016A" w:rsidRDefault="005377D4" w:rsidP="001D72BF">
            <w:pPr>
              <w:spacing w:before="120"/>
              <w:jc w:val="center"/>
              <w:rPr>
                <w:b/>
                <w:bCs/>
                <w:szCs w:val="28"/>
              </w:rPr>
            </w:pPr>
            <w:r w:rsidRPr="00AD016A">
              <w:rPr>
                <w:i/>
                <w:iCs/>
                <w:sz w:val="28"/>
                <w:szCs w:val="28"/>
              </w:rPr>
              <w:t xml:space="preserve">      </w:t>
            </w:r>
            <w:r w:rsidR="0085194F" w:rsidRPr="00AD016A">
              <w:rPr>
                <w:i/>
                <w:iCs/>
                <w:sz w:val="28"/>
                <w:szCs w:val="28"/>
              </w:rPr>
              <w:t xml:space="preserve">Ninh Thuận, ngày   </w:t>
            </w:r>
            <w:r w:rsidRPr="00AD016A">
              <w:rPr>
                <w:i/>
                <w:iCs/>
                <w:sz w:val="28"/>
                <w:szCs w:val="28"/>
              </w:rPr>
              <w:t xml:space="preserve">  </w:t>
            </w:r>
            <w:r w:rsidR="0085194F" w:rsidRPr="00AD016A">
              <w:rPr>
                <w:i/>
                <w:iCs/>
                <w:sz w:val="28"/>
                <w:szCs w:val="28"/>
              </w:rPr>
              <w:t xml:space="preserve">  </w:t>
            </w:r>
            <w:r w:rsidR="00F14429" w:rsidRPr="00AD016A">
              <w:rPr>
                <w:i/>
                <w:iCs/>
                <w:sz w:val="28"/>
                <w:szCs w:val="28"/>
              </w:rPr>
              <w:t>tháng</w:t>
            </w:r>
            <w:r w:rsidR="001D72BF">
              <w:rPr>
                <w:i/>
                <w:iCs/>
                <w:sz w:val="28"/>
                <w:szCs w:val="28"/>
              </w:rPr>
              <w:t xml:space="preserve"> 12</w:t>
            </w:r>
            <w:r w:rsidR="0085194F" w:rsidRPr="00AD016A">
              <w:rPr>
                <w:i/>
                <w:iCs/>
                <w:sz w:val="28"/>
                <w:szCs w:val="28"/>
              </w:rPr>
              <w:t xml:space="preserve"> năm 2024</w:t>
            </w:r>
          </w:p>
        </w:tc>
      </w:tr>
    </w:tbl>
    <w:p w:rsidR="0085194F" w:rsidRPr="00AD016A" w:rsidRDefault="0085194F" w:rsidP="00B05DA6">
      <w:pPr>
        <w:pStyle w:val="BodyText"/>
        <w:spacing w:before="480" w:after="0"/>
        <w:jc w:val="center"/>
        <w:outlineLvl w:val="0"/>
        <w:rPr>
          <w:b/>
          <w:bCs/>
          <w:sz w:val="28"/>
          <w:szCs w:val="28"/>
        </w:rPr>
      </w:pPr>
      <w:r w:rsidRPr="00AD016A">
        <w:rPr>
          <w:b/>
          <w:bCs/>
          <w:sz w:val="28"/>
          <w:szCs w:val="28"/>
        </w:rPr>
        <w:t>BÁO CÁO</w:t>
      </w:r>
    </w:p>
    <w:p w:rsidR="005377D4" w:rsidRPr="00AD016A" w:rsidRDefault="0085194F" w:rsidP="00B05DA6">
      <w:pPr>
        <w:pStyle w:val="BodyText"/>
        <w:spacing w:after="0"/>
        <w:jc w:val="center"/>
        <w:outlineLvl w:val="0"/>
        <w:rPr>
          <w:b/>
          <w:bCs/>
          <w:sz w:val="28"/>
          <w:szCs w:val="28"/>
        </w:rPr>
      </w:pPr>
      <w:r w:rsidRPr="00AD016A">
        <w:rPr>
          <w:b/>
          <w:bCs/>
          <w:sz w:val="28"/>
          <w:szCs w:val="28"/>
        </w:rPr>
        <w:t>Kết quả công tác đối ngoại năm 2024</w:t>
      </w:r>
      <w:r w:rsidR="005377D4" w:rsidRPr="00AD016A">
        <w:rPr>
          <w:b/>
          <w:bCs/>
          <w:sz w:val="28"/>
          <w:szCs w:val="28"/>
        </w:rPr>
        <w:t xml:space="preserve"> </w:t>
      </w:r>
    </w:p>
    <w:p w:rsidR="0085194F" w:rsidRPr="00AD016A" w:rsidRDefault="0085194F" w:rsidP="00B05DA6">
      <w:pPr>
        <w:pStyle w:val="BodyText"/>
        <w:spacing w:after="0"/>
        <w:jc w:val="center"/>
        <w:outlineLvl w:val="0"/>
        <w:rPr>
          <w:b/>
          <w:bCs/>
          <w:sz w:val="28"/>
          <w:szCs w:val="28"/>
        </w:rPr>
      </w:pPr>
      <w:r w:rsidRPr="00AD016A">
        <w:rPr>
          <w:b/>
          <w:bCs/>
          <w:sz w:val="28"/>
          <w:szCs w:val="28"/>
        </w:rPr>
        <w:t>và phương hướng</w:t>
      </w:r>
      <w:r w:rsidR="002A7E54" w:rsidRPr="00AD016A">
        <w:rPr>
          <w:b/>
          <w:bCs/>
          <w:sz w:val="28"/>
          <w:szCs w:val="28"/>
        </w:rPr>
        <w:t>,</w:t>
      </w:r>
      <w:r w:rsidR="00C87AF6" w:rsidRPr="00AD016A">
        <w:rPr>
          <w:b/>
          <w:bCs/>
          <w:sz w:val="28"/>
          <w:szCs w:val="28"/>
        </w:rPr>
        <w:t xml:space="preserve"> nhiệm vụ</w:t>
      </w:r>
      <w:r w:rsidRPr="00AD016A">
        <w:rPr>
          <w:b/>
          <w:bCs/>
          <w:sz w:val="28"/>
          <w:szCs w:val="28"/>
        </w:rPr>
        <w:t xml:space="preserve"> </w:t>
      </w:r>
      <w:r w:rsidR="002B7E82" w:rsidRPr="00AD016A">
        <w:rPr>
          <w:b/>
          <w:bCs/>
          <w:sz w:val="28"/>
          <w:szCs w:val="28"/>
        </w:rPr>
        <w:t>năm 2025</w:t>
      </w:r>
    </w:p>
    <w:p w:rsidR="0085194F" w:rsidRPr="00AD016A" w:rsidRDefault="00C30635" w:rsidP="0085194F">
      <w:pPr>
        <w:pStyle w:val="BodyText"/>
        <w:spacing w:before="120" w:after="240"/>
        <w:jc w:val="center"/>
        <w:rPr>
          <w:sz w:val="28"/>
          <w:szCs w:val="28"/>
        </w:rPr>
      </w:pPr>
      <w:r w:rsidRPr="00AD016A">
        <w:rPr>
          <w:noProof/>
          <w:sz w:val="28"/>
          <w:szCs w:val="28"/>
        </w:rPr>
        <mc:AlternateContent>
          <mc:Choice Requires="wps">
            <w:drawing>
              <wp:anchor distT="4294967295" distB="4294967295" distL="114300" distR="114300" simplePos="0" relativeHeight="251656192" behindDoc="0" locked="0" layoutInCell="1" allowOverlap="1" wp14:anchorId="398675A3" wp14:editId="765BD337">
                <wp:simplePos x="0" y="0"/>
                <wp:positionH relativeFrom="column">
                  <wp:posOffset>2400300</wp:posOffset>
                </wp:positionH>
                <wp:positionV relativeFrom="paragraph">
                  <wp:posOffset>154939</wp:posOffset>
                </wp:positionV>
                <wp:extent cx="922655"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B623DC"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2.2pt" to="26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P/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"/>
            </w:pict>
          </mc:Fallback>
        </mc:AlternateContent>
      </w:r>
    </w:p>
    <w:p w:rsidR="0085194F" w:rsidRPr="00AD016A" w:rsidRDefault="0085194F" w:rsidP="00553E53">
      <w:pPr>
        <w:pStyle w:val="BodyText"/>
        <w:spacing w:before="120"/>
        <w:ind w:firstLine="709"/>
        <w:jc w:val="both"/>
        <w:rPr>
          <w:sz w:val="28"/>
          <w:szCs w:val="28"/>
        </w:rPr>
      </w:pPr>
      <w:r w:rsidRPr="00AD016A">
        <w:rPr>
          <w:sz w:val="28"/>
          <w:szCs w:val="28"/>
        </w:rPr>
        <w:t xml:space="preserve">Thực hiện Quyết định số 272-QĐ/TW ngày 21/01/2015 của Bộ Chính trị khóa XI về việc ban hành Quy chế quản lý thống nhất các hoạt động đối ngoại (gọi tắt là Quy chế 272), Kết luận số 33-KL/TW ngày 25/7/2018 của Bộ Chính trị khóa XII về việc tiếp tục thực hiện Quy chế 272 (Kết luận 33) và Hướng dẫn số 05-HD/BĐNTW ngày 26/3/2019 của Ban Đối ngoại Trung ương hướng dẫn thực </w:t>
      </w:r>
      <w:r w:rsidR="00BD48E3" w:rsidRPr="00AD016A">
        <w:rPr>
          <w:sz w:val="28"/>
          <w:szCs w:val="28"/>
        </w:rPr>
        <w:t>hiện Quy chế 272 và Kết luận 33</w:t>
      </w:r>
      <w:r w:rsidR="000C102F" w:rsidRPr="00AD016A">
        <w:rPr>
          <w:sz w:val="28"/>
          <w:szCs w:val="28"/>
        </w:rPr>
        <w:t>; Quy chế 12-QC/TU ngày 12/7/2023 của Ban Thường vụ Tỉnh ủy về quản lý thống nhất các hoạt động đối ngoại trên địa bàn tỉnh Ninh Thuận</w:t>
      </w:r>
      <w:r w:rsidR="00F14429" w:rsidRPr="00AD016A">
        <w:rPr>
          <w:sz w:val="28"/>
          <w:szCs w:val="28"/>
        </w:rPr>
        <w:t xml:space="preserve">; </w:t>
      </w:r>
      <w:r w:rsidR="00903887" w:rsidRPr="00AD016A">
        <w:rPr>
          <w:sz w:val="28"/>
          <w:szCs w:val="28"/>
        </w:rPr>
        <w:t>Công văn số 6113/BNG-CNV ngày 05/11/2024 của Bộ Ngoại giao về việc báo cáo kết quả hoạt động đối ngoại năm 2024 và phương hướng, nhiệm vụ năm 2025</w:t>
      </w:r>
      <w:r w:rsidR="00903887">
        <w:rPr>
          <w:sz w:val="28"/>
          <w:szCs w:val="28"/>
        </w:rPr>
        <w:t xml:space="preserve">; </w:t>
      </w:r>
      <w:r w:rsidR="00F14429" w:rsidRPr="00AD016A">
        <w:rPr>
          <w:sz w:val="28"/>
          <w:szCs w:val="28"/>
        </w:rPr>
        <w:t xml:space="preserve">Công văn số 6148-CV/TU ngày 27/11/2024 của Ban Thường vụ Tỉnh ủy về kết quả hoạt động đối ngoại 2024 và kế hoạch </w:t>
      </w:r>
      <w:r w:rsidR="00903887">
        <w:rPr>
          <w:sz w:val="28"/>
          <w:szCs w:val="28"/>
        </w:rPr>
        <w:t xml:space="preserve">hoạt </w:t>
      </w:r>
      <w:r w:rsidR="00F14429" w:rsidRPr="00AD016A">
        <w:rPr>
          <w:sz w:val="28"/>
          <w:szCs w:val="28"/>
        </w:rPr>
        <w:t>động đối ngoại năm 2025</w:t>
      </w:r>
      <w:r w:rsidR="00903887">
        <w:rPr>
          <w:sz w:val="28"/>
          <w:szCs w:val="28"/>
        </w:rPr>
        <w:t>;</w:t>
      </w:r>
      <w:r w:rsidR="008B2363" w:rsidRPr="00AD016A">
        <w:rPr>
          <w:sz w:val="28"/>
          <w:szCs w:val="28"/>
        </w:rPr>
        <w:t xml:space="preserve"> Công văn số 1198-CV/BCSĐ ngày 01/12/2024 của Ban Cán sự Đảng UBND tỉnh về việc triển khai thực hiện </w:t>
      </w:r>
      <w:r w:rsidR="00DA045F" w:rsidRPr="00AD016A">
        <w:rPr>
          <w:sz w:val="28"/>
          <w:szCs w:val="28"/>
        </w:rPr>
        <w:t>c</w:t>
      </w:r>
      <w:r w:rsidR="008B2363" w:rsidRPr="00AD016A">
        <w:rPr>
          <w:sz w:val="28"/>
          <w:szCs w:val="28"/>
        </w:rPr>
        <w:t>ông văn số 6148-CV/TU ngày 27/11/2024 của Ban Thường vụ Tỉnh ủy</w:t>
      </w:r>
      <w:r w:rsidR="002A7E54" w:rsidRPr="00AD016A">
        <w:rPr>
          <w:sz w:val="28"/>
          <w:szCs w:val="28"/>
        </w:rPr>
        <w:t>;</w:t>
      </w:r>
    </w:p>
    <w:p w:rsidR="0085194F" w:rsidRPr="00AD016A" w:rsidRDefault="0085194F" w:rsidP="00553E53">
      <w:pPr>
        <w:pStyle w:val="BodyText"/>
        <w:spacing w:before="120"/>
        <w:ind w:firstLine="709"/>
        <w:jc w:val="both"/>
        <w:rPr>
          <w:sz w:val="28"/>
          <w:szCs w:val="28"/>
        </w:rPr>
      </w:pPr>
      <w:r w:rsidRPr="00AD016A">
        <w:rPr>
          <w:sz w:val="28"/>
          <w:szCs w:val="28"/>
        </w:rPr>
        <w:t xml:space="preserve">Ủy ban nhân dân tỉnh </w:t>
      </w:r>
      <w:r w:rsidR="00995170" w:rsidRPr="00AD016A">
        <w:rPr>
          <w:sz w:val="28"/>
          <w:szCs w:val="28"/>
        </w:rPr>
        <w:t xml:space="preserve">Ninh Thuận </w:t>
      </w:r>
      <w:r w:rsidRPr="00AD016A">
        <w:rPr>
          <w:sz w:val="28"/>
          <w:szCs w:val="28"/>
        </w:rPr>
        <w:t>báo cáo kết quả công tác đối ngoại năm 2024 và phương hướng nhiệm vụ</w:t>
      </w:r>
      <w:r w:rsidR="002A7E54" w:rsidRPr="00AD016A">
        <w:rPr>
          <w:sz w:val="28"/>
          <w:szCs w:val="28"/>
        </w:rPr>
        <w:t xml:space="preserve"> </w:t>
      </w:r>
      <w:r w:rsidR="002B7E82" w:rsidRPr="00AD016A">
        <w:rPr>
          <w:sz w:val="28"/>
          <w:szCs w:val="28"/>
        </w:rPr>
        <w:t>năm 2025</w:t>
      </w:r>
      <w:r w:rsidRPr="00AD016A">
        <w:rPr>
          <w:sz w:val="28"/>
          <w:szCs w:val="28"/>
        </w:rPr>
        <w:t xml:space="preserve"> cụ thể</w:t>
      </w:r>
      <w:r w:rsidR="005377D4" w:rsidRPr="00AD016A">
        <w:rPr>
          <w:sz w:val="28"/>
          <w:szCs w:val="28"/>
        </w:rPr>
        <w:t xml:space="preserve"> </w:t>
      </w:r>
      <w:r w:rsidRPr="00AD016A">
        <w:rPr>
          <w:sz w:val="28"/>
          <w:szCs w:val="28"/>
        </w:rPr>
        <w:t>như sau:</w:t>
      </w:r>
    </w:p>
    <w:p w:rsidR="0085194F" w:rsidRPr="00AD016A" w:rsidRDefault="0085194F" w:rsidP="00553E53">
      <w:pPr>
        <w:pStyle w:val="Heading1"/>
        <w:spacing w:before="120" w:after="120"/>
        <w:ind w:firstLine="709"/>
        <w:jc w:val="both"/>
        <w:rPr>
          <w:rFonts w:ascii="Times New Roman" w:hAnsi="Times New Roman"/>
          <w:color w:val="auto"/>
        </w:rPr>
      </w:pPr>
      <w:r w:rsidRPr="00AD016A">
        <w:rPr>
          <w:rFonts w:ascii="Times New Roman" w:hAnsi="Times New Roman"/>
          <w:color w:val="auto"/>
        </w:rPr>
        <w:t>I. B</w:t>
      </w:r>
      <w:r w:rsidR="005377D4" w:rsidRPr="00AD016A">
        <w:rPr>
          <w:rFonts w:ascii="Times New Roman" w:hAnsi="Times New Roman"/>
          <w:color w:val="auto"/>
          <w:lang w:val="en-US"/>
        </w:rPr>
        <w:t>ỐI CẢNH, ĐẶC ĐIỂM TÌNH HÌNH</w:t>
      </w:r>
    </w:p>
    <w:p w:rsidR="00FF5D28" w:rsidRPr="00AD016A" w:rsidRDefault="00AF6C78" w:rsidP="00553E53">
      <w:pPr>
        <w:spacing w:before="120" w:after="120"/>
        <w:ind w:firstLine="709"/>
        <w:jc w:val="both"/>
        <w:rPr>
          <w:sz w:val="28"/>
          <w:szCs w:val="28"/>
          <w:lang w:val="nl-NL"/>
        </w:rPr>
      </w:pPr>
      <w:r w:rsidRPr="00AD016A">
        <w:rPr>
          <w:sz w:val="28"/>
          <w:szCs w:val="28"/>
          <w:lang w:val="nl-NL"/>
        </w:rPr>
        <w:t>T</w:t>
      </w:r>
      <w:r w:rsidR="0085194F" w:rsidRPr="00AD016A">
        <w:rPr>
          <w:sz w:val="28"/>
          <w:szCs w:val="28"/>
          <w:lang w:val="nl-NL"/>
        </w:rPr>
        <w:t xml:space="preserve">riển khai thực hiện công tác đối ngoại của địa phương trong </w:t>
      </w:r>
      <w:r w:rsidR="00BD48E3" w:rsidRPr="00AD016A">
        <w:rPr>
          <w:sz w:val="28"/>
          <w:szCs w:val="28"/>
          <w:lang w:val="nl-NL"/>
        </w:rPr>
        <w:t xml:space="preserve">năm </w:t>
      </w:r>
      <w:r w:rsidR="0085194F" w:rsidRPr="00AD016A">
        <w:rPr>
          <w:sz w:val="28"/>
          <w:szCs w:val="28"/>
          <w:lang w:val="nl-NL"/>
        </w:rPr>
        <w:t xml:space="preserve">2024 diễn ra trong bối cảnh tình hình thế giới và </w:t>
      </w:r>
      <w:r w:rsidR="00BD48E3" w:rsidRPr="00AD016A">
        <w:rPr>
          <w:sz w:val="28"/>
          <w:szCs w:val="28"/>
          <w:lang w:val="nl-NL"/>
        </w:rPr>
        <w:t xml:space="preserve">khu vực tiếp tục có sự thay đổi </w:t>
      </w:r>
      <w:r w:rsidR="0085194F" w:rsidRPr="00AD016A">
        <w:rPr>
          <w:sz w:val="28"/>
          <w:szCs w:val="28"/>
          <w:lang w:val="nl-NL"/>
        </w:rPr>
        <w:t>nhanh chóng, diễn biến phức tạp; các vấn đề toàn cầu như biến đổi khí</w:t>
      </w:r>
      <w:r w:rsidR="00BD48E3" w:rsidRPr="00AD016A">
        <w:rPr>
          <w:sz w:val="28"/>
          <w:szCs w:val="28"/>
          <w:lang w:val="nl-NL"/>
        </w:rPr>
        <w:t xml:space="preserve"> hậu, </w:t>
      </w:r>
      <w:r w:rsidR="0085194F" w:rsidRPr="00AD016A">
        <w:rPr>
          <w:sz w:val="28"/>
          <w:szCs w:val="28"/>
          <w:lang w:val="nl-NL"/>
        </w:rPr>
        <w:t xml:space="preserve">khủng bố quốc tế và dịch bệnh có xu hướng trầm trọng hơn; một số vấn đề hiện đang là </w:t>
      </w:r>
      <w:r w:rsidR="002B7E82" w:rsidRPr="00AD016A">
        <w:rPr>
          <w:sz w:val="28"/>
          <w:szCs w:val="28"/>
          <w:lang w:val="nl-NL"/>
        </w:rPr>
        <w:t>cuộc xung đột giữa Ukraine và Nga tiếp tục diễn ra; tình hình xung đột ở Trung Đông giữa Israel và P</w:t>
      </w:r>
      <w:r w:rsidR="00EF614B" w:rsidRPr="00AD016A">
        <w:rPr>
          <w:sz w:val="28"/>
          <w:szCs w:val="28"/>
          <w:lang w:val="nl-NL"/>
        </w:rPr>
        <w:t>a</w:t>
      </w:r>
      <w:r w:rsidR="002B7E82" w:rsidRPr="00AD016A">
        <w:rPr>
          <w:sz w:val="28"/>
          <w:szCs w:val="28"/>
          <w:lang w:val="nl-NL"/>
        </w:rPr>
        <w:t xml:space="preserve">lestine, cũng như tình hình tại Syria và Yemen vẫn đang kéo dài, gây nhiều thiệt hại về nhân mạng và kinh tế; tình </w:t>
      </w:r>
      <w:r w:rsidR="0055163E" w:rsidRPr="00AD016A">
        <w:rPr>
          <w:sz w:val="28"/>
          <w:szCs w:val="28"/>
          <w:lang w:val="nl-NL"/>
        </w:rPr>
        <w:t>hình giữa Triều Tiên và Hàn Quốc đang nóng lên kề cận xung đột vũ trang khi Triều Tiên sửa đổi Hiến pháp, coi Hàn Quốc là “quốc gia thù địch”; tình h</w:t>
      </w:r>
      <w:r w:rsidR="00BD48E3" w:rsidRPr="00AD016A">
        <w:rPr>
          <w:sz w:val="28"/>
          <w:szCs w:val="28"/>
          <w:lang w:val="nl-NL"/>
        </w:rPr>
        <w:t>ình tranh chấp lãnh thổ trên Biể</w:t>
      </w:r>
      <w:r w:rsidR="0055163E" w:rsidRPr="00AD016A">
        <w:rPr>
          <w:sz w:val="28"/>
          <w:szCs w:val="28"/>
          <w:lang w:val="nl-NL"/>
        </w:rPr>
        <w:t xml:space="preserve">n Đông cũng đang diễn biến căng thẳng giữa các quốc gia trong khu vực </w:t>
      </w:r>
      <w:r w:rsidR="0085194F" w:rsidRPr="00AD016A">
        <w:rPr>
          <w:sz w:val="28"/>
          <w:szCs w:val="28"/>
          <w:lang w:val="nl-NL"/>
        </w:rPr>
        <w:t>đe dọa ổn định và an ninh khu vực, mối quan hệ căng thẳng giữa các cường quốc lớn như Mỹ và Trung Quốc, Nga và các quốc gia phương Tây đang gây ra những cuộc đấu tranh chính trị và thương mại ảnh hưởng tới tính</w:t>
      </w:r>
      <w:r w:rsidR="00864F44" w:rsidRPr="00AD016A">
        <w:rPr>
          <w:sz w:val="28"/>
          <w:szCs w:val="28"/>
          <w:lang w:val="nl-NL"/>
        </w:rPr>
        <w:t xml:space="preserve"> toàn</w:t>
      </w:r>
      <w:r w:rsidR="0085194F" w:rsidRPr="00AD016A">
        <w:rPr>
          <w:sz w:val="28"/>
          <w:szCs w:val="28"/>
          <w:lang w:val="nl-NL"/>
        </w:rPr>
        <w:t xml:space="preserve"> cầu</w:t>
      </w:r>
      <w:r w:rsidR="005377D4" w:rsidRPr="00AD016A">
        <w:rPr>
          <w:sz w:val="28"/>
          <w:szCs w:val="28"/>
          <w:lang w:val="nl-NL"/>
        </w:rPr>
        <w:t>.</w:t>
      </w:r>
      <w:r w:rsidR="0085194F" w:rsidRPr="00AD016A">
        <w:rPr>
          <w:sz w:val="28"/>
          <w:szCs w:val="28"/>
          <w:lang w:val="nl-NL"/>
        </w:rPr>
        <w:t xml:space="preserve"> Kinh tế thế giới hồi phục chậm, tiềm ẩn nhiều rủi ro và tiếp tục đối mặt với nguy cơ suy thoái do lạm phát vẫn ở mức cao và đứt gãy các chuỗi cung ứng d</w:t>
      </w:r>
      <w:r w:rsidR="00BD48E3" w:rsidRPr="00AD016A">
        <w:rPr>
          <w:sz w:val="28"/>
          <w:szCs w:val="28"/>
          <w:lang w:val="nl-NL"/>
        </w:rPr>
        <w:t>o cạnh tranh giữa các nước lớn.</w:t>
      </w:r>
    </w:p>
    <w:p w:rsidR="00FF5D28" w:rsidRPr="00AD016A" w:rsidRDefault="00FF5D28" w:rsidP="00553E53">
      <w:pPr>
        <w:spacing w:before="120" w:after="120"/>
        <w:ind w:firstLine="709"/>
        <w:jc w:val="both"/>
        <w:rPr>
          <w:sz w:val="28"/>
          <w:szCs w:val="28"/>
        </w:rPr>
      </w:pPr>
      <w:r w:rsidRPr="00AD016A">
        <w:rPr>
          <w:sz w:val="28"/>
          <w:szCs w:val="28"/>
        </w:rPr>
        <w:lastRenderedPageBreak/>
        <w:t xml:space="preserve">Tình hình trong tỉnh, kinh tế tiếp tục phát triển, vị thế của tỉnh được nâng lên, các tiềm năng lợi thế đã xác định được đánh giá sâu kỹ hơn, thu hút được quan tâm và bước đầu khai thác được hiệu quả, phát huy tốt tiềm năng, thế mạnh của tỉnh </w:t>
      </w:r>
      <w:r w:rsidR="00937D4B" w:rsidRPr="00AD016A">
        <w:rPr>
          <w:sz w:val="28"/>
          <w:szCs w:val="28"/>
        </w:rPr>
        <w:t>đặc</w:t>
      </w:r>
      <w:r w:rsidRPr="00AD016A">
        <w:rPr>
          <w:sz w:val="28"/>
          <w:szCs w:val="28"/>
        </w:rPr>
        <w:t xml:space="preserve"> </w:t>
      </w:r>
      <w:r w:rsidR="00937D4B" w:rsidRPr="00AD016A">
        <w:rPr>
          <w:sz w:val="28"/>
          <w:szCs w:val="28"/>
        </w:rPr>
        <w:t>biệt</w:t>
      </w:r>
      <w:r w:rsidRPr="00AD016A">
        <w:rPr>
          <w:sz w:val="28"/>
          <w:szCs w:val="28"/>
        </w:rPr>
        <w:t xml:space="preserve"> trong </w:t>
      </w:r>
      <w:r w:rsidR="00937D4B" w:rsidRPr="00AD016A">
        <w:rPr>
          <w:sz w:val="28"/>
          <w:szCs w:val="28"/>
        </w:rPr>
        <w:t>lĩnh</w:t>
      </w:r>
      <w:r w:rsidRPr="00AD016A">
        <w:rPr>
          <w:sz w:val="28"/>
          <w:szCs w:val="28"/>
        </w:rPr>
        <w:t xml:space="preserve"> </w:t>
      </w:r>
      <w:r w:rsidR="00937D4B" w:rsidRPr="00AD016A">
        <w:rPr>
          <w:sz w:val="28"/>
          <w:szCs w:val="28"/>
        </w:rPr>
        <w:t>vực</w:t>
      </w:r>
      <w:r w:rsidRPr="00AD016A">
        <w:rPr>
          <w:sz w:val="28"/>
          <w:szCs w:val="28"/>
        </w:rPr>
        <w:t xml:space="preserve"> năng </w:t>
      </w:r>
      <w:r w:rsidR="00937D4B" w:rsidRPr="00AD016A">
        <w:rPr>
          <w:sz w:val="28"/>
          <w:szCs w:val="28"/>
        </w:rPr>
        <w:t>lượng</w:t>
      </w:r>
      <w:r w:rsidRPr="00AD016A">
        <w:rPr>
          <w:sz w:val="28"/>
          <w:szCs w:val="28"/>
        </w:rPr>
        <w:t xml:space="preserve"> </w:t>
      </w:r>
      <w:r w:rsidR="00937D4B" w:rsidRPr="00AD016A">
        <w:rPr>
          <w:sz w:val="28"/>
          <w:szCs w:val="28"/>
        </w:rPr>
        <w:t>tái</w:t>
      </w:r>
      <w:r w:rsidRPr="00AD016A">
        <w:rPr>
          <w:sz w:val="28"/>
          <w:szCs w:val="28"/>
        </w:rPr>
        <w:t xml:space="preserve"> </w:t>
      </w:r>
      <w:r w:rsidR="00937D4B" w:rsidRPr="00AD016A">
        <w:rPr>
          <w:sz w:val="28"/>
          <w:szCs w:val="28"/>
        </w:rPr>
        <w:t>tạo</w:t>
      </w:r>
      <w:r w:rsidRPr="00AD016A">
        <w:rPr>
          <w:sz w:val="28"/>
          <w:szCs w:val="28"/>
        </w:rPr>
        <w:t>. Trong bối cảnh có những thuận lợi, cơ hội mới nhưng khó khăn, thách thức nhiều hơn, nhiều cơ chế, chính sách pháp luật có hiệu lực đi vào cuộc sống góp phần tháo gỡ khó khăn cho doanh nghiệp và người dân; Cao tốc Cam Lâm – Vĩnh Hảo vận hành thông suốt góp phần gia tăng sự kết nối, thúc đẩy phát triển kinh tế của địa phương. Tuy nhiên, phát sinh một số thách thức mới do tình hình thế giới diễn biến phức tạp, khó lường, đặc biệt là xung đột quân sự, biến động chính trị, bất ổn tại một số quốc gia, kinh tế toàn cầu phục hồi chậm và thiếu vững chắc; ảnh hưởng của tình hình mưa bão từ cuối Quý II đến nay, giá cả tiêu dùng, giá nguyên nhiên</w:t>
      </w:r>
      <w:r w:rsidR="00BD48E3" w:rsidRPr="00AD016A">
        <w:rPr>
          <w:sz w:val="28"/>
          <w:szCs w:val="28"/>
        </w:rPr>
        <w:t xml:space="preserve"> vật liệu tăng</w:t>
      </w:r>
      <w:r w:rsidRPr="00AD016A">
        <w:rPr>
          <w:sz w:val="28"/>
          <w:szCs w:val="28"/>
        </w:rPr>
        <w:t xml:space="preserve">; hoạt động doanh nghiệp còn khó khăn. Trong tỉnh xuất hiện tình hình hạn hán cục bộ một số nơi ảnh hưởng đến sản xuất và đời sống nhân dân. Trước tình hình đó, ngay từ đầu năm, quán triệt phương châm hành động của Chính phủ, Tỉnh đề ra phương châm hành động năm 2024 “Đoàn kết </w:t>
      </w:r>
      <w:r w:rsidR="00937D4B" w:rsidRPr="00AD016A">
        <w:rPr>
          <w:sz w:val="28"/>
          <w:szCs w:val="28"/>
        </w:rPr>
        <w:t>kỷ</w:t>
      </w:r>
      <w:r w:rsidRPr="00AD016A">
        <w:rPr>
          <w:sz w:val="28"/>
          <w:szCs w:val="28"/>
        </w:rPr>
        <w:t xml:space="preserve"> cương, linh hoạt sáng tạo, tăng tốc hiệu quả”, Ủy ban nhân dân tỉnh đã ban hành kịp thời kế hoạch triển khai, tập trung chỉ đạo, điều hành quyết liệt các nhiệm vụ, giải pháp về kế hoạch phát triển kinh tế-xã hội năm 2024 theo Nghị quyết của Chính phủ, Tỉnh ủy, HĐND tỉnh</w:t>
      </w:r>
      <w:r w:rsidR="00AF6C78" w:rsidRPr="00AD016A">
        <w:rPr>
          <w:sz w:val="28"/>
          <w:szCs w:val="28"/>
        </w:rPr>
        <w:t xml:space="preserve"> cơ bản đạt kế hoạch đề ra</w:t>
      </w:r>
      <w:r w:rsidRPr="00AD016A">
        <w:rPr>
          <w:sz w:val="28"/>
          <w:szCs w:val="28"/>
        </w:rPr>
        <w:t xml:space="preserve">. </w:t>
      </w:r>
    </w:p>
    <w:p w:rsidR="00BD48E3" w:rsidRPr="00AD016A" w:rsidRDefault="0085194F" w:rsidP="00553E53">
      <w:pPr>
        <w:pStyle w:val="BodyText"/>
        <w:spacing w:before="120"/>
        <w:ind w:firstLine="709"/>
        <w:jc w:val="both"/>
        <w:rPr>
          <w:b/>
          <w:sz w:val="28"/>
          <w:szCs w:val="28"/>
          <w:lang w:val="pt-BR"/>
        </w:rPr>
      </w:pPr>
      <w:r w:rsidRPr="00AD016A">
        <w:rPr>
          <w:b/>
          <w:sz w:val="28"/>
          <w:szCs w:val="28"/>
          <w:lang w:val="pt-BR"/>
        </w:rPr>
        <w:t xml:space="preserve">II. </w:t>
      </w:r>
      <w:r w:rsidR="005377D4" w:rsidRPr="00AD016A">
        <w:rPr>
          <w:b/>
          <w:sz w:val="28"/>
          <w:szCs w:val="28"/>
          <w:lang w:val="pt-BR"/>
        </w:rPr>
        <w:t>CÔNG TÁC CHỈ ĐẠO, ĐIỀU HÀNH CÔNG TÁC ĐỐI NGOẠI CỦA TỈNH</w:t>
      </w:r>
      <w:r w:rsidRPr="00AD016A">
        <w:rPr>
          <w:b/>
          <w:sz w:val="28"/>
          <w:szCs w:val="28"/>
          <w:lang w:val="pt-BR"/>
        </w:rPr>
        <w:t>:</w:t>
      </w:r>
    </w:p>
    <w:p w:rsidR="00AF6C78" w:rsidRPr="00AD016A" w:rsidRDefault="00AF6C78" w:rsidP="00553E53">
      <w:pPr>
        <w:pStyle w:val="BodyText"/>
        <w:spacing w:before="120"/>
        <w:ind w:firstLine="709"/>
        <w:jc w:val="both"/>
        <w:rPr>
          <w:rFonts w:ascii="Times-Roman" w:hAnsi="Times-Roman"/>
          <w:sz w:val="28"/>
          <w:szCs w:val="28"/>
        </w:rPr>
      </w:pPr>
      <w:r w:rsidRPr="00AD016A">
        <w:rPr>
          <w:rFonts w:ascii="Times-Roman" w:hAnsi="Times-Roman"/>
          <w:sz w:val="28"/>
          <w:szCs w:val="28"/>
        </w:rPr>
        <w:t>T</w:t>
      </w:r>
      <w:r w:rsidRPr="00AD016A">
        <w:rPr>
          <w:rFonts w:ascii="TimesNewRoman" w:hAnsi="TimesNewRoman"/>
          <w:sz w:val="28"/>
          <w:szCs w:val="28"/>
        </w:rPr>
        <w:t>ỉnh Ninh Thuận</w:t>
      </w:r>
      <w:r w:rsidRPr="00AD016A">
        <w:rPr>
          <w:rFonts w:ascii="Times-Roman" w:hAnsi="Times-Roman"/>
          <w:sz w:val="28"/>
          <w:szCs w:val="28"/>
        </w:rPr>
        <w:t xml:space="preserve"> luôn chú tr</w:t>
      </w:r>
      <w:r w:rsidRPr="00AD016A">
        <w:rPr>
          <w:rFonts w:ascii="TimesNewRoman" w:hAnsi="TimesNewRoman"/>
          <w:sz w:val="28"/>
          <w:szCs w:val="28"/>
        </w:rPr>
        <w:t>ọng lãnh đạ</w:t>
      </w:r>
      <w:r w:rsidRPr="00AD016A">
        <w:rPr>
          <w:rFonts w:ascii="Times-Roman" w:hAnsi="Times-Roman"/>
          <w:sz w:val="28"/>
          <w:szCs w:val="28"/>
        </w:rPr>
        <w:t>o, ch</w:t>
      </w:r>
      <w:r w:rsidRPr="00AD016A">
        <w:rPr>
          <w:rFonts w:ascii="TimesNewRoman" w:hAnsi="TimesNewRoman"/>
          <w:sz w:val="28"/>
          <w:szCs w:val="28"/>
        </w:rPr>
        <w:t>ỉ đạ</w:t>
      </w:r>
      <w:r w:rsidRPr="00AD016A">
        <w:rPr>
          <w:rFonts w:ascii="Times-Roman" w:hAnsi="Times-Roman"/>
          <w:sz w:val="28"/>
          <w:szCs w:val="28"/>
        </w:rPr>
        <w:t>o tri</w:t>
      </w:r>
      <w:r w:rsidRPr="00AD016A">
        <w:rPr>
          <w:rFonts w:ascii="TimesNewRoman" w:hAnsi="TimesNewRoman"/>
          <w:sz w:val="28"/>
          <w:szCs w:val="28"/>
        </w:rPr>
        <w:t>ể</w:t>
      </w:r>
      <w:r w:rsidRPr="00AD016A">
        <w:rPr>
          <w:rFonts w:ascii="Times-Roman" w:hAnsi="Times-Roman"/>
          <w:sz w:val="28"/>
          <w:szCs w:val="28"/>
        </w:rPr>
        <w:t>n khai th</w:t>
      </w:r>
      <w:r w:rsidRPr="00AD016A">
        <w:rPr>
          <w:rFonts w:ascii="TimesNewRoman" w:hAnsi="TimesNewRoman"/>
          <w:sz w:val="28"/>
          <w:szCs w:val="28"/>
        </w:rPr>
        <w:t>ự</w:t>
      </w:r>
      <w:r w:rsidRPr="00AD016A">
        <w:rPr>
          <w:rFonts w:ascii="Times-Roman" w:hAnsi="Times-Roman"/>
          <w:sz w:val="28"/>
          <w:szCs w:val="28"/>
        </w:rPr>
        <w:t>c hi</w:t>
      </w:r>
      <w:r w:rsidRPr="00AD016A">
        <w:rPr>
          <w:rFonts w:ascii="TimesNewRoman" w:hAnsi="TimesNewRoman"/>
          <w:sz w:val="28"/>
          <w:szCs w:val="28"/>
        </w:rPr>
        <w:t>ệ</w:t>
      </w:r>
      <w:r w:rsidRPr="00AD016A">
        <w:rPr>
          <w:rFonts w:ascii="Times-Roman" w:hAnsi="Times-Roman"/>
          <w:sz w:val="28"/>
          <w:szCs w:val="28"/>
        </w:rPr>
        <w:t>n k</w:t>
      </w:r>
      <w:r w:rsidRPr="00AD016A">
        <w:rPr>
          <w:rFonts w:ascii="TimesNewRoman" w:hAnsi="TimesNewRoman"/>
          <w:sz w:val="28"/>
          <w:szCs w:val="28"/>
        </w:rPr>
        <w:t>ị</w:t>
      </w:r>
      <w:r w:rsidRPr="00AD016A">
        <w:rPr>
          <w:rFonts w:ascii="Times-Roman" w:hAnsi="Times-Roman"/>
          <w:sz w:val="28"/>
          <w:szCs w:val="28"/>
        </w:rPr>
        <w:t>p th</w:t>
      </w:r>
      <w:r w:rsidRPr="00AD016A">
        <w:rPr>
          <w:rFonts w:ascii="TimesNewRoman" w:hAnsi="TimesNewRoman"/>
          <w:sz w:val="28"/>
          <w:szCs w:val="28"/>
        </w:rPr>
        <w:t>ờ</w:t>
      </w:r>
      <w:r w:rsidRPr="00AD016A">
        <w:rPr>
          <w:rFonts w:ascii="Times-Roman" w:hAnsi="Times-Roman"/>
          <w:sz w:val="28"/>
          <w:szCs w:val="28"/>
        </w:rPr>
        <w:t>i</w:t>
      </w:r>
      <w:r w:rsidR="005377D4" w:rsidRPr="00AD016A">
        <w:rPr>
          <w:rFonts w:ascii="Times-Roman" w:hAnsi="Times-Roman"/>
          <w:sz w:val="28"/>
          <w:szCs w:val="28"/>
        </w:rPr>
        <w:t xml:space="preserve"> </w:t>
      </w:r>
      <w:r w:rsidRPr="00AD016A">
        <w:rPr>
          <w:rFonts w:ascii="Times-Roman" w:hAnsi="Times-Roman"/>
          <w:sz w:val="28"/>
          <w:szCs w:val="28"/>
        </w:rPr>
        <w:t>các ch</w:t>
      </w:r>
      <w:r w:rsidRPr="00AD016A">
        <w:rPr>
          <w:rFonts w:ascii="TimesNewRoman" w:hAnsi="TimesNewRoman"/>
          <w:sz w:val="28"/>
          <w:szCs w:val="28"/>
        </w:rPr>
        <w:t>ủ trương, định hướng và quy đị</w:t>
      </w:r>
      <w:r w:rsidRPr="00AD016A">
        <w:rPr>
          <w:rFonts w:ascii="Times-Roman" w:hAnsi="Times-Roman"/>
          <w:sz w:val="28"/>
          <w:szCs w:val="28"/>
        </w:rPr>
        <w:t>nh qu</w:t>
      </w:r>
      <w:r w:rsidRPr="00AD016A">
        <w:rPr>
          <w:rFonts w:ascii="TimesNewRoman" w:hAnsi="TimesNewRoman"/>
          <w:sz w:val="28"/>
          <w:szCs w:val="28"/>
        </w:rPr>
        <w:t>ả</w:t>
      </w:r>
      <w:r w:rsidRPr="00AD016A">
        <w:rPr>
          <w:rFonts w:ascii="Times-Roman" w:hAnsi="Times-Roman"/>
          <w:sz w:val="28"/>
          <w:szCs w:val="28"/>
        </w:rPr>
        <w:t>n lý ho</w:t>
      </w:r>
      <w:r w:rsidRPr="00AD016A">
        <w:rPr>
          <w:rFonts w:ascii="TimesNewRoman" w:hAnsi="TimesNewRoman"/>
          <w:sz w:val="28"/>
          <w:szCs w:val="28"/>
        </w:rPr>
        <w:t>ạt động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c</w:t>
      </w:r>
      <w:r w:rsidRPr="00AD016A">
        <w:rPr>
          <w:rFonts w:ascii="TimesNewRoman" w:hAnsi="TimesNewRoman"/>
          <w:sz w:val="28"/>
          <w:szCs w:val="28"/>
        </w:rPr>
        <w:t>ủ</w:t>
      </w:r>
      <w:r w:rsidRPr="00AD016A">
        <w:rPr>
          <w:rFonts w:ascii="Times-Roman" w:hAnsi="Times-Roman"/>
          <w:sz w:val="28"/>
          <w:szCs w:val="28"/>
        </w:rPr>
        <w:t>a Trung</w:t>
      </w:r>
      <w:r w:rsidR="005377D4" w:rsidRPr="00AD016A">
        <w:rPr>
          <w:rFonts w:ascii="Times-Roman" w:hAnsi="Times-Roman"/>
          <w:sz w:val="28"/>
          <w:szCs w:val="28"/>
        </w:rPr>
        <w:t xml:space="preserve"> </w:t>
      </w:r>
      <w:r w:rsidRPr="00AD016A">
        <w:rPr>
          <w:rFonts w:ascii="TimesNewRoman" w:hAnsi="TimesNewRoman"/>
          <w:sz w:val="28"/>
          <w:szCs w:val="28"/>
        </w:rPr>
        <w:t xml:space="preserve">ương, </w:t>
      </w:r>
      <w:r w:rsidRPr="00AD016A">
        <w:rPr>
          <w:rFonts w:ascii="Times-Roman" w:hAnsi="Times-Roman"/>
          <w:sz w:val="28"/>
          <w:szCs w:val="28"/>
        </w:rPr>
        <w:t>ch</w:t>
      </w:r>
      <w:r w:rsidRPr="00AD016A">
        <w:rPr>
          <w:rFonts w:ascii="TimesNewRoman" w:hAnsi="TimesNewRoman"/>
          <w:sz w:val="28"/>
          <w:szCs w:val="28"/>
        </w:rPr>
        <w:t>ỉ đạ</w:t>
      </w:r>
      <w:r w:rsidRPr="00AD016A">
        <w:rPr>
          <w:rFonts w:ascii="Times-Roman" w:hAnsi="Times-Roman"/>
          <w:sz w:val="28"/>
          <w:szCs w:val="28"/>
        </w:rPr>
        <w:t xml:space="preserve">o các </w:t>
      </w:r>
      <w:r w:rsidRPr="00AD016A">
        <w:rPr>
          <w:rFonts w:ascii="TimesNewRoman" w:hAnsi="TimesNewRoman"/>
          <w:sz w:val="28"/>
          <w:szCs w:val="28"/>
        </w:rPr>
        <w:t xml:space="preserve">cơ quan liên quan </w:t>
      </w:r>
      <w:r w:rsidRPr="00AD016A">
        <w:rPr>
          <w:rFonts w:ascii="Times-Roman" w:hAnsi="Times-Roman"/>
          <w:sz w:val="28"/>
          <w:szCs w:val="28"/>
        </w:rPr>
        <w:t>t</w:t>
      </w:r>
      <w:r w:rsidRPr="00AD016A">
        <w:rPr>
          <w:rFonts w:ascii="TimesNewRoman" w:hAnsi="TimesNewRoman"/>
          <w:sz w:val="28"/>
          <w:szCs w:val="28"/>
        </w:rPr>
        <w:t xml:space="preserve">ổ </w:t>
      </w:r>
      <w:r w:rsidRPr="00AD016A">
        <w:rPr>
          <w:rFonts w:ascii="Times-Roman" w:hAnsi="Times-Roman"/>
          <w:sz w:val="28"/>
          <w:szCs w:val="28"/>
        </w:rPr>
        <w:t>ch</w:t>
      </w:r>
      <w:r w:rsidRPr="00AD016A">
        <w:rPr>
          <w:rFonts w:ascii="TimesNewRoman" w:hAnsi="TimesNewRoman"/>
          <w:sz w:val="28"/>
          <w:szCs w:val="28"/>
        </w:rPr>
        <w:t>ứ</w:t>
      </w:r>
      <w:r w:rsidRPr="00AD016A">
        <w:rPr>
          <w:rFonts w:ascii="Times-Roman" w:hAnsi="Times-Roman"/>
          <w:sz w:val="28"/>
          <w:szCs w:val="28"/>
        </w:rPr>
        <w:t>c nhi</w:t>
      </w:r>
      <w:r w:rsidRPr="00AD016A">
        <w:rPr>
          <w:rFonts w:ascii="TimesNewRoman" w:hAnsi="TimesNewRoman"/>
          <w:sz w:val="28"/>
          <w:szCs w:val="28"/>
        </w:rPr>
        <w:t>ề</w:t>
      </w:r>
      <w:r w:rsidRPr="00AD016A">
        <w:rPr>
          <w:rFonts w:ascii="Times-Roman" w:hAnsi="Times-Roman"/>
          <w:sz w:val="28"/>
          <w:szCs w:val="28"/>
        </w:rPr>
        <w:t>u ho</w:t>
      </w:r>
      <w:r w:rsidRPr="00AD016A">
        <w:rPr>
          <w:rFonts w:ascii="TimesNewRoman" w:hAnsi="TimesNewRoman"/>
          <w:sz w:val="28"/>
          <w:szCs w:val="28"/>
        </w:rPr>
        <w:t>ạt động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có hi</w:t>
      </w:r>
      <w:r w:rsidRPr="00AD016A">
        <w:rPr>
          <w:rFonts w:ascii="TimesNewRoman" w:hAnsi="TimesNewRoman"/>
          <w:sz w:val="28"/>
          <w:szCs w:val="28"/>
        </w:rPr>
        <w:t>ệ</w:t>
      </w:r>
      <w:r w:rsidRPr="00AD016A">
        <w:rPr>
          <w:rFonts w:ascii="Times-Roman" w:hAnsi="Times-Roman"/>
          <w:sz w:val="28"/>
          <w:szCs w:val="28"/>
        </w:rPr>
        <w:t>u qu</w:t>
      </w:r>
      <w:r w:rsidRPr="00AD016A">
        <w:rPr>
          <w:rFonts w:ascii="TimesNewRoman" w:hAnsi="TimesNewRoman"/>
          <w:sz w:val="28"/>
          <w:szCs w:val="28"/>
        </w:rPr>
        <w:t>ả</w:t>
      </w:r>
      <w:r w:rsidRPr="00AD016A">
        <w:rPr>
          <w:rFonts w:ascii="Times-Roman" w:hAnsi="Times-Roman"/>
          <w:sz w:val="28"/>
          <w:szCs w:val="28"/>
        </w:rPr>
        <w:t>,</w:t>
      </w:r>
      <w:r w:rsidR="005377D4" w:rsidRPr="00AD016A">
        <w:rPr>
          <w:rFonts w:ascii="Times-Roman" w:hAnsi="Times-Roman"/>
          <w:sz w:val="28"/>
          <w:szCs w:val="28"/>
        </w:rPr>
        <w:t xml:space="preserve"> </w:t>
      </w:r>
      <w:r w:rsidRPr="00AD016A">
        <w:rPr>
          <w:rFonts w:ascii="Times-Roman" w:hAnsi="Times-Roman"/>
          <w:sz w:val="28"/>
          <w:szCs w:val="28"/>
        </w:rPr>
        <w:t>v</w:t>
      </w:r>
      <w:r w:rsidRPr="00AD016A">
        <w:rPr>
          <w:rFonts w:ascii="TimesNewRoman" w:hAnsi="TimesNewRoman"/>
          <w:sz w:val="28"/>
          <w:szCs w:val="28"/>
        </w:rPr>
        <w:t>ậ</w:t>
      </w:r>
      <w:r w:rsidRPr="00AD016A">
        <w:rPr>
          <w:rFonts w:ascii="Times-Roman" w:hAnsi="Times-Roman"/>
          <w:sz w:val="28"/>
          <w:szCs w:val="28"/>
        </w:rPr>
        <w:t>n d</w:t>
      </w:r>
      <w:r w:rsidRPr="00AD016A">
        <w:rPr>
          <w:rFonts w:ascii="TimesNewRoman" w:hAnsi="TimesNewRoman"/>
          <w:sz w:val="28"/>
          <w:szCs w:val="28"/>
        </w:rPr>
        <w:t>ụ</w:t>
      </w:r>
      <w:r w:rsidRPr="00AD016A">
        <w:rPr>
          <w:rFonts w:ascii="Times-Roman" w:hAnsi="Times-Roman"/>
          <w:sz w:val="28"/>
          <w:szCs w:val="28"/>
        </w:rPr>
        <w:t>ng sáng t</w:t>
      </w:r>
      <w:r w:rsidRPr="00AD016A">
        <w:rPr>
          <w:rFonts w:ascii="TimesNewRoman" w:hAnsi="TimesNewRoman"/>
          <w:sz w:val="28"/>
          <w:szCs w:val="28"/>
        </w:rPr>
        <w:t>ạ</w:t>
      </w:r>
      <w:r w:rsidRPr="00AD016A">
        <w:rPr>
          <w:rFonts w:ascii="Times-Roman" w:hAnsi="Times-Roman"/>
          <w:sz w:val="28"/>
          <w:szCs w:val="28"/>
        </w:rPr>
        <w:t>o, phù h</w:t>
      </w:r>
      <w:r w:rsidRPr="00AD016A">
        <w:rPr>
          <w:rFonts w:ascii="TimesNewRoman" w:hAnsi="TimesNewRoman"/>
          <w:sz w:val="28"/>
          <w:szCs w:val="28"/>
        </w:rPr>
        <w:t>ợ</w:t>
      </w:r>
      <w:r w:rsidRPr="00AD016A">
        <w:rPr>
          <w:rFonts w:ascii="Times-Roman" w:hAnsi="Times-Roman"/>
          <w:sz w:val="28"/>
          <w:szCs w:val="28"/>
        </w:rPr>
        <w:t>p v</w:t>
      </w:r>
      <w:r w:rsidRPr="00AD016A">
        <w:rPr>
          <w:rFonts w:ascii="TimesNewRoman" w:hAnsi="TimesNewRoman"/>
          <w:sz w:val="28"/>
          <w:szCs w:val="28"/>
        </w:rPr>
        <w:t>ớ</w:t>
      </w:r>
      <w:r w:rsidRPr="00AD016A">
        <w:rPr>
          <w:rFonts w:ascii="Times-Roman" w:hAnsi="Times-Roman"/>
          <w:sz w:val="28"/>
          <w:szCs w:val="28"/>
        </w:rPr>
        <w:t>i tình hình th</w:t>
      </w:r>
      <w:r w:rsidRPr="00AD016A">
        <w:rPr>
          <w:rFonts w:ascii="TimesNewRoman" w:hAnsi="TimesNewRoman"/>
          <w:sz w:val="28"/>
          <w:szCs w:val="28"/>
        </w:rPr>
        <w:t>ự</w:t>
      </w:r>
      <w:r w:rsidRPr="00AD016A">
        <w:rPr>
          <w:rFonts w:ascii="Times-Roman" w:hAnsi="Times-Roman"/>
          <w:sz w:val="28"/>
          <w:szCs w:val="28"/>
        </w:rPr>
        <w:t>c ti</w:t>
      </w:r>
      <w:r w:rsidRPr="00AD016A">
        <w:rPr>
          <w:rFonts w:ascii="TimesNewRoman" w:hAnsi="TimesNewRoman"/>
          <w:sz w:val="28"/>
          <w:szCs w:val="28"/>
        </w:rPr>
        <w:t>ễ</w:t>
      </w:r>
      <w:r w:rsidRPr="00AD016A">
        <w:rPr>
          <w:rFonts w:ascii="Times-Roman" w:hAnsi="Times-Roman"/>
          <w:sz w:val="28"/>
          <w:szCs w:val="28"/>
        </w:rPr>
        <w:t>n, góp ph</w:t>
      </w:r>
      <w:r w:rsidRPr="00AD016A">
        <w:rPr>
          <w:rFonts w:ascii="TimesNewRoman" w:hAnsi="TimesNewRoman"/>
          <w:sz w:val="28"/>
          <w:szCs w:val="28"/>
        </w:rPr>
        <w:t>ần thúc đẩ</w:t>
      </w:r>
      <w:r w:rsidRPr="00AD016A">
        <w:rPr>
          <w:rFonts w:ascii="Times-Roman" w:hAnsi="Times-Roman"/>
          <w:sz w:val="28"/>
          <w:szCs w:val="28"/>
        </w:rPr>
        <w:t>y phát tri</w:t>
      </w:r>
      <w:r w:rsidRPr="00AD016A">
        <w:rPr>
          <w:rFonts w:ascii="TimesNewRoman" w:hAnsi="TimesNewRoman"/>
          <w:sz w:val="28"/>
          <w:szCs w:val="28"/>
        </w:rPr>
        <w:t>ể</w:t>
      </w:r>
      <w:r w:rsidRPr="00AD016A">
        <w:rPr>
          <w:rFonts w:ascii="Times-Roman" w:hAnsi="Times-Roman"/>
          <w:sz w:val="28"/>
          <w:szCs w:val="28"/>
        </w:rPr>
        <w:t>n</w:t>
      </w:r>
      <w:r w:rsidR="005377D4" w:rsidRPr="00AD016A">
        <w:rPr>
          <w:rFonts w:ascii="Times-Roman" w:hAnsi="Times-Roman"/>
          <w:sz w:val="28"/>
          <w:szCs w:val="28"/>
        </w:rPr>
        <w:t xml:space="preserve"> </w:t>
      </w:r>
      <w:r w:rsidRPr="00AD016A">
        <w:rPr>
          <w:rFonts w:ascii="Times-Roman" w:hAnsi="Times-Roman"/>
          <w:sz w:val="28"/>
          <w:szCs w:val="28"/>
        </w:rPr>
        <w:t>kinh t</w:t>
      </w:r>
      <w:r w:rsidRPr="00AD016A">
        <w:rPr>
          <w:rFonts w:ascii="TimesNewRoman" w:hAnsi="TimesNewRoman"/>
          <w:sz w:val="28"/>
          <w:szCs w:val="28"/>
        </w:rPr>
        <w:t xml:space="preserve">ế </w:t>
      </w:r>
      <w:r w:rsidRPr="00AD016A">
        <w:rPr>
          <w:rFonts w:ascii="Times-Roman" w:hAnsi="Times-Roman"/>
          <w:sz w:val="28"/>
          <w:szCs w:val="28"/>
        </w:rPr>
        <w:t>- xã h</w:t>
      </w:r>
      <w:r w:rsidRPr="00AD016A">
        <w:rPr>
          <w:rFonts w:ascii="TimesNewRoman" w:hAnsi="TimesNewRoman"/>
          <w:sz w:val="28"/>
          <w:szCs w:val="28"/>
        </w:rPr>
        <w:t>ộ</w:t>
      </w:r>
      <w:r w:rsidRPr="00AD016A">
        <w:rPr>
          <w:rFonts w:ascii="Times-Roman" w:hAnsi="Times-Roman"/>
          <w:sz w:val="28"/>
          <w:szCs w:val="28"/>
        </w:rPr>
        <w:t>i c</w:t>
      </w:r>
      <w:r w:rsidRPr="00AD016A">
        <w:rPr>
          <w:rFonts w:ascii="TimesNewRoman" w:hAnsi="TimesNewRoman"/>
          <w:sz w:val="28"/>
          <w:szCs w:val="28"/>
        </w:rPr>
        <w:t>ủ</w:t>
      </w:r>
      <w:r w:rsidRPr="00AD016A">
        <w:rPr>
          <w:rFonts w:ascii="Times-Roman" w:hAnsi="Times-Roman"/>
          <w:sz w:val="28"/>
          <w:szCs w:val="28"/>
        </w:rPr>
        <w:t>a t</w:t>
      </w:r>
      <w:r w:rsidRPr="00AD016A">
        <w:rPr>
          <w:rFonts w:ascii="TimesNewRoman" w:hAnsi="TimesNewRoman"/>
          <w:sz w:val="28"/>
          <w:szCs w:val="28"/>
        </w:rPr>
        <w:t>ỉ</w:t>
      </w:r>
      <w:r w:rsidRPr="00AD016A">
        <w:rPr>
          <w:rFonts w:ascii="Times-Roman" w:hAnsi="Times-Roman"/>
          <w:sz w:val="28"/>
          <w:szCs w:val="28"/>
        </w:rPr>
        <w:t>nh.</w:t>
      </w:r>
    </w:p>
    <w:p w:rsidR="00775CFF" w:rsidRPr="00AD016A" w:rsidRDefault="00AF6C78" w:rsidP="00553E53">
      <w:pPr>
        <w:pStyle w:val="BodyText"/>
        <w:spacing w:before="120"/>
        <w:ind w:firstLine="709"/>
        <w:jc w:val="both"/>
      </w:pPr>
      <w:r w:rsidRPr="00AD016A">
        <w:rPr>
          <w:rFonts w:ascii="TimesNewRoman" w:hAnsi="TimesNewRoman"/>
          <w:sz w:val="28"/>
          <w:szCs w:val="28"/>
        </w:rPr>
        <w:t>Trong năm, UBND tỉnh đã chỉ đạ</w:t>
      </w:r>
      <w:r w:rsidRPr="00AD016A">
        <w:rPr>
          <w:rFonts w:ascii="Times-Roman" w:hAnsi="Times-Roman"/>
          <w:sz w:val="28"/>
          <w:szCs w:val="28"/>
        </w:rPr>
        <w:t>o ban hành k</w:t>
      </w:r>
      <w:r w:rsidRPr="00AD016A">
        <w:rPr>
          <w:rFonts w:ascii="TimesNewRoman" w:hAnsi="TimesNewRoman"/>
          <w:sz w:val="28"/>
          <w:szCs w:val="28"/>
        </w:rPr>
        <w:t>ị</w:t>
      </w:r>
      <w:r w:rsidRPr="00AD016A">
        <w:rPr>
          <w:rFonts w:ascii="Times-Roman" w:hAnsi="Times-Roman"/>
          <w:sz w:val="28"/>
          <w:szCs w:val="28"/>
        </w:rPr>
        <w:t>p th</w:t>
      </w:r>
      <w:r w:rsidRPr="00AD016A">
        <w:rPr>
          <w:rFonts w:ascii="TimesNewRoman" w:hAnsi="TimesNewRoman"/>
          <w:sz w:val="28"/>
          <w:szCs w:val="28"/>
        </w:rPr>
        <w:t>ờ</w:t>
      </w:r>
      <w:r w:rsidRPr="00AD016A">
        <w:rPr>
          <w:rFonts w:ascii="Times-Roman" w:hAnsi="Times-Roman"/>
          <w:sz w:val="28"/>
          <w:szCs w:val="28"/>
        </w:rPr>
        <w:t>i các c</w:t>
      </w:r>
      <w:r w:rsidRPr="00AD016A">
        <w:rPr>
          <w:rFonts w:ascii="TimesNewRoman" w:hAnsi="TimesNewRoman"/>
          <w:sz w:val="28"/>
          <w:szCs w:val="28"/>
        </w:rPr>
        <w:t xml:space="preserve">hương trình, </w:t>
      </w:r>
      <w:r w:rsidRPr="00AD016A">
        <w:rPr>
          <w:rFonts w:ascii="Times-Roman" w:hAnsi="Times-Roman"/>
          <w:sz w:val="28"/>
          <w:szCs w:val="28"/>
        </w:rPr>
        <w:t>k</w:t>
      </w:r>
      <w:r w:rsidRPr="00AD016A">
        <w:rPr>
          <w:rFonts w:ascii="TimesNewRoman" w:hAnsi="TimesNewRoman"/>
          <w:sz w:val="28"/>
          <w:szCs w:val="28"/>
        </w:rPr>
        <w:t>ế</w:t>
      </w:r>
      <w:r w:rsidRPr="00AD016A">
        <w:rPr>
          <w:rFonts w:ascii="TimesNewRoman" w:hAnsi="TimesNewRoman"/>
          <w:sz w:val="28"/>
          <w:szCs w:val="28"/>
        </w:rPr>
        <w:br/>
      </w:r>
      <w:r w:rsidRPr="00AD016A">
        <w:rPr>
          <w:rFonts w:ascii="Times-Roman" w:hAnsi="Times-Roman"/>
          <w:sz w:val="28"/>
          <w:szCs w:val="28"/>
        </w:rPr>
        <w:t>ho</w:t>
      </w:r>
      <w:r w:rsidRPr="00AD016A">
        <w:rPr>
          <w:rFonts w:ascii="TimesNewRoman" w:hAnsi="TimesNewRoman"/>
          <w:sz w:val="28"/>
          <w:szCs w:val="28"/>
        </w:rPr>
        <w:t>ạch nhằ</w:t>
      </w:r>
      <w:r w:rsidRPr="00AD016A">
        <w:rPr>
          <w:rFonts w:ascii="Times-Roman" w:hAnsi="Times-Roman"/>
          <w:sz w:val="28"/>
          <w:szCs w:val="28"/>
        </w:rPr>
        <w:t>m c</w:t>
      </w:r>
      <w:r w:rsidRPr="00AD016A">
        <w:rPr>
          <w:rFonts w:ascii="TimesNewRoman" w:hAnsi="TimesNewRoman"/>
          <w:sz w:val="28"/>
          <w:szCs w:val="28"/>
        </w:rPr>
        <w:t xml:space="preserve">ụ </w:t>
      </w:r>
      <w:r w:rsidRPr="00AD016A">
        <w:rPr>
          <w:rFonts w:ascii="Times-Roman" w:hAnsi="Times-Roman"/>
          <w:sz w:val="28"/>
          <w:szCs w:val="28"/>
        </w:rPr>
        <w:t>th</w:t>
      </w:r>
      <w:r w:rsidRPr="00AD016A">
        <w:rPr>
          <w:rFonts w:ascii="TimesNewRoman" w:hAnsi="TimesNewRoman"/>
          <w:sz w:val="28"/>
          <w:szCs w:val="28"/>
        </w:rPr>
        <w:t xml:space="preserve">ể </w:t>
      </w:r>
      <w:r w:rsidRPr="00AD016A">
        <w:rPr>
          <w:rFonts w:ascii="Times-Roman" w:hAnsi="Times-Roman"/>
          <w:sz w:val="28"/>
          <w:szCs w:val="28"/>
        </w:rPr>
        <w:t>hóa các ch</w:t>
      </w:r>
      <w:r w:rsidRPr="00AD016A">
        <w:rPr>
          <w:rFonts w:ascii="TimesNewRoman" w:hAnsi="TimesNewRoman"/>
          <w:sz w:val="28"/>
          <w:szCs w:val="28"/>
        </w:rPr>
        <w:t xml:space="preserve">ỉ </w:t>
      </w:r>
      <w:r w:rsidRPr="00AD016A">
        <w:rPr>
          <w:rFonts w:ascii="Times-Roman" w:hAnsi="Times-Roman"/>
          <w:sz w:val="28"/>
          <w:szCs w:val="28"/>
        </w:rPr>
        <w:t>th</w:t>
      </w:r>
      <w:r w:rsidRPr="00AD016A">
        <w:rPr>
          <w:rFonts w:ascii="TimesNewRoman" w:hAnsi="TimesNewRoman"/>
          <w:sz w:val="28"/>
          <w:szCs w:val="28"/>
        </w:rPr>
        <w:t>ị</w:t>
      </w:r>
      <w:r w:rsidR="00775CFF" w:rsidRPr="00AD016A">
        <w:rPr>
          <w:rFonts w:ascii="Times-Roman" w:hAnsi="Times-Roman"/>
          <w:sz w:val="28"/>
          <w:szCs w:val="28"/>
        </w:rPr>
        <w:t xml:space="preserve">, </w:t>
      </w:r>
      <w:r w:rsidRPr="00AD016A">
        <w:rPr>
          <w:rFonts w:ascii="Times-Roman" w:hAnsi="Times-Roman"/>
          <w:sz w:val="28"/>
          <w:szCs w:val="28"/>
        </w:rPr>
        <w:t>ngh</w:t>
      </w:r>
      <w:r w:rsidRPr="00AD016A">
        <w:rPr>
          <w:rFonts w:ascii="TimesNewRoman" w:hAnsi="TimesNewRoman"/>
          <w:sz w:val="28"/>
          <w:szCs w:val="28"/>
        </w:rPr>
        <w:t xml:space="preserve">ị </w:t>
      </w:r>
      <w:r w:rsidRPr="00AD016A">
        <w:rPr>
          <w:rFonts w:ascii="Times-Roman" w:hAnsi="Times-Roman"/>
          <w:sz w:val="28"/>
          <w:szCs w:val="28"/>
        </w:rPr>
        <w:t>quy</w:t>
      </w:r>
      <w:r w:rsidRPr="00AD016A">
        <w:rPr>
          <w:rFonts w:ascii="TimesNewRoman" w:hAnsi="TimesNewRoman"/>
          <w:sz w:val="28"/>
          <w:szCs w:val="28"/>
        </w:rPr>
        <w:t>ế</w:t>
      </w:r>
      <w:r w:rsidRPr="00AD016A">
        <w:rPr>
          <w:rFonts w:ascii="Times-Roman" w:hAnsi="Times-Roman"/>
          <w:sz w:val="28"/>
          <w:szCs w:val="28"/>
        </w:rPr>
        <w:t>t, k</w:t>
      </w:r>
      <w:r w:rsidRPr="00AD016A">
        <w:rPr>
          <w:rFonts w:ascii="TimesNewRoman" w:hAnsi="TimesNewRoman"/>
          <w:sz w:val="28"/>
          <w:szCs w:val="28"/>
        </w:rPr>
        <w:t>ế</w:t>
      </w:r>
      <w:r w:rsidRPr="00AD016A">
        <w:rPr>
          <w:rFonts w:ascii="Times-Roman" w:hAnsi="Times-Roman"/>
          <w:sz w:val="28"/>
          <w:szCs w:val="28"/>
        </w:rPr>
        <w:t>t lu</w:t>
      </w:r>
      <w:r w:rsidRPr="00AD016A">
        <w:rPr>
          <w:rFonts w:ascii="TimesNewRoman" w:hAnsi="TimesNewRoman"/>
          <w:sz w:val="28"/>
          <w:szCs w:val="28"/>
        </w:rPr>
        <w:t>ận, văn bả</w:t>
      </w:r>
      <w:r w:rsidRPr="00AD016A">
        <w:rPr>
          <w:rFonts w:ascii="Times-Roman" w:hAnsi="Times-Roman"/>
          <w:sz w:val="28"/>
          <w:szCs w:val="28"/>
        </w:rPr>
        <w:t>n ch</w:t>
      </w:r>
      <w:r w:rsidRPr="00AD016A">
        <w:rPr>
          <w:rFonts w:ascii="TimesNewRoman" w:hAnsi="TimesNewRoman"/>
          <w:sz w:val="28"/>
          <w:szCs w:val="28"/>
        </w:rPr>
        <w:t>ỉ đạ</w:t>
      </w:r>
      <w:r w:rsidRPr="00AD016A">
        <w:rPr>
          <w:rFonts w:ascii="Times-Roman" w:hAnsi="Times-Roman"/>
          <w:sz w:val="28"/>
          <w:szCs w:val="28"/>
        </w:rPr>
        <w:t>o c</w:t>
      </w:r>
      <w:r w:rsidRPr="00AD016A">
        <w:rPr>
          <w:rFonts w:ascii="TimesNewRoman" w:hAnsi="TimesNewRoman"/>
          <w:sz w:val="28"/>
          <w:szCs w:val="28"/>
        </w:rPr>
        <w:t>ủa Trung ương và củ</w:t>
      </w:r>
      <w:r w:rsidRPr="00AD016A">
        <w:rPr>
          <w:rFonts w:ascii="Times-Roman" w:hAnsi="Times-Roman"/>
          <w:sz w:val="28"/>
          <w:szCs w:val="28"/>
        </w:rPr>
        <w:t>a T</w:t>
      </w:r>
      <w:r w:rsidRPr="00AD016A">
        <w:rPr>
          <w:rFonts w:ascii="TimesNewRoman" w:hAnsi="TimesNewRoman"/>
          <w:sz w:val="28"/>
          <w:szCs w:val="28"/>
        </w:rPr>
        <w:t>ỉ</w:t>
      </w:r>
      <w:r w:rsidRPr="00AD016A">
        <w:rPr>
          <w:rFonts w:ascii="Times-Roman" w:hAnsi="Times-Roman"/>
          <w:sz w:val="28"/>
          <w:szCs w:val="28"/>
        </w:rPr>
        <w:t xml:space="preserve">nh </w:t>
      </w:r>
      <w:r w:rsidRPr="00AD016A">
        <w:rPr>
          <w:rFonts w:ascii="TimesNewRoman" w:hAnsi="TimesNewRoman"/>
          <w:sz w:val="28"/>
          <w:szCs w:val="28"/>
        </w:rPr>
        <w:t>ủ</w:t>
      </w:r>
      <w:r w:rsidRPr="00AD016A">
        <w:rPr>
          <w:rFonts w:ascii="Times-Roman" w:hAnsi="Times-Roman"/>
          <w:sz w:val="28"/>
          <w:szCs w:val="28"/>
        </w:rPr>
        <w:t>y v</w:t>
      </w:r>
      <w:r w:rsidRPr="00AD016A">
        <w:rPr>
          <w:rFonts w:ascii="TimesNewRoman" w:hAnsi="TimesNewRoman"/>
          <w:sz w:val="28"/>
          <w:szCs w:val="28"/>
        </w:rPr>
        <w:t xml:space="preserve">ề </w:t>
      </w:r>
      <w:r w:rsidR="00775CFF" w:rsidRPr="00AD016A">
        <w:rPr>
          <w:rFonts w:ascii="Times-Roman" w:hAnsi="Times-Roman"/>
          <w:sz w:val="28"/>
          <w:szCs w:val="28"/>
        </w:rPr>
        <w:t xml:space="preserve">công tác </w:t>
      </w:r>
      <w:r w:rsidRPr="00AD016A">
        <w:rPr>
          <w:rFonts w:ascii="TimesNewRoman" w:hAnsi="TimesNewRoman"/>
          <w:sz w:val="28"/>
          <w:szCs w:val="28"/>
        </w:rPr>
        <w:t>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 xml:space="preserve">i; </w:t>
      </w:r>
      <w:r w:rsidRPr="00AD016A">
        <w:rPr>
          <w:rFonts w:ascii="TimesNewRoman" w:hAnsi="TimesNewRoman"/>
          <w:sz w:val="28"/>
          <w:szCs w:val="28"/>
        </w:rPr>
        <w:t>đặ</w:t>
      </w:r>
      <w:r w:rsidRPr="00AD016A">
        <w:rPr>
          <w:rFonts w:ascii="Times-Roman" w:hAnsi="Times-Roman"/>
          <w:sz w:val="28"/>
          <w:szCs w:val="28"/>
        </w:rPr>
        <w:t>c bi</w:t>
      </w:r>
      <w:r w:rsidRPr="00AD016A">
        <w:rPr>
          <w:rFonts w:ascii="TimesNewRoman" w:hAnsi="TimesNewRoman"/>
          <w:sz w:val="28"/>
          <w:szCs w:val="28"/>
        </w:rPr>
        <w:t>ệ</w:t>
      </w:r>
      <w:r w:rsidR="00775CFF" w:rsidRPr="00AD016A">
        <w:rPr>
          <w:rFonts w:ascii="Times-Roman" w:hAnsi="Times-Roman"/>
          <w:sz w:val="28"/>
          <w:szCs w:val="28"/>
        </w:rPr>
        <w:t xml:space="preserve">t </w:t>
      </w:r>
      <w:r w:rsidRPr="00AD016A">
        <w:rPr>
          <w:rFonts w:ascii="Times-Roman" w:hAnsi="Times-Roman"/>
          <w:sz w:val="28"/>
          <w:szCs w:val="28"/>
        </w:rPr>
        <w:t>trong công tác xúc ti</w:t>
      </w:r>
      <w:r w:rsidRPr="00AD016A">
        <w:rPr>
          <w:rFonts w:ascii="TimesNewRoman" w:hAnsi="TimesNewRoman"/>
          <w:sz w:val="28"/>
          <w:szCs w:val="28"/>
        </w:rPr>
        <w:t>ến đầu tư, thương mạ</w:t>
      </w:r>
      <w:r w:rsidRPr="00AD016A">
        <w:rPr>
          <w:rFonts w:ascii="Times-Roman" w:hAnsi="Times-Roman"/>
          <w:sz w:val="28"/>
          <w:szCs w:val="28"/>
        </w:rPr>
        <w:t>i, du l</w:t>
      </w:r>
      <w:r w:rsidRPr="00AD016A">
        <w:rPr>
          <w:rFonts w:ascii="TimesNewRoman" w:hAnsi="TimesNewRoman"/>
          <w:sz w:val="28"/>
          <w:szCs w:val="28"/>
        </w:rPr>
        <w:t>ị</w:t>
      </w:r>
      <w:r w:rsidRPr="00AD016A">
        <w:rPr>
          <w:rFonts w:ascii="Times-Roman" w:hAnsi="Times-Roman"/>
          <w:sz w:val="28"/>
          <w:szCs w:val="28"/>
        </w:rPr>
        <w:t>ch; m</w:t>
      </w:r>
      <w:r w:rsidRPr="00AD016A">
        <w:rPr>
          <w:rFonts w:ascii="TimesNewRoman" w:hAnsi="TimesNewRoman"/>
          <w:sz w:val="28"/>
          <w:szCs w:val="28"/>
        </w:rPr>
        <w:t xml:space="preserve">ở </w:t>
      </w:r>
      <w:r w:rsidRPr="00AD016A">
        <w:rPr>
          <w:rFonts w:ascii="Times-Roman" w:hAnsi="Times-Roman"/>
          <w:sz w:val="28"/>
          <w:szCs w:val="28"/>
        </w:rPr>
        <w:t>r</w:t>
      </w:r>
      <w:r w:rsidRPr="00AD016A">
        <w:rPr>
          <w:rFonts w:ascii="TimesNewRoman" w:hAnsi="TimesNewRoman"/>
          <w:sz w:val="28"/>
          <w:szCs w:val="28"/>
        </w:rPr>
        <w:t>ộ</w:t>
      </w:r>
      <w:r w:rsidRPr="00AD016A">
        <w:rPr>
          <w:rFonts w:ascii="Times-Roman" w:hAnsi="Times-Roman"/>
          <w:sz w:val="28"/>
          <w:szCs w:val="28"/>
        </w:rPr>
        <w:t>ng quan h</w:t>
      </w:r>
      <w:r w:rsidRPr="00AD016A">
        <w:rPr>
          <w:rFonts w:ascii="TimesNewRoman" w:hAnsi="TimesNewRoman"/>
          <w:sz w:val="28"/>
          <w:szCs w:val="28"/>
        </w:rPr>
        <w:t xml:space="preserve">ệ </w:t>
      </w:r>
      <w:r w:rsidRPr="00AD016A">
        <w:rPr>
          <w:rFonts w:ascii="Times-Roman" w:hAnsi="Times-Roman"/>
          <w:sz w:val="28"/>
          <w:szCs w:val="28"/>
        </w:rPr>
        <w:t>h</w:t>
      </w:r>
      <w:r w:rsidRPr="00AD016A">
        <w:rPr>
          <w:rFonts w:ascii="TimesNewRoman" w:hAnsi="TimesNewRoman"/>
          <w:sz w:val="28"/>
          <w:szCs w:val="28"/>
        </w:rPr>
        <w:t>ợ</w:t>
      </w:r>
      <w:r w:rsidRPr="00AD016A">
        <w:rPr>
          <w:rFonts w:ascii="Times-Roman" w:hAnsi="Times-Roman"/>
          <w:sz w:val="28"/>
          <w:szCs w:val="28"/>
        </w:rPr>
        <w:t>p tác v</w:t>
      </w:r>
      <w:r w:rsidRPr="00AD016A">
        <w:rPr>
          <w:rFonts w:ascii="TimesNewRoman" w:hAnsi="TimesNewRoman"/>
          <w:sz w:val="28"/>
          <w:szCs w:val="28"/>
        </w:rPr>
        <w:t>ớ</w:t>
      </w:r>
      <w:r w:rsidR="00775CFF" w:rsidRPr="00AD016A">
        <w:rPr>
          <w:rFonts w:ascii="Times-Roman" w:hAnsi="Times-Roman"/>
          <w:sz w:val="28"/>
          <w:szCs w:val="28"/>
        </w:rPr>
        <w:t xml:space="preserve">i </w:t>
      </w:r>
      <w:r w:rsidRPr="00AD016A">
        <w:rPr>
          <w:rFonts w:ascii="TimesNewRoman" w:hAnsi="TimesNewRoman"/>
          <w:sz w:val="28"/>
          <w:szCs w:val="28"/>
        </w:rPr>
        <w:t>đố</w:t>
      </w:r>
      <w:r w:rsidRPr="00AD016A">
        <w:rPr>
          <w:rFonts w:ascii="Times-Roman" w:hAnsi="Times-Roman"/>
          <w:sz w:val="28"/>
          <w:szCs w:val="28"/>
        </w:rPr>
        <w:t>i tác m</w:t>
      </w:r>
      <w:r w:rsidRPr="00AD016A">
        <w:rPr>
          <w:rFonts w:ascii="TimesNewRoman" w:hAnsi="TimesNewRoman"/>
          <w:sz w:val="28"/>
          <w:szCs w:val="28"/>
        </w:rPr>
        <w:t>ớ</w:t>
      </w:r>
      <w:r w:rsidRPr="00AD016A">
        <w:rPr>
          <w:rFonts w:ascii="Times-Roman" w:hAnsi="Times-Roman"/>
          <w:sz w:val="28"/>
          <w:szCs w:val="28"/>
        </w:rPr>
        <w:t>i; t</w:t>
      </w:r>
      <w:r w:rsidRPr="00AD016A">
        <w:rPr>
          <w:rFonts w:ascii="TimesNewRoman" w:hAnsi="TimesNewRoman"/>
          <w:sz w:val="28"/>
          <w:szCs w:val="28"/>
        </w:rPr>
        <w:t xml:space="preserve">ổ </w:t>
      </w:r>
      <w:r w:rsidRPr="00AD016A">
        <w:rPr>
          <w:rFonts w:ascii="Times-Roman" w:hAnsi="Times-Roman"/>
          <w:sz w:val="28"/>
          <w:szCs w:val="28"/>
        </w:rPr>
        <w:t>ch</w:t>
      </w:r>
      <w:r w:rsidRPr="00AD016A">
        <w:rPr>
          <w:rFonts w:ascii="TimesNewRoman" w:hAnsi="TimesNewRoman"/>
          <w:sz w:val="28"/>
          <w:szCs w:val="28"/>
        </w:rPr>
        <w:t>ứ</w:t>
      </w:r>
      <w:r w:rsidRPr="00AD016A">
        <w:rPr>
          <w:rFonts w:ascii="Times-Roman" w:hAnsi="Times-Roman"/>
          <w:sz w:val="28"/>
          <w:szCs w:val="28"/>
        </w:rPr>
        <w:t>c hi</w:t>
      </w:r>
      <w:r w:rsidRPr="00AD016A">
        <w:rPr>
          <w:rFonts w:ascii="TimesNewRoman" w:hAnsi="TimesNewRoman"/>
          <w:sz w:val="28"/>
          <w:szCs w:val="28"/>
        </w:rPr>
        <w:t>ệ</w:t>
      </w:r>
      <w:r w:rsidRPr="00AD016A">
        <w:rPr>
          <w:rFonts w:ascii="Times-Roman" w:hAnsi="Times-Roman"/>
          <w:sz w:val="28"/>
          <w:szCs w:val="28"/>
        </w:rPr>
        <w:t>u qu</w:t>
      </w:r>
      <w:r w:rsidRPr="00AD016A">
        <w:rPr>
          <w:rFonts w:ascii="TimesNewRoman" w:hAnsi="TimesNewRoman"/>
          <w:sz w:val="28"/>
          <w:szCs w:val="28"/>
        </w:rPr>
        <w:t xml:space="preserve">ả </w:t>
      </w:r>
      <w:r w:rsidRPr="00AD016A">
        <w:rPr>
          <w:rFonts w:ascii="Times-Roman" w:hAnsi="Times-Roman"/>
          <w:sz w:val="28"/>
          <w:szCs w:val="28"/>
        </w:rPr>
        <w:t>các H</w:t>
      </w:r>
      <w:r w:rsidRPr="00AD016A">
        <w:rPr>
          <w:rFonts w:ascii="TimesNewRoman" w:hAnsi="TimesNewRoman"/>
          <w:sz w:val="28"/>
          <w:szCs w:val="28"/>
        </w:rPr>
        <w:t>ộ</w:t>
      </w:r>
      <w:r w:rsidRPr="00AD016A">
        <w:rPr>
          <w:rFonts w:ascii="Times-Roman" w:hAnsi="Times-Roman"/>
          <w:sz w:val="28"/>
          <w:szCs w:val="28"/>
        </w:rPr>
        <w:t>i ngh</w:t>
      </w:r>
      <w:r w:rsidRPr="00AD016A">
        <w:rPr>
          <w:rFonts w:ascii="TimesNewRoman" w:hAnsi="TimesNewRoman"/>
          <w:sz w:val="28"/>
          <w:szCs w:val="28"/>
        </w:rPr>
        <w:t xml:space="preserve">ị </w:t>
      </w:r>
      <w:r w:rsidRPr="00AD016A">
        <w:rPr>
          <w:rFonts w:ascii="Times-Roman" w:hAnsi="Times-Roman"/>
          <w:sz w:val="28"/>
          <w:szCs w:val="28"/>
        </w:rPr>
        <w:t>xúc ti</w:t>
      </w:r>
      <w:r w:rsidRPr="00AD016A">
        <w:rPr>
          <w:rFonts w:ascii="TimesNewRoman" w:hAnsi="TimesNewRoman"/>
          <w:sz w:val="28"/>
          <w:szCs w:val="28"/>
        </w:rPr>
        <w:t>ến đầu tư vào tỉnh; đón tiế</w:t>
      </w:r>
      <w:r w:rsidR="00775CFF" w:rsidRPr="00AD016A">
        <w:rPr>
          <w:rFonts w:ascii="Times-Roman" w:hAnsi="Times-Roman"/>
          <w:sz w:val="28"/>
          <w:szCs w:val="28"/>
        </w:rPr>
        <w:t xml:space="preserve">p các </w:t>
      </w:r>
      <w:r w:rsidRPr="00AD016A">
        <w:rPr>
          <w:rFonts w:ascii="TimesNewRoman" w:hAnsi="TimesNewRoman"/>
          <w:sz w:val="28"/>
          <w:szCs w:val="28"/>
        </w:rPr>
        <w:t>đoàn khách ngoạ</w:t>
      </w:r>
      <w:r w:rsidRPr="00AD016A">
        <w:rPr>
          <w:rFonts w:ascii="Times-Roman" w:hAnsi="Times-Roman"/>
          <w:sz w:val="28"/>
          <w:szCs w:val="28"/>
        </w:rPr>
        <w:t>i giao, khách qu</w:t>
      </w:r>
      <w:r w:rsidRPr="00AD016A">
        <w:rPr>
          <w:rFonts w:ascii="TimesNewRoman" w:hAnsi="TimesNewRoman"/>
          <w:sz w:val="28"/>
          <w:szCs w:val="28"/>
        </w:rPr>
        <w:t>ố</w:t>
      </w:r>
      <w:r w:rsidRPr="00AD016A">
        <w:rPr>
          <w:rFonts w:ascii="Times-Roman" w:hAnsi="Times-Roman"/>
          <w:sz w:val="28"/>
          <w:szCs w:val="28"/>
        </w:rPr>
        <w:t>c t</w:t>
      </w:r>
      <w:r w:rsidRPr="00AD016A">
        <w:rPr>
          <w:rFonts w:ascii="TimesNewRoman" w:hAnsi="TimesNewRoman"/>
          <w:sz w:val="28"/>
          <w:szCs w:val="28"/>
        </w:rPr>
        <w:t>ế</w:t>
      </w:r>
      <w:r w:rsidRPr="00AD016A">
        <w:rPr>
          <w:rFonts w:ascii="Times-Roman" w:hAnsi="Times-Roman"/>
          <w:sz w:val="28"/>
          <w:szCs w:val="28"/>
        </w:rPr>
        <w:t>; v</w:t>
      </w:r>
      <w:r w:rsidRPr="00AD016A">
        <w:rPr>
          <w:rFonts w:ascii="TimesNewRoman" w:hAnsi="TimesNewRoman"/>
          <w:sz w:val="28"/>
          <w:szCs w:val="28"/>
        </w:rPr>
        <w:t>ận độ</w:t>
      </w:r>
      <w:r w:rsidRPr="00AD016A">
        <w:rPr>
          <w:rFonts w:ascii="Times-Roman" w:hAnsi="Times-Roman"/>
          <w:sz w:val="28"/>
          <w:szCs w:val="28"/>
        </w:rPr>
        <w:t>ng vi</w:t>
      </w:r>
      <w:r w:rsidRPr="00AD016A">
        <w:rPr>
          <w:rFonts w:ascii="TimesNewRoman" w:hAnsi="TimesNewRoman"/>
          <w:sz w:val="28"/>
          <w:szCs w:val="28"/>
        </w:rPr>
        <w:t>ệ</w:t>
      </w:r>
      <w:r w:rsidRPr="00AD016A">
        <w:rPr>
          <w:rFonts w:ascii="Times-Roman" w:hAnsi="Times-Roman"/>
          <w:sz w:val="28"/>
          <w:szCs w:val="28"/>
        </w:rPr>
        <w:t>n tr</w:t>
      </w:r>
      <w:r w:rsidRPr="00AD016A">
        <w:rPr>
          <w:rFonts w:ascii="TimesNewRoman" w:hAnsi="TimesNewRoman"/>
          <w:sz w:val="28"/>
          <w:szCs w:val="28"/>
        </w:rPr>
        <w:t xml:space="preserve">ợ </w:t>
      </w:r>
      <w:r w:rsidRPr="00AD016A">
        <w:rPr>
          <w:rFonts w:ascii="Times-Roman" w:hAnsi="Times-Roman"/>
          <w:sz w:val="28"/>
          <w:szCs w:val="28"/>
        </w:rPr>
        <w:t>phi chính ph</w:t>
      </w:r>
      <w:r w:rsidRPr="00AD016A">
        <w:rPr>
          <w:rFonts w:ascii="TimesNewRoman" w:hAnsi="TimesNewRoman"/>
          <w:sz w:val="28"/>
          <w:szCs w:val="28"/>
        </w:rPr>
        <w:t>ủ nướ</w:t>
      </w:r>
      <w:r w:rsidR="00775CFF" w:rsidRPr="00AD016A">
        <w:rPr>
          <w:rFonts w:ascii="Times-Roman" w:hAnsi="Times-Roman"/>
          <w:sz w:val="28"/>
          <w:szCs w:val="28"/>
        </w:rPr>
        <w:t xml:space="preserve">c ngoài; </w:t>
      </w:r>
      <w:r w:rsidRPr="00AD016A">
        <w:rPr>
          <w:rFonts w:ascii="Times-Roman" w:hAnsi="Times-Roman"/>
          <w:sz w:val="28"/>
          <w:szCs w:val="28"/>
        </w:rPr>
        <w:t>ký k</w:t>
      </w:r>
      <w:r w:rsidRPr="00AD016A">
        <w:rPr>
          <w:rFonts w:ascii="TimesNewRoman" w:hAnsi="TimesNewRoman"/>
          <w:sz w:val="28"/>
          <w:szCs w:val="28"/>
        </w:rPr>
        <w:t>ế</w:t>
      </w:r>
      <w:r w:rsidRPr="00AD016A">
        <w:rPr>
          <w:rFonts w:ascii="Times-Roman" w:hAnsi="Times-Roman"/>
          <w:sz w:val="28"/>
          <w:szCs w:val="28"/>
        </w:rPr>
        <w:t>t h</w:t>
      </w:r>
      <w:r w:rsidRPr="00AD016A">
        <w:rPr>
          <w:rFonts w:ascii="TimesNewRoman" w:hAnsi="TimesNewRoman"/>
          <w:sz w:val="28"/>
          <w:szCs w:val="28"/>
        </w:rPr>
        <w:t>ợ</w:t>
      </w:r>
      <w:r w:rsidRPr="00AD016A">
        <w:rPr>
          <w:rFonts w:ascii="Times-Roman" w:hAnsi="Times-Roman"/>
          <w:sz w:val="28"/>
          <w:szCs w:val="28"/>
        </w:rPr>
        <w:t>p tác, th</w:t>
      </w:r>
      <w:r w:rsidRPr="00AD016A">
        <w:rPr>
          <w:rFonts w:ascii="TimesNewRoman" w:hAnsi="TimesNewRoman"/>
          <w:sz w:val="28"/>
          <w:szCs w:val="28"/>
        </w:rPr>
        <w:t>ỏ</w:t>
      </w:r>
      <w:r w:rsidRPr="00AD016A">
        <w:rPr>
          <w:rFonts w:ascii="Times-Roman" w:hAnsi="Times-Roman"/>
          <w:sz w:val="28"/>
          <w:szCs w:val="28"/>
        </w:rPr>
        <w:t>a thu</w:t>
      </w:r>
      <w:r w:rsidRPr="00AD016A">
        <w:rPr>
          <w:rFonts w:ascii="TimesNewRoman" w:hAnsi="TimesNewRoman"/>
          <w:sz w:val="28"/>
          <w:szCs w:val="28"/>
        </w:rPr>
        <w:t>ậ</w:t>
      </w:r>
      <w:r w:rsidRPr="00AD016A">
        <w:rPr>
          <w:rFonts w:ascii="Times-Roman" w:hAnsi="Times-Roman"/>
          <w:sz w:val="28"/>
          <w:szCs w:val="28"/>
        </w:rPr>
        <w:t>n qu</w:t>
      </w:r>
      <w:r w:rsidRPr="00AD016A">
        <w:rPr>
          <w:rFonts w:ascii="TimesNewRoman" w:hAnsi="TimesNewRoman"/>
          <w:sz w:val="28"/>
          <w:szCs w:val="28"/>
        </w:rPr>
        <w:t>ố</w:t>
      </w:r>
      <w:r w:rsidRPr="00AD016A">
        <w:rPr>
          <w:rFonts w:ascii="Times-Roman" w:hAnsi="Times-Roman"/>
          <w:sz w:val="28"/>
          <w:szCs w:val="28"/>
        </w:rPr>
        <w:t>c t</w:t>
      </w:r>
      <w:r w:rsidRPr="00AD016A">
        <w:rPr>
          <w:rFonts w:ascii="TimesNewRoman" w:hAnsi="TimesNewRoman"/>
          <w:sz w:val="28"/>
          <w:szCs w:val="28"/>
        </w:rPr>
        <w:t>ế</w:t>
      </w:r>
      <w:r w:rsidRPr="00AD016A">
        <w:rPr>
          <w:rFonts w:ascii="Times-Roman" w:hAnsi="Times-Roman"/>
          <w:sz w:val="28"/>
          <w:szCs w:val="28"/>
        </w:rPr>
        <w:t>... cùng nhi</w:t>
      </w:r>
      <w:r w:rsidRPr="00AD016A">
        <w:rPr>
          <w:rFonts w:ascii="TimesNewRoman" w:hAnsi="TimesNewRoman"/>
          <w:sz w:val="28"/>
          <w:szCs w:val="28"/>
        </w:rPr>
        <w:t>ề</w:t>
      </w:r>
      <w:r w:rsidRPr="00AD016A">
        <w:rPr>
          <w:rFonts w:ascii="Times-Roman" w:hAnsi="Times-Roman"/>
          <w:sz w:val="28"/>
          <w:szCs w:val="28"/>
        </w:rPr>
        <w:t>u ho</w:t>
      </w:r>
      <w:r w:rsidRPr="00AD016A">
        <w:rPr>
          <w:rFonts w:ascii="TimesNewRoman" w:hAnsi="TimesNewRoman"/>
          <w:sz w:val="28"/>
          <w:szCs w:val="28"/>
        </w:rPr>
        <w:t>ạt động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 xml:space="preserve">i </w:t>
      </w:r>
      <w:r w:rsidRPr="00AD016A">
        <w:rPr>
          <w:rFonts w:ascii="TimesNewRoman" w:hAnsi="TimesNewRoman"/>
          <w:sz w:val="28"/>
          <w:szCs w:val="28"/>
        </w:rPr>
        <w:t xml:space="preserve">có ý nghĩa </w:t>
      </w:r>
      <w:r w:rsidR="00775CFF" w:rsidRPr="00AD016A">
        <w:rPr>
          <w:rFonts w:ascii="Times-Roman" w:hAnsi="Times-Roman"/>
          <w:sz w:val="28"/>
          <w:szCs w:val="28"/>
        </w:rPr>
        <w:t xml:space="preserve">khác. </w:t>
      </w:r>
      <w:r w:rsidRPr="00AD016A">
        <w:rPr>
          <w:rFonts w:ascii="TimesNewRoman" w:hAnsi="TimesNewRoman"/>
          <w:sz w:val="28"/>
          <w:szCs w:val="28"/>
        </w:rPr>
        <w:t>Nhìn chung, công tác lãnh đạ</w:t>
      </w:r>
      <w:r w:rsidRPr="00AD016A">
        <w:rPr>
          <w:rFonts w:ascii="Times-Roman" w:hAnsi="Times-Roman"/>
          <w:sz w:val="28"/>
          <w:szCs w:val="28"/>
        </w:rPr>
        <w:t>o, ch</w:t>
      </w:r>
      <w:r w:rsidRPr="00AD016A">
        <w:rPr>
          <w:rFonts w:ascii="TimesNewRoman" w:hAnsi="TimesNewRoman"/>
          <w:sz w:val="28"/>
          <w:szCs w:val="28"/>
        </w:rPr>
        <w:t>ỉ đạ</w:t>
      </w:r>
      <w:r w:rsidRPr="00AD016A">
        <w:rPr>
          <w:rFonts w:ascii="Times-Roman" w:hAnsi="Times-Roman"/>
          <w:sz w:val="28"/>
          <w:szCs w:val="28"/>
        </w:rPr>
        <w:t>o các ho</w:t>
      </w:r>
      <w:r w:rsidRPr="00AD016A">
        <w:rPr>
          <w:rFonts w:ascii="TimesNewRoman" w:hAnsi="TimesNewRoman"/>
          <w:sz w:val="28"/>
          <w:szCs w:val="28"/>
        </w:rPr>
        <w:t>ạt động đố</w:t>
      </w:r>
      <w:r w:rsidRPr="00AD016A">
        <w:rPr>
          <w:rFonts w:ascii="Times-Roman" w:hAnsi="Times-Roman"/>
          <w:sz w:val="28"/>
          <w:szCs w:val="28"/>
        </w:rPr>
        <w:t>i ngo</w:t>
      </w:r>
      <w:r w:rsidRPr="00AD016A">
        <w:rPr>
          <w:rFonts w:ascii="TimesNewRoman" w:hAnsi="TimesNewRoman"/>
          <w:sz w:val="28"/>
          <w:szCs w:val="28"/>
        </w:rPr>
        <w:t>ại trên đị</w:t>
      </w:r>
      <w:r w:rsidR="00775CFF" w:rsidRPr="00AD016A">
        <w:rPr>
          <w:rFonts w:ascii="Times-Roman" w:hAnsi="Times-Roman"/>
          <w:sz w:val="28"/>
          <w:szCs w:val="28"/>
        </w:rPr>
        <w:t xml:space="preserve">a bàn </w:t>
      </w:r>
      <w:r w:rsidRPr="00AD016A">
        <w:rPr>
          <w:rFonts w:ascii="Times-Roman" w:hAnsi="Times-Roman"/>
          <w:sz w:val="28"/>
          <w:szCs w:val="28"/>
        </w:rPr>
        <w:t>t</w:t>
      </w:r>
      <w:r w:rsidRPr="00AD016A">
        <w:rPr>
          <w:rFonts w:ascii="TimesNewRoman" w:hAnsi="TimesNewRoman"/>
          <w:sz w:val="28"/>
          <w:szCs w:val="28"/>
        </w:rPr>
        <w:t>ỉ</w:t>
      </w:r>
      <w:r w:rsidRPr="00AD016A">
        <w:rPr>
          <w:rFonts w:ascii="Times-Roman" w:hAnsi="Times-Roman"/>
          <w:sz w:val="28"/>
          <w:szCs w:val="28"/>
        </w:rPr>
        <w:t>nh th</w:t>
      </w:r>
      <w:r w:rsidRPr="00AD016A">
        <w:rPr>
          <w:rFonts w:ascii="TimesNewRoman" w:hAnsi="TimesNewRoman"/>
          <w:sz w:val="28"/>
          <w:szCs w:val="28"/>
        </w:rPr>
        <w:t>ự</w:t>
      </w:r>
      <w:r w:rsidRPr="00AD016A">
        <w:rPr>
          <w:rFonts w:ascii="Times-Roman" w:hAnsi="Times-Roman"/>
          <w:sz w:val="28"/>
          <w:szCs w:val="28"/>
        </w:rPr>
        <w:t>c hi</w:t>
      </w:r>
      <w:r w:rsidRPr="00AD016A">
        <w:rPr>
          <w:rFonts w:ascii="TimesNewRoman" w:hAnsi="TimesNewRoman"/>
          <w:sz w:val="28"/>
          <w:szCs w:val="28"/>
        </w:rPr>
        <w:t>ện theo đúng quy đị</w:t>
      </w:r>
      <w:r w:rsidRPr="00AD016A">
        <w:rPr>
          <w:rFonts w:ascii="Times-Roman" w:hAnsi="Times-Roman"/>
          <w:sz w:val="28"/>
          <w:szCs w:val="28"/>
        </w:rPr>
        <w:t>nh c</w:t>
      </w:r>
      <w:r w:rsidRPr="00AD016A">
        <w:rPr>
          <w:rFonts w:ascii="TimesNewRoman" w:hAnsi="TimesNewRoman"/>
          <w:sz w:val="28"/>
          <w:szCs w:val="28"/>
        </w:rPr>
        <w:t xml:space="preserve">ủa Đảng và Nhà nước; </w:t>
      </w:r>
      <w:r w:rsidRPr="00AD016A">
        <w:rPr>
          <w:rFonts w:ascii="Times-Roman" w:hAnsi="Times-Roman"/>
          <w:sz w:val="28"/>
          <w:szCs w:val="28"/>
        </w:rPr>
        <w:t>b</w:t>
      </w:r>
      <w:r w:rsidRPr="00AD016A">
        <w:rPr>
          <w:rFonts w:ascii="TimesNewRoman" w:hAnsi="TimesNewRoman"/>
          <w:sz w:val="28"/>
          <w:szCs w:val="28"/>
        </w:rPr>
        <w:t>ả</w:t>
      </w:r>
      <w:r w:rsidRPr="00AD016A">
        <w:rPr>
          <w:rFonts w:ascii="Times-Roman" w:hAnsi="Times-Roman"/>
          <w:sz w:val="28"/>
          <w:szCs w:val="28"/>
        </w:rPr>
        <w:t xml:space="preserve">o </w:t>
      </w:r>
      <w:r w:rsidR="00775CFF" w:rsidRPr="00AD016A">
        <w:rPr>
          <w:rFonts w:ascii="TimesNewRoman" w:hAnsi="TimesNewRoman"/>
          <w:sz w:val="28"/>
          <w:szCs w:val="28"/>
        </w:rPr>
        <w:t>đả</w:t>
      </w:r>
      <w:r w:rsidR="00775CFF" w:rsidRPr="00AD016A">
        <w:rPr>
          <w:rFonts w:ascii="Times-Roman" w:hAnsi="Times-Roman"/>
          <w:sz w:val="28"/>
          <w:szCs w:val="28"/>
        </w:rPr>
        <w:t>m</w:t>
      </w:r>
      <w:r w:rsidR="005377D4" w:rsidRPr="00AD016A">
        <w:rPr>
          <w:rFonts w:ascii="Times-Roman" w:hAnsi="Times-Roman"/>
          <w:sz w:val="28"/>
          <w:szCs w:val="28"/>
        </w:rPr>
        <w:t xml:space="preserve"> </w:t>
      </w:r>
      <w:r w:rsidRPr="00AD016A">
        <w:rPr>
          <w:rFonts w:ascii="Times-Roman" w:hAnsi="Times-Roman"/>
          <w:sz w:val="28"/>
          <w:szCs w:val="28"/>
        </w:rPr>
        <w:t>s</w:t>
      </w:r>
      <w:r w:rsidRPr="00AD016A">
        <w:rPr>
          <w:rFonts w:ascii="TimesNewRoman" w:hAnsi="TimesNewRoman"/>
          <w:sz w:val="28"/>
          <w:szCs w:val="28"/>
        </w:rPr>
        <w:t>ự lãnh đạ</w:t>
      </w:r>
      <w:r w:rsidRPr="00AD016A">
        <w:rPr>
          <w:rFonts w:ascii="Times-Roman" w:hAnsi="Times-Roman"/>
          <w:sz w:val="28"/>
          <w:szCs w:val="28"/>
        </w:rPr>
        <w:t>o, ch</w:t>
      </w:r>
      <w:r w:rsidRPr="00AD016A">
        <w:rPr>
          <w:rFonts w:ascii="TimesNewRoman" w:hAnsi="TimesNewRoman"/>
          <w:sz w:val="28"/>
          <w:szCs w:val="28"/>
        </w:rPr>
        <w:t>ỉ</w:t>
      </w:r>
      <w:r w:rsidR="005377D4" w:rsidRPr="00AD016A">
        <w:rPr>
          <w:rFonts w:ascii="TimesNewRoman" w:hAnsi="TimesNewRoman"/>
          <w:sz w:val="28"/>
          <w:szCs w:val="28"/>
        </w:rPr>
        <w:t xml:space="preserve"> </w:t>
      </w:r>
      <w:r w:rsidRPr="00AD016A">
        <w:rPr>
          <w:rFonts w:ascii="TimesNewRoman" w:hAnsi="TimesNewRoman"/>
          <w:sz w:val="28"/>
          <w:szCs w:val="28"/>
        </w:rPr>
        <w:t>đạ</w:t>
      </w:r>
      <w:r w:rsidRPr="00AD016A">
        <w:rPr>
          <w:rFonts w:ascii="Times-Roman" w:hAnsi="Times-Roman"/>
          <w:sz w:val="28"/>
          <w:szCs w:val="28"/>
        </w:rPr>
        <w:t>o th</w:t>
      </w:r>
      <w:r w:rsidRPr="00AD016A">
        <w:rPr>
          <w:rFonts w:ascii="TimesNewRoman" w:hAnsi="TimesNewRoman"/>
          <w:sz w:val="28"/>
          <w:szCs w:val="28"/>
        </w:rPr>
        <w:t>ố</w:t>
      </w:r>
      <w:r w:rsidRPr="00AD016A">
        <w:rPr>
          <w:rFonts w:ascii="Times-Roman" w:hAnsi="Times-Roman"/>
          <w:sz w:val="28"/>
          <w:szCs w:val="28"/>
        </w:rPr>
        <w:t>ng nh</w:t>
      </w:r>
      <w:r w:rsidRPr="00AD016A">
        <w:rPr>
          <w:rFonts w:ascii="TimesNewRoman" w:hAnsi="TimesNewRoman"/>
          <w:sz w:val="28"/>
          <w:szCs w:val="28"/>
        </w:rPr>
        <w:t>ấ</w:t>
      </w:r>
      <w:r w:rsidRPr="00AD016A">
        <w:rPr>
          <w:rFonts w:ascii="Times-Roman" w:hAnsi="Times-Roman"/>
          <w:sz w:val="28"/>
          <w:szCs w:val="28"/>
        </w:rPr>
        <w:t>t c</w:t>
      </w:r>
      <w:r w:rsidRPr="00AD016A">
        <w:rPr>
          <w:rFonts w:ascii="TimesNewRoman" w:hAnsi="TimesNewRoman"/>
          <w:sz w:val="28"/>
          <w:szCs w:val="28"/>
        </w:rPr>
        <w:t>ủ</w:t>
      </w:r>
      <w:r w:rsidRPr="00AD016A">
        <w:rPr>
          <w:rFonts w:ascii="Times-Roman" w:hAnsi="Times-Roman"/>
          <w:sz w:val="28"/>
          <w:szCs w:val="28"/>
        </w:rPr>
        <w:t>a T</w:t>
      </w:r>
      <w:r w:rsidRPr="00AD016A">
        <w:rPr>
          <w:rFonts w:ascii="TimesNewRoman" w:hAnsi="TimesNewRoman"/>
          <w:sz w:val="28"/>
          <w:szCs w:val="28"/>
        </w:rPr>
        <w:t>ỉ</w:t>
      </w:r>
      <w:r w:rsidRPr="00AD016A">
        <w:rPr>
          <w:rFonts w:ascii="Times-Roman" w:hAnsi="Times-Roman"/>
          <w:sz w:val="28"/>
          <w:szCs w:val="28"/>
        </w:rPr>
        <w:t xml:space="preserve">nh </w:t>
      </w:r>
      <w:r w:rsidRPr="00AD016A">
        <w:rPr>
          <w:rFonts w:ascii="TimesNewRoman" w:hAnsi="TimesNewRoman"/>
          <w:sz w:val="28"/>
          <w:szCs w:val="28"/>
        </w:rPr>
        <w:t>ủ</w:t>
      </w:r>
      <w:r w:rsidRPr="00AD016A">
        <w:rPr>
          <w:rFonts w:ascii="Times-Roman" w:hAnsi="Times-Roman"/>
          <w:sz w:val="28"/>
          <w:szCs w:val="28"/>
        </w:rPr>
        <w:t>y và qu</w:t>
      </w:r>
      <w:r w:rsidRPr="00AD016A">
        <w:rPr>
          <w:rFonts w:ascii="TimesNewRoman" w:hAnsi="TimesNewRoman"/>
          <w:sz w:val="28"/>
          <w:szCs w:val="28"/>
        </w:rPr>
        <w:t>ả</w:t>
      </w:r>
      <w:r w:rsidRPr="00AD016A">
        <w:rPr>
          <w:rFonts w:ascii="Times-Roman" w:hAnsi="Times-Roman"/>
          <w:sz w:val="28"/>
          <w:szCs w:val="28"/>
        </w:rPr>
        <w:t>n lý t</w:t>
      </w:r>
      <w:r w:rsidRPr="00AD016A">
        <w:rPr>
          <w:rFonts w:ascii="TimesNewRoman" w:hAnsi="TimesNewRoman"/>
          <w:sz w:val="28"/>
          <w:szCs w:val="28"/>
        </w:rPr>
        <w:t>ậ</w:t>
      </w:r>
      <w:r w:rsidRPr="00AD016A">
        <w:rPr>
          <w:rFonts w:ascii="Times-Roman" w:hAnsi="Times-Roman"/>
          <w:sz w:val="28"/>
          <w:szCs w:val="28"/>
        </w:rPr>
        <w:t>p trung c</w:t>
      </w:r>
      <w:r w:rsidRPr="00AD016A">
        <w:rPr>
          <w:rFonts w:ascii="TimesNewRoman" w:hAnsi="TimesNewRoman"/>
          <w:sz w:val="28"/>
          <w:szCs w:val="28"/>
        </w:rPr>
        <w:t>ủ</w:t>
      </w:r>
      <w:r w:rsidRPr="00AD016A">
        <w:rPr>
          <w:rFonts w:ascii="Times-Roman" w:hAnsi="Times-Roman"/>
          <w:sz w:val="28"/>
          <w:szCs w:val="28"/>
        </w:rPr>
        <w:t>a UBND t</w:t>
      </w:r>
      <w:r w:rsidRPr="00AD016A">
        <w:rPr>
          <w:rFonts w:ascii="TimesNewRoman" w:hAnsi="TimesNewRoman"/>
          <w:sz w:val="28"/>
          <w:szCs w:val="28"/>
        </w:rPr>
        <w:t xml:space="preserve">ỉnh; </w:t>
      </w:r>
      <w:r w:rsidRPr="00AD016A">
        <w:rPr>
          <w:rFonts w:ascii="Times-Roman" w:hAnsi="Times-Roman"/>
          <w:sz w:val="28"/>
          <w:szCs w:val="28"/>
        </w:rPr>
        <w:t>b</w:t>
      </w:r>
      <w:r w:rsidR="00775CFF" w:rsidRPr="00AD016A">
        <w:rPr>
          <w:rFonts w:ascii="TimesNewRoman" w:hAnsi="TimesNewRoman"/>
          <w:sz w:val="28"/>
          <w:szCs w:val="28"/>
        </w:rPr>
        <w:t xml:space="preserve">ảo </w:t>
      </w:r>
      <w:r w:rsidR="005377D4" w:rsidRPr="00AD016A">
        <w:rPr>
          <w:rFonts w:ascii="TimesNewRoman" w:hAnsi="TimesNewRoman"/>
          <w:sz w:val="28"/>
          <w:szCs w:val="28"/>
        </w:rPr>
        <w:t>đả</w:t>
      </w:r>
      <w:r w:rsidR="005377D4" w:rsidRPr="00AD016A">
        <w:rPr>
          <w:rFonts w:ascii="Times-Roman" w:hAnsi="Times-Roman"/>
          <w:sz w:val="28"/>
          <w:szCs w:val="28"/>
        </w:rPr>
        <w:t>m</w:t>
      </w:r>
      <w:r w:rsidR="005377D4" w:rsidRPr="00AD016A">
        <w:rPr>
          <w:rFonts w:ascii="TimesNewRoman" w:hAnsi="TimesNewRoman"/>
          <w:sz w:val="28"/>
          <w:szCs w:val="28"/>
        </w:rPr>
        <w:t xml:space="preserve"> </w:t>
      </w:r>
      <w:r w:rsidR="00775CFF" w:rsidRPr="00AD016A">
        <w:rPr>
          <w:rFonts w:ascii="TimesNewRoman" w:hAnsi="TimesNewRoman"/>
          <w:sz w:val="28"/>
          <w:szCs w:val="28"/>
        </w:rPr>
        <w:t xml:space="preserve">cơ chế </w:t>
      </w:r>
      <w:r w:rsidRPr="00AD016A">
        <w:rPr>
          <w:rFonts w:ascii="Times-Roman" w:hAnsi="Times-Roman"/>
          <w:sz w:val="28"/>
          <w:szCs w:val="28"/>
        </w:rPr>
        <w:t>ph</w:t>
      </w:r>
      <w:r w:rsidRPr="00AD016A">
        <w:rPr>
          <w:rFonts w:ascii="TimesNewRoman" w:hAnsi="TimesNewRoman"/>
          <w:sz w:val="28"/>
          <w:szCs w:val="28"/>
        </w:rPr>
        <w:t>ố</w:t>
      </w:r>
      <w:r w:rsidRPr="00AD016A">
        <w:rPr>
          <w:rFonts w:ascii="Times-Roman" w:hAnsi="Times-Roman"/>
          <w:sz w:val="28"/>
          <w:szCs w:val="28"/>
        </w:rPr>
        <w:t>i h</w:t>
      </w:r>
      <w:r w:rsidRPr="00AD016A">
        <w:rPr>
          <w:rFonts w:ascii="TimesNewRoman" w:hAnsi="TimesNewRoman"/>
          <w:sz w:val="28"/>
          <w:szCs w:val="28"/>
        </w:rPr>
        <w:t>ợ</w:t>
      </w:r>
      <w:r w:rsidRPr="00AD016A">
        <w:rPr>
          <w:rFonts w:ascii="Times-Roman" w:hAnsi="Times-Roman"/>
          <w:sz w:val="28"/>
          <w:szCs w:val="28"/>
        </w:rPr>
        <w:t>p gi</w:t>
      </w:r>
      <w:r w:rsidRPr="00AD016A">
        <w:rPr>
          <w:rFonts w:ascii="TimesNewRoman" w:hAnsi="TimesNewRoman"/>
          <w:sz w:val="28"/>
          <w:szCs w:val="28"/>
        </w:rPr>
        <w:t>ữa đố</w:t>
      </w:r>
      <w:r w:rsidRPr="00AD016A">
        <w:rPr>
          <w:rFonts w:ascii="Times-Roman" w:hAnsi="Times-Roman"/>
          <w:sz w:val="28"/>
          <w:szCs w:val="28"/>
        </w:rPr>
        <w:t>i ngo</w:t>
      </w:r>
      <w:r w:rsidRPr="00AD016A">
        <w:rPr>
          <w:rFonts w:ascii="TimesNewRoman" w:hAnsi="TimesNewRoman"/>
          <w:sz w:val="28"/>
          <w:szCs w:val="28"/>
        </w:rPr>
        <w:t>ại đả</w:t>
      </w:r>
      <w:r w:rsidRPr="00AD016A">
        <w:rPr>
          <w:rFonts w:ascii="Times-Roman" w:hAnsi="Times-Roman"/>
          <w:sz w:val="28"/>
          <w:szCs w:val="28"/>
        </w:rPr>
        <w:t>ng, ngo</w:t>
      </w:r>
      <w:r w:rsidRPr="00AD016A">
        <w:rPr>
          <w:rFonts w:ascii="TimesNewRoman" w:hAnsi="TimesNewRoman"/>
          <w:sz w:val="28"/>
          <w:szCs w:val="28"/>
        </w:rPr>
        <w:t>ại giao nhà nước và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nhân dân; có s</w:t>
      </w:r>
      <w:r w:rsidR="00775CFF" w:rsidRPr="00AD016A">
        <w:rPr>
          <w:rFonts w:ascii="TimesNewRoman" w:hAnsi="TimesNewRoman"/>
          <w:sz w:val="28"/>
          <w:szCs w:val="28"/>
        </w:rPr>
        <w:t xml:space="preserve">ự </w:t>
      </w:r>
      <w:r w:rsidRPr="00AD016A">
        <w:rPr>
          <w:rFonts w:ascii="Times-Roman" w:hAnsi="Times-Roman"/>
          <w:sz w:val="28"/>
          <w:szCs w:val="28"/>
        </w:rPr>
        <w:t>phân công, phân nhi</w:t>
      </w:r>
      <w:r w:rsidRPr="00AD016A">
        <w:rPr>
          <w:rFonts w:ascii="TimesNewRoman" w:hAnsi="TimesNewRoman"/>
          <w:sz w:val="28"/>
          <w:szCs w:val="28"/>
        </w:rPr>
        <w:t xml:space="preserve">ệm rõ ràng, đề </w:t>
      </w:r>
      <w:r w:rsidRPr="00AD016A">
        <w:rPr>
          <w:rFonts w:ascii="Times-Roman" w:hAnsi="Times-Roman"/>
          <w:sz w:val="28"/>
          <w:szCs w:val="28"/>
        </w:rPr>
        <w:t>cao trách nhi</w:t>
      </w:r>
      <w:r w:rsidRPr="00AD016A">
        <w:rPr>
          <w:rFonts w:ascii="TimesNewRoman" w:hAnsi="TimesNewRoman"/>
          <w:sz w:val="28"/>
          <w:szCs w:val="28"/>
        </w:rPr>
        <w:t>ệ</w:t>
      </w:r>
      <w:r w:rsidRPr="00AD016A">
        <w:rPr>
          <w:rFonts w:ascii="Times-Roman" w:hAnsi="Times-Roman"/>
          <w:sz w:val="28"/>
          <w:szCs w:val="28"/>
        </w:rPr>
        <w:t>m và vai trò ch</w:t>
      </w:r>
      <w:r w:rsidRPr="00AD016A">
        <w:rPr>
          <w:rFonts w:ascii="TimesNewRoman" w:hAnsi="TimesNewRoman"/>
          <w:sz w:val="28"/>
          <w:szCs w:val="28"/>
        </w:rPr>
        <w:t>ủ độ</w:t>
      </w:r>
      <w:r w:rsidRPr="00AD016A">
        <w:rPr>
          <w:rFonts w:ascii="Times-Roman" w:hAnsi="Times-Roman"/>
          <w:sz w:val="28"/>
          <w:szCs w:val="28"/>
        </w:rPr>
        <w:t>ng c</w:t>
      </w:r>
      <w:r w:rsidRPr="00AD016A">
        <w:rPr>
          <w:rFonts w:ascii="TimesNewRoman" w:hAnsi="TimesNewRoman"/>
          <w:sz w:val="28"/>
          <w:szCs w:val="28"/>
        </w:rPr>
        <w:t>ủ</w:t>
      </w:r>
      <w:r w:rsidRPr="00AD016A">
        <w:rPr>
          <w:rFonts w:ascii="Times-Roman" w:hAnsi="Times-Roman"/>
          <w:sz w:val="28"/>
          <w:szCs w:val="28"/>
        </w:rPr>
        <w:t>a các c</w:t>
      </w:r>
      <w:r w:rsidRPr="00AD016A">
        <w:rPr>
          <w:rFonts w:ascii="TimesNewRoman" w:hAnsi="TimesNewRoman"/>
          <w:sz w:val="28"/>
          <w:szCs w:val="28"/>
        </w:rPr>
        <w:t>ấ</w:t>
      </w:r>
      <w:r w:rsidR="00775CFF" w:rsidRPr="00AD016A">
        <w:rPr>
          <w:rFonts w:ascii="Times-Roman" w:hAnsi="Times-Roman"/>
          <w:sz w:val="28"/>
          <w:szCs w:val="28"/>
        </w:rPr>
        <w:t xml:space="preserve">p, </w:t>
      </w:r>
      <w:r w:rsidRPr="00AD016A">
        <w:rPr>
          <w:rFonts w:ascii="Times-Roman" w:hAnsi="Times-Roman"/>
          <w:sz w:val="28"/>
          <w:szCs w:val="28"/>
        </w:rPr>
        <w:t>các ngành trong th</w:t>
      </w:r>
      <w:r w:rsidRPr="00AD016A">
        <w:rPr>
          <w:rFonts w:ascii="TimesNewRoman" w:hAnsi="TimesNewRoman"/>
          <w:sz w:val="28"/>
          <w:szCs w:val="28"/>
        </w:rPr>
        <w:t>ự</w:t>
      </w:r>
      <w:r w:rsidRPr="00AD016A">
        <w:rPr>
          <w:rFonts w:ascii="Times-Roman" w:hAnsi="Times-Roman"/>
          <w:sz w:val="28"/>
          <w:szCs w:val="28"/>
        </w:rPr>
        <w:t>c hi</w:t>
      </w:r>
      <w:r w:rsidRPr="00AD016A">
        <w:rPr>
          <w:rFonts w:ascii="TimesNewRoman" w:hAnsi="TimesNewRoman"/>
          <w:sz w:val="28"/>
          <w:szCs w:val="28"/>
        </w:rPr>
        <w:t>ệ</w:t>
      </w:r>
      <w:r w:rsidRPr="00AD016A">
        <w:rPr>
          <w:rFonts w:ascii="Times-Roman" w:hAnsi="Times-Roman"/>
          <w:sz w:val="28"/>
          <w:szCs w:val="28"/>
        </w:rPr>
        <w:t>n các nhi</w:t>
      </w:r>
      <w:r w:rsidRPr="00AD016A">
        <w:rPr>
          <w:rFonts w:ascii="TimesNewRoman" w:hAnsi="TimesNewRoman"/>
          <w:sz w:val="28"/>
          <w:szCs w:val="28"/>
        </w:rPr>
        <w:t>ệ</w:t>
      </w:r>
      <w:r w:rsidRPr="00AD016A">
        <w:rPr>
          <w:rFonts w:ascii="Times-Roman" w:hAnsi="Times-Roman"/>
          <w:sz w:val="28"/>
          <w:szCs w:val="28"/>
        </w:rPr>
        <w:t>m v</w:t>
      </w:r>
      <w:r w:rsidRPr="00AD016A">
        <w:rPr>
          <w:rFonts w:ascii="TimesNewRoman" w:hAnsi="TimesNewRoman"/>
          <w:sz w:val="28"/>
          <w:szCs w:val="28"/>
        </w:rPr>
        <w:t>ụ đố</w:t>
      </w:r>
      <w:r w:rsidRPr="00AD016A">
        <w:rPr>
          <w:rFonts w:ascii="Times-Roman" w:hAnsi="Times-Roman"/>
          <w:sz w:val="28"/>
          <w:szCs w:val="28"/>
        </w:rPr>
        <w:t>i ngo</w:t>
      </w:r>
      <w:r w:rsidRPr="00AD016A">
        <w:rPr>
          <w:rFonts w:ascii="TimesNewRoman" w:hAnsi="TimesNewRoman"/>
          <w:sz w:val="28"/>
          <w:szCs w:val="28"/>
        </w:rPr>
        <w:t>ại đượ</w:t>
      </w:r>
      <w:r w:rsidRPr="00AD016A">
        <w:rPr>
          <w:rFonts w:ascii="Times-Roman" w:hAnsi="Times-Roman"/>
          <w:sz w:val="28"/>
          <w:szCs w:val="28"/>
        </w:rPr>
        <w:t xml:space="preserve">c giao. </w:t>
      </w:r>
      <w:r w:rsidRPr="00AD016A">
        <w:rPr>
          <w:rFonts w:ascii="TimesNewRoman" w:hAnsi="TimesNewRoman"/>
          <w:sz w:val="28"/>
          <w:szCs w:val="28"/>
        </w:rPr>
        <w:t>Do đó, các hoạt động đố</w:t>
      </w:r>
      <w:r w:rsidR="00775CFF" w:rsidRPr="00AD016A">
        <w:rPr>
          <w:rFonts w:ascii="Times-Roman" w:hAnsi="Times-Roman"/>
          <w:sz w:val="28"/>
          <w:szCs w:val="28"/>
        </w:rPr>
        <w:t xml:space="preserve">i </w:t>
      </w:r>
      <w:r w:rsidRPr="00AD016A">
        <w:rPr>
          <w:rFonts w:ascii="Times-Roman" w:hAnsi="Times-Roman"/>
          <w:sz w:val="28"/>
          <w:szCs w:val="28"/>
        </w:rPr>
        <w:t>ngo</w:t>
      </w:r>
      <w:r w:rsidRPr="00AD016A">
        <w:rPr>
          <w:rFonts w:ascii="TimesNewRoman" w:hAnsi="TimesNewRoman"/>
          <w:sz w:val="28"/>
          <w:szCs w:val="28"/>
        </w:rPr>
        <w:t>ại trên đị</w:t>
      </w:r>
      <w:r w:rsidRPr="00AD016A">
        <w:rPr>
          <w:rFonts w:ascii="Times-Roman" w:hAnsi="Times-Roman"/>
          <w:sz w:val="28"/>
          <w:szCs w:val="28"/>
        </w:rPr>
        <w:t>a bàn t</w:t>
      </w:r>
      <w:r w:rsidRPr="00AD016A">
        <w:rPr>
          <w:rFonts w:ascii="TimesNewRoman" w:hAnsi="TimesNewRoman"/>
          <w:sz w:val="28"/>
          <w:szCs w:val="28"/>
        </w:rPr>
        <w:t>ỉnh đượ</w:t>
      </w:r>
      <w:r w:rsidRPr="00AD016A">
        <w:rPr>
          <w:rFonts w:ascii="Times-Roman" w:hAnsi="Times-Roman"/>
          <w:sz w:val="28"/>
          <w:szCs w:val="28"/>
        </w:rPr>
        <w:t>c tri</w:t>
      </w:r>
      <w:r w:rsidRPr="00AD016A">
        <w:rPr>
          <w:rFonts w:ascii="TimesNewRoman" w:hAnsi="TimesNewRoman"/>
          <w:sz w:val="28"/>
          <w:szCs w:val="28"/>
        </w:rPr>
        <w:t>ể</w:t>
      </w:r>
      <w:r w:rsidRPr="00AD016A">
        <w:rPr>
          <w:rFonts w:ascii="Times-Roman" w:hAnsi="Times-Roman"/>
          <w:sz w:val="28"/>
          <w:szCs w:val="28"/>
        </w:rPr>
        <w:t>n khai th</w:t>
      </w:r>
      <w:r w:rsidRPr="00AD016A">
        <w:rPr>
          <w:rFonts w:ascii="TimesNewRoman" w:hAnsi="TimesNewRoman"/>
          <w:sz w:val="28"/>
          <w:szCs w:val="28"/>
        </w:rPr>
        <w:t>ự</w:t>
      </w:r>
      <w:r w:rsidRPr="00AD016A">
        <w:rPr>
          <w:rFonts w:ascii="Times-Roman" w:hAnsi="Times-Roman"/>
          <w:sz w:val="28"/>
          <w:szCs w:val="28"/>
        </w:rPr>
        <w:t>c hi</w:t>
      </w:r>
      <w:r w:rsidRPr="00AD016A">
        <w:rPr>
          <w:rFonts w:ascii="TimesNewRoman" w:hAnsi="TimesNewRoman"/>
          <w:sz w:val="28"/>
          <w:szCs w:val="28"/>
        </w:rPr>
        <w:t>ệ</w:t>
      </w:r>
      <w:r w:rsidRPr="00AD016A">
        <w:rPr>
          <w:rFonts w:ascii="Times-Roman" w:hAnsi="Times-Roman"/>
          <w:sz w:val="28"/>
          <w:szCs w:val="28"/>
        </w:rPr>
        <w:t>n k</w:t>
      </w:r>
      <w:r w:rsidRPr="00AD016A">
        <w:rPr>
          <w:rFonts w:ascii="TimesNewRoman" w:hAnsi="TimesNewRoman"/>
          <w:sz w:val="28"/>
          <w:szCs w:val="28"/>
        </w:rPr>
        <w:t>ị</w:t>
      </w:r>
      <w:r w:rsidRPr="00AD016A">
        <w:rPr>
          <w:rFonts w:ascii="Times-Roman" w:hAnsi="Times-Roman"/>
          <w:sz w:val="28"/>
          <w:szCs w:val="28"/>
        </w:rPr>
        <w:t>p th</w:t>
      </w:r>
      <w:r w:rsidRPr="00AD016A">
        <w:rPr>
          <w:rFonts w:ascii="TimesNewRoman" w:hAnsi="TimesNewRoman"/>
          <w:sz w:val="28"/>
          <w:szCs w:val="28"/>
        </w:rPr>
        <w:t>ờ</w:t>
      </w:r>
      <w:r w:rsidRPr="00AD016A">
        <w:rPr>
          <w:rFonts w:ascii="Times-Roman" w:hAnsi="Times-Roman"/>
          <w:sz w:val="28"/>
          <w:szCs w:val="28"/>
        </w:rPr>
        <w:t>i, nghiêm túc, hi</w:t>
      </w:r>
      <w:r w:rsidRPr="00AD016A">
        <w:rPr>
          <w:rFonts w:ascii="TimesNewRoman" w:hAnsi="TimesNewRoman"/>
          <w:sz w:val="28"/>
          <w:szCs w:val="28"/>
        </w:rPr>
        <w:t>ệ</w:t>
      </w:r>
      <w:r w:rsidRPr="00AD016A">
        <w:rPr>
          <w:rFonts w:ascii="Times-Roman" w:hAnsi="Times-Roman"/>
          <w:sz w:val="28"/>
          <w:szCs w:val="28"/>
        </w:rPr>
        <w:t>u qu</w:t>
      </w:r>
      <w:r w:rsidR="005377D4" w:rsidRPr="00AD016A">
        <w:rPr>
          <w:rFonts w:ascii="TimesNewRoman" w:hAnsi="TimesNewRoman"/>
          <w:sz w:val="28"/>
          <w:szCs w:val="28"/>
        </w:rPr>
        <w:t xml:space="preserve">ả, đúng </w:t>
      </w:r>
      <w:r w:rsidRPr="00AD016A">
        <w:rPr>
          <w:rFonts w:ascii="TimesNewRoman" w:hAnsi="TimesNewRoman"/>
          <w:sz w:val="28"/>
          <w:szCs w:val="28"/>
        </w:rPr>
        <w:t xml:space="preserve">quy định; không để </w:t>
      </w:r>
      <w:r w:rsidRPr="00AD016A">
        <w:rPr>
          <w:rFonts w:ascii="Times-Roman" w:hAnsi="Times-Roman"/>
          <w:sz w:val="28"/>
          <w:szCs w:val="28"/>
        </w:rPr>
        <w:t>x</w:t>
      </w:r>
      <w:r w:rsidRPr="00AD016A">
        <w:rPr>
          <w:rFonts w:ascii="TimesNewRoman" w:hAnsi="TimesNewRoman"/>
          <w:sz w:val="28"/>
          <w:szCs w:val="28"/>
        </w:rPr>
        <w:t>ả</w:t>
      </w:r>
      <w:r w:rsidRPr="00AD016A">
        <w:rPr>
          <w:rFonts w:ascii="Times-Roman" w:hAnsi="Times-Roman"/>
          <w:sz w:val="28"/>
          <w:szCs w:val="28"/>
        </w:rPr>
        <w:t>y ra các v</w:t>
      </w:r>
      <w:r w:rsidRPr="00AD016A">
        <w:rPr>
          <w:rFonts w:ascii="TimesNewRoman" w:hAnsi="TimesNewRoman"/>
          <w:sz w:val="28"/>
          <w:szCs w:val="28"/>
        </w:rPr>
        <w:t xml:space="preserve">ấn đề </w:t>
      </w:r>
      <w:r w:rsidRPr="00AD016A">
        <w:rPr>
          <w:rFonts w:ascii="Times-Roman" w:hAnsi="Times-Roman"/>
          <w:sz w:val="28"/>
          <w:szCs w:val="28"/>
        </w:rPr>
        <w:t>nh</w:t>
      </w:r>
      <w:r w:rsidRPr="00AD016A">
        <w:rPr>
          <w:rFonts w:ascii="TimesNewRoman" w:hAnsi="TimesNewRoman"/>
          <w:sz w:val="28"/>
          <w:szCs w:val="28"/>
        </w:rPr>
        <w:t>ạ</w:t>
      </w:r>
      <w:r w:rsidRPr="00AD016A">
        <w:rPr>
          <w:rFonts w:ascii="Times-Roman" w:hAnsi="Times-Roman"/>
          <w:sz w:val="28"/>
          <w:szCs w:val="28"/>
        </w:rPr>
        <w:t>y c</w:t>
      </w:r>
      <w:r w:rsidRPr="00AD016A">
        <w:rPr>
          <w:rFonts w:ascii="TimesNewRoman" w:hAnsi="TimesNewRoman"/>
          <w:sz w:val="28"/>
          <w:szCs w:val="28"/>
        </w:rPr>
        <w:t>ả</w:t>
      </w:r>
      <w:r w:rsidRPr="00AD016A">
        <w:rPr>
          <w:rFonts w:ascii="Times-Roman" w:hAnsi="Times-Roman"/>
          <w:sz w:val="28"/>
          <w:szCs w:val="28"/>
        </w:rPr>
        <w:t xml:space="preserve">m, </w:t>
      </w:r>
      <w:r w:rsidRPr="00AD016A">
        <w:rPr>
          <w:rFonts w:ascii="TimesNewRoman" w:hAnsi="TimesNewRoman"/>
          <w:sz w:val="28"/>
          <w:szCs w:val="28"/>
        </w:rPr>
        <w:t>ảnh hưởng đế</w:t>
      </w:r>
      <w:r w:rsidRPr="00AD016A">
        <w:rPr>
          <w:rFonts w:ascii="Times-Roman" w:hAnsi="Times-Roman"/>
          <w:sz w:val="28"/>
          <w:szCs w:val="28"/>
        </w:rPr>
        <w:t>n tình hình phát</w:t>
      </w:r>
      <w:r w:rsidR="005377D4" w:rsidRPr="00AD016A">
        <w:rPr>
          <w:rFonts w:ascii="Times-Roman" w:hAnsi="Times-Roman"/>
          <w:sz w:val="28"/>
          <w:szCs w:val="28"/>
        </w:rPr>
        <w:t xml:space="preserve"> </w:t>
      </w:r>
      <w:r w:rsidRPr="00AD016A">
        <w:rPr>
          <w:rFonts w:ascii="Times-Roman" w:hAnsi="Times-Roman"/>
          <w:sz w:val="28"/>
          <w:szCs w:val="28"/>
        </w:rPr>
        <w:t>tri</w:t>
      </w:r>
      <w:r w:rsidRPr="00AD016A">
        <w:rPr>
          <w:rFonts w:ascii="TimesNewRoman" w:hAnsi="TimesNewRoman"/>
          <w:sz w:val="28"/>
          <w:szCs w:val="28"/>
        </w:rPr>
        <w:t>ể</w:t>
      </w:r>
      <w:r w:rsidR="00775CFF" w:rsidRPr="00AD016A">
        <w:rPr>
          <w:rFonts w:ascii="Times-Roman" w:hAnsi="Times-Roman"/>
          <w:sz w:val="28"/>
          <w:szCs w:val="28"/>
        </w:rPr>
        <w:t xml:space="preserve">n </w:t>
      </w:r>
      <w:r w:rsidRPr="00AD016A">
        <w:rPr>
          <w:rFonts w:ascii="Times-Roman" w:hAnsi="Times-Roman"/>
          <w:sz w:val="28"/>
          <w:szCs w:val="28"/>
        </w:rPr>
        <w:t>kinh t</w:t>
      </w:r>
      <w:r w:rsidRPr="00AD016A">
        <w:rPr>
          <w:rFonts w:ascii="TimesNewRoman" w:hAnsi="TimesNewRoman"/>
          <w:sz w:val="28"/>
          <w:szCs w:val="28"/>
        </w:rPr>
        <w:t xml:space="preserve">ế </w:t>
      </w:r>
      <w:r w:rsidRPr="00AD016A">
        <w:rPr>
          <w:rFonts w:ascii="Times-Roman" w:hAnsi="Times-Roman"/>
          <w:sz w:val="28"/>
          <w:szCs w:val="28"/>
        </w:rPr>
        <w:t>- xã h</w:t>
      </w:r>
      <w:r w:rsidRPr="00AD016A">
        <w:rPr>
          <w:rFonts w:ascii="TimesNewRoman" w:hAnsi="TimesNewRoman"/>
          <w:sz w:val="28"/>
          <w:szCs w:val="28"/>
        </w:rPr>
        <w:t>ộ</w:t>
      </w:r>
      <w:r w:rsidRPr="00AD016A">
        <w:rPr>
          <w:rFonts w:ascii="Times-Roman" w:hAnsi="Times-Roman"/>
          <w:sz w:val="28"/>
          <w:szCs w:val="28"/>
        </w:rPr>
        <w:t>i, an ninh chính tr</w:t>
      </w:r>
      <w:r w:rsidRPr="00AD016A">
        <w:rPr>
          <w:rFonts w:ascii="TimesNewRoman" w:hAnsi="TimesNewRoman"/>
          <w:sz w:val="28"/>
          <w:szCs w:val="28"/>
        </w:rPr>
        <w:t>ị</w:t>
      </w:r>
      <w:r w:rsidRPr="00AD016A">
        <w:rPr>
          <w:rFonts w:ascii="Times-Roman" w:hAnsi="Times-Roman"/>
          <w:sz w:val="28"/>
          <w:szCs w:val="28"/>
        </w:rPr>
        <w:t>. Công tác qu</w:t>
      </w:r>
      <w:r w:rsidRPr="00AD016A">
        <w:rPr>
          <w:rFonts w:ascii="TimesNewRoman" w:hAnsi="TimesNewRoman"/>
          <w:sz w:val="28"/>
          <w:szCs w:val="28"/>
        </w:rPr>
        <w:t>ả</w:t>
      </w:r>
      <w:r w:rsidRPr="00AD016A">
        <w:rPr>
          <w:rFonts w:ascii="Times-Roman" w:hAnsi="Times-Roman"/>
          <w:sz w:val="28"/>
          <w:szCs w:val="28"/>
        </w:rPr>
        <w:t>n lý và t</w:t>
      </w:r>
      <w:r w:rsidRPr="00AD016A">
        <w:rPr>
          <w:rFonts w:ascii="TimesNewRoman" w:hAnsi="TimesNewRoman"/>
          <w:sz w:val="28"/>
          <w:szCs w:val="28"/>
        </w:rPr>
        <w:t xml:space="preserve">ổ </w:t>
      </w:r>
      <w:r w:rsidRPr="00AD016A">
        <w:rPr>
          <w:rFonts w:ascii="Times-Roman" w:hAnsi="Times-Roman"/>
          <w:sz w:val="28"/>
          <w:szCs w:val="28"/>
        </w:rPr>
        <w:t>ch</w:t>
      </w:r>
      <w:r w:rsidR="00775CFF" w:rsidRPr="00AD016A">
        <w:rPr>
          <w:rFonts w:ascii="TimesNewRoman" w:hAnsi="TimesNewRoman"/>
          <w:sz w:val="28"/>
          <w:szCs w:val="28"/>
        </w:rPr>
        <w:t xml:space="preserve">ức đoàn ra, đoàn vào, </w:t>
      </w:r>
      <w:r w:rsidRPr="00AD016A">
        <w:rPr>
          <w:rFonts w:ascii="Times-Roman" w:hAnsi="Times-Roman"/>
          <w:sz w:val="28"/>
          <w:szCs w:val="28"/>
        </w:rPr>
        <w:t>h</w:t>
      </w:r>
      <w:r w:rsidRPr="00AD016A">
        <w:rPr>
          <w:rFonts w:ascii="TimesNewRoman" w:hAnsi="TimesNewRoman"/>
          <w:sz w:val="28"/>
          <w:szCs w:val="28"/>
        </w:rPr>
        <w:t>ộ</w:t>
      </w:r>
      <w:r w:rsidRPr="00AD016A">
        <w:rPr>
          <w:rFonts w:ascii="Times-Roman" w:hAnsi="Times-Roman"/>
          <w:sz w:val="28"/>
          <w:szCs w:val="28"/>
        </w:rPr>
        <w:t>i ngh</w:t>
      </w:r>
      <w:r w:rsidRPr="00AD016A">
        <w:rPr>
          <w:rFonts w:ascii="TimesNewRoman" w:hAnsi="TimesNewRoman"/>
          <w:sz w:val="28"/>
          <w:szCs w:val="28"/>
        </w:rPr>
        <w:t>ị</w:t>
      </w:r>
      <w:r w:rsidRPr="00AD016A">
        <w:rPr>
          <w:rFonts w:ascii="Times-Roman" w:hAnsi="Times-Roman"/>
          <w:sz w:val="28"/>
          <w:szCs w:val="28"/>
        </w:rPr>
        <w:t>, h</w:t>
      </w:r>
      <w:r w:rsidRPr="00AD016A">
        <w:rPr>
          <w:rFonts w:ascii="TimesNewRoman" w:hAnsi="TimesNewRoman"/>
          <w:sz w:val="28"/>
          <w:szCs w:val="28"/>
        </w:rPr>
        <w:t>ộ</w:t>
      </w:r>
      <w:r w:rsidRPr="00AD016A">
        <w:rPr>
          <w:rFonts w:ascii="Times-Roman" w:hAnsi="Times-Roman"/>
          <w:sz w:val="28"/>
          <w:szCs w:val="28"/>
        </w:rPr>
        <w:t>i th</w:t>
      </w:r>
      <w:r w:rsidRPr="00AD016A">
        <w:rPr>
          <w:rFonts w:ascii="TimesNewRoman" w:hAnsi="TimesNewRoman"/>
          <w:sz w:val="28"/>
          <w:szCs w:val="28"/>
        </w:rPr>
        <w:t>ả</w:t>
      </w:r>
      <w:r w:rsidRPr="00AD016A">
        <w:rPr>
          <w:rFonts w:ascii="Times-Roman" w:hAnsi="Times-Roman"/>
          <w:sz w:val="28"/>
          <w:szCs w:val="28"/>
        </w:rPr>
        <w:t>o qu</w:t>
      </w:r>
      <w:r w:rsidRPr="00AD016A">
        <w:rPr>
          <w:rFonts w:ascii="TimesNewRoman" w:hAnsi="TimesNewRoman"/>
          <w:sz w:val="28"/>
          <w:szCs w:val="28"/>
        </w:rPr>
        <w:t>ố</w:t>
      </w:r>
      <w:r w:rsidRPr="00AD016A">
        <w:rPr>
          <w:rFonts w:ascii="Times-Roman" w:hAnsi="Times-Roman"/>
          <w:sz w:val="28"/>
          <w:szCs w:val="28"/>
        </w:rPr>
        <w:t>c t</w:t>
      </w:r>
      <w:r w:rsidRPr="00AD016A">
        <w:rPr>
          <w:rFonts w:ascii="TimesNewRoman" w:hAnsi="TimesNewRoman"/>
          <w:sz w:val="28"/>
          <w:szCs w:val="28"/>
        </w:rPr>
        <w:t xml:space="preserve">ế </w:t>
      </w:r>
      <w:r w:rsidRPr="00AD016A">
        <w:rPr>
          <w:rFonts w:ascii="Times-Roman" w:hAnsi="Times-Roman"/>
          <w:sz w:val="28"/>
          <w:szCs w:val="28"/>
        </w:rPr>
        <w:t>t</w:t>
      </w:r>
      <w:r w:rsidRPr="00AD016A">
        <w:rPr>
          <w:rFonts w:ascii="TimesNewRoman" w:hAnsi="TimesNewRoman"/>
          <w:sz w:val="28"/>
          <w:szCs w:val="28"/>
        </w:rPr>
        <w:t xml:space="preserve">ổ </w:t>
      </w:r>
      <w:r w:rsidRPr="00AD016A">
        <w:rPr>
          <w:rFonts w:ascii="Times-Roman" w:hAnsi="Times-Roman"/>
          <w:sz w:val="28"/>
          <w:szCs w:val="28"/>
        </w:rPr>
        <w:t>ch</w:t>
      </w:r>
      <w:r w:rsidRPr="00AD016A">
        <w:rPr>
          <w:rFonts w:ascii="TimesNewRoman" w:hAnsi="TimesNewRoman"/>
          <w:sz w:val="28"/>
          <w:szCs w:val="28"/>
        </w:rPr>
        <w:t>ứ</w:t>
      </w:r>
      <w:r w:rsidRPr="00AD016A">
        <w:rPr>
          <w:rFonts w:ascii="Times-Roman" w:hAnsi="Times-Roman"/>
          <w:sz w:val="28"/>
          <w:szCs w:val="28"/>
        </w:rPr>
        <w:t>c th</w:t>
      </w:r>
      <w:r w:rsidRPr="00AD016A">
        <w:rPr>
          <w:rFonts w:ascii="TimesNewRoman" w:hAnsi="TimesNewRoman"/>
          <w:sz w:val="28"/>
          <w:szCs w:val="28"/>
        </w:rPr>
        <w:t>ự</w:t>
      </w:r>
      <w:r w:rsidRPr="00AD016A">
        <w:rPr>
          <w:rFonts w:ascii="Times-Roman" w:hAnsi="Times-Roman"/>
          <w:sz w:val="28"/>
          <w:szCs w:val="28"/>
        </w:rPr>
        <w:t>c hi</w:t>
      </w:r>
      <w:r w:rsidRPr="00AD016A">
        <w:rPr>
          <w:rFonts w:ascii="TimesNewRoman" w:hAnsi="TimesNewRoman"/>
          <w:sz w:val="28"/>
          <w:szCs w:val="28"/>
        </w:rPr>
        <w:t>ệ</w:t>
      </w:r>
      <w:r w:rsidRPr="00AD016A">
        <w:rPr>
          <w:rFonts w:ascii="Times-Roman" w:hAnsi="Times-Roman"/>
          <w:sz w:val="28"/>
          <w:szCs w:val="28"/>
        </w:rPr>
        <w:t xml:space="preserve">n </w:t>
      </w:r>
      <w:r w:rsidRPr="00AD016A">
        <w:rPr>
          <w:rFonts w:ascii="Times-Roman" w:hAnsi="Times-Roman"/>
          <w:sz w:val="28"/>
          <w:szCs w:val="28"/>
        </w:rPr>
        <w:lastRenderedPageBreak/>
        <w:t>ngày càng ch</w:t>
      </w:r>
      <w:r w:rsidRPr="00AD016A">
        <w:rPr>
          <w:rFonts w:ascii="TimesNewRoman" w:hAnsi="TimesNewRoman"/>
          <w:sz w:val="28"/>
          <w:szCs w:val="28"/>
        </w:rPr>
        <w:t>ặ</w:t>
      </w:r>
      <w:r w:rsidRPr="00AD016A">
        <w:rPr>
          <w:rFonts w:ascii="Times-Roman" w:hAnsi="Times-Roman"/>
          <w:sz w:val="28"/>
          <w:szCs w:val="28"/>
        </w:rPr>
        <w:t>t ch</w:t>
      </w:r>
      <w:r w:rsidRPr="00AD016A">
        <w:rPr>
          <w:rFonts w:ascii="TimesNewRoman" w:hAnsi="TimesNewRoman"/>
          <w:sz w:val="28"/>
          <w:szCs w:val="28"/>
        </w:rPr>
        <w:t>ẽ</w:t>
      </w:r>
      <w:r w:rsidRPr="00AD016A">
        <w:rPr>
          <w:rFonts w:ascii="Times-Roman" w:hAnsi="Times-Roman"/>
          <w:sz w:val="28"/>
          <w:szCs w:val="28"/>
        </w:rPr>
        <w:t>, hi</w:t>
      </w:r>
      <w:r w:rsidRPr="00AD016A">
        <w:rPr>
          <w:rFonts w:ascii="TimesNewRoman" w:hAnsi="TimesNewRoman"/>
          <w:sz w:val="28"/>
          <w:szCs w:val="28"/>
        </w:rPr>
        <w:t>ệ</w:t>
      </w:r>
      <w:r w:rsidRPr="00AD016A">
        <w:rPr>
          <w:rFonts w:ascii="Times-Roman" w:hAnsi="Times-Roman"/>
          <w:sz w:val="28"/>
          <w:szCs w:val="28"/>
        </w:rPr>
        <w:t>u qu</w:t>
      </w:r>
      <w:r w:rsidRPr="00AD016A">
        <w:rPr>
          <w:rFonts w:ascii="TimesNewRoman" w:hAnsi="TimesNewRoman"/>
          <w:sz w:val="28"/>
          <w:szCs w:val="28"/>
        </w:rPr>
        <w:t xml:space="preserve">ả </w:t>
      </w:r>
      <w:r w:rsidRPr="00AD016A">
        <w:rPr>
          <w:rFonts w:ascii="Times-Roman" w:hAnsi="Times-Roman"/>
          <w:sz w:val="28"/>
          <w:szCs w:val="28"/>
        </w:rPr>
        <w:t>và ti</w:t>
      </w:r>
      <w:r w:rsidRPr="00AD016A">
        <w:rPr>
          <w:rFonts w:ascii="TimesNewRoman" w:hAnsi="TimesNewRoman"/>
          <w:sz w:val="28"/>
          <w:szCs w:val="28"/>
        </w:rPr>
        <w:t>ế</w:t>
      </w:r>
      <w:r w:rsidR="00775CFF" w:rsidRPr="00AD016A">
        <w:rPr>
          <w:rFonts w:ascii="Times-Roman" w:hAnsi="Times-Roman"/>
          <w:sz w:val="28"/>
          <w:szCs w:val="28"/>
        </w:rPr>
        <w:t xml:space="preserve">t </w:t>
      </w:r>
      <w:r w:rsidRPr="00AD016A">
        <w:rPr>
          <w:rFonts w:ascii="Times-Roman" w:hAnsi="Times-Roman"/>
          <w:sz w:val="28"/>
          <w:szCs w:val="28"/>
        </w:rPr>
        <w:t>ki</w:t>
      </w:r>
      <w:r w:rsidRPr="00AD016A">
        <w:rPr>
          <w:rFonts w:ascii="TimesNewRoman" w:hAnsi="TimesNewRoman"/>
          <w:sz w:val="28"/>
          <w:szCs w:val="28"/>
        </w:rPr>
        <w:t>ệ</w:t>
      </w:r>
      <w:r w:rsidRPr="00AD016A">
        <w:rPr>
          <w:rFonts w:ascii="Times-Roman" w:hAnsi="Times-Roman"/>
          <w:sz w:val="28"/>
          <w:szCs w:val="28"/>
        </w:rPr>
        <w:t>m. Công tác ngo</w:t>
      </w:r>
      <w:r w:rsidRPr="00AD016A">
        <w:rPr>
          <w:rFonts w:ascii="TimesNewRoman" w:hAnsi="TimesNewRoman"/>
          <w:sz w:val="28"/>
          <w:szCs w:val="28"/>
        </w:rPr>
        <w:t>ạ</w:t>
      </w:r>
      <w:r w:rsidRPr="00AD016A">
        <w:rPr>
          <w:rFonts w:ascii="Times-Roman" w:hAnsi="Times-Roman"/>
          <w:sz w:val="28"/>
          <w:szCs w:val="28"/>
        </w:rPr>
        <w:t>i giao kinh t</w:t>
      </w:r>
      <w:r w:rsidRPr="00AD016A">
        <w:rPr>
          <w:rFonts w:ascii="TimesNewRoman" w:hAnsi="TimesNewRoman"/>
          <w:sz w:val="28"/>
          <w:szCs w:val="28"/>
        </w:rPr>
        <w:t>ế luôn đượ</w:t>
      </w:r>
      <w:r w:rsidRPr="00AD016A">
        <w:rPr>
          <w:rFonts w:ascii="Times-Roman" w:hAnsi="Times-Roman"/>
          <w:sz w:val="28"/>
          <w:szCs w:val="28"/>
        </w:rPr>
        <w:t>c quan tâm chú tr</w:t>
      </w:r>
      <w:r w:rsidRPr="00AD016A">
        <w:rPr>
          <w:rFonts w:ascii="TimesNewRoman" w:hAnsi="TimesNewRoman"/>
          <w:sz w:val="28"/>
          <w:szCs w:val="28"/>
        </w:rPr>
        <w:t>ọ</w:t>
      </w:r>
      <w:r w:rsidRPr="00AD016A">
        <w:rPr>
          <w:rFonts w:ascii="Times-Roman" w:hAnsi="Times-Roman"/>
          <w:sz w:val="28"/>
          <w:szCs w:val="28"/>
        </w:rPr>
        <w:t>ng, ch</w:t>
      </w:r>
      <w:r w:rsidRPr="00AD016A">
        <w:rPr>
          <w:rFonts w:ascii="TimesNewRoman" w:hAnsi="TimesNewRoman"/>
          <w:sz w:val="28"/>
          <w:szCs w:val="28"/>
        </w:rPr>
        <w:t>ất lượ</w:t>
      </w:r>
      <w:r w:rsidR="00775CFF" w:rsidRPr="00AD016A">
        <w:rPr>
          <w:rFonts w:ascii="Times-Roman" w:hAnsi="Times-Roman"/>
          <w:sz w:val="28"/>
          <w:szCs w:val="28"/>
        </w:rPr>
        <w:t xml:space="preserve">ng các </w:t>
      </w:r>
      <w:r w:rsidRPr="00AD016A">
        <w:rPr>
          <w:rFonts w:ascii="Times-Roman" w:hAnsi="Times-Roman"/>
          <w:sz w:val="28"/>
          <w:szCs w:val="28"/>
        </w:rPr>
        <w:t>ho</w:t>
      </w:r>
      <w:r w:rsidRPr="00AD016A">
        <w:rPr>
          <w:rFonts w:ascii="TimesNewRoman" w:hAnsi="TimesNewRoman"/>
          <w:sz w:val="28"/>
          <w:szCs w:val="28"/>
        </w:rPr>
        <w:t>ạt động thông tin đố</w:t>
      </w:r>
      <w:r w:rsidRPr="00AD016A">
        <w:rPr>
          <w:rFonts w:ascii="Times-Roman" w:hAnsi="Times-Roman"/>
          <w:sz w:val="28"/>
          <w:szCs w:val="28"/>
        </w:rPr>
        <w:t>i ngo</w:t>
      </w:r>
      <w:r w:rsidRPr="00AD016A">
        <w:rPr>
          <w:rFonts w:ascii="TimesNewRoman" w:hAnsi="TimesNewRoman"/>
          <w:sz w:val="28"/>
          <w:szCs w:val="28"/>
        </w:rPr>
        <w:t>ại, văn hóa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không ng</w:t>
      </w:r>
      <w:r w:rsidRPr="00AD016A">
        <w:rPr>
          <w:rFonts w:ascii="TimesNewRoman" w:hAnsi="TimesNewRoman"/>
          <w:sz w:val="28"/>
          <w:szCs w:val="28"/>
        </w:rPr>
        <w:t>ừng đượ</w:t>
      </w:r>
      <w:r w:rsidRPr="00AD016A">
        <w:rPr>
          <w:rFonts w:ascii="Times-Roman" w:hAnsi="Times-Roman"/>
          <w:sz w:val="28"/>
          <w:szCs w:val="28"/>
        </w:rPr>
        <w:t>c duy trì, c</w:t>
      </w:r>
      <w:r w:rsidRPr="00AD016A">
        <w:rPr>
          <w:rFonts w:ascii="TimesNewRoman" w:hAnsi="TimesNewRoman"/>
          <w:sz w:val="28"/>
          <w:szCs w:val="28"/>
        </w:rPr>
        <w:t>ủ</w:t>
      </w:r>
      <w:r w:rsidR="00775CFF" w:rsidRPr="00AD016A">
        <w:rPr>
          <w:rFonts w:ascii="Times-Roman" w:hAnsi="Times-Roman"/>
          <w:sz w:val="28"/>
          <w:szCs w:val="28"/>
        </w:rPr>
        <w:t xml:space="preserve">ng </w:t>
      </w:r>
      <w:r w:rsidRPr="00AD016A">
        <w:rPr>
          <w:rFonts w:ascii="Times-Roman" w:hAnsi="Times-Roman"/>
          <w:sz w:val="28"/>
          <w:szCs w:val="28"/>
        </w:rPr>
        <w:t>c</w:t>
      </w:r>
      <w:r w:rsidRPr="00AD016A">
        <w:rPr>
          <w:rFonts w:ascii="TimesNewRoman" w:hAnsi="TimesNewRoman"/>
          <w:sz w:val="28"/>
          <w:szCs w:val="28"/>
        </w:rPr>
        <w:t xml:space="preserve">ố </w:t>
      </w:r>
      <w:r w:rsidRPr="00AD016A">
        <w:rPr>
          <w:rFonts w:ascii="Times-Roman" w:hAnsi="Times-Roman"/>
          <w:sz w:val="28"/>
          <w:szCs w:val="28"/>
        </w:rPr>
        <w:t>và ngày càng nâng cao. S</w:t>
      </w:r>
      <w:r w:rsidRPr="00AD016A">
        <w:rPr>
          <w:rFonts w:ascii="TimesNewRoman" w:hAnsi="TimesNewRoman"/>
          <w:sz w:val="28"/>
          <w:szCs w:val="28"/>
        </w:rPr>
        <w:t xml:space="preserve">ự </w:t>
      </w:r>
      <w:r w:rsidRPr="00AD016A">
        <w:rPr>
          <w:rFonts w:ascii="Times-Roman" w:hAnsi="Times-Roman"/>
          <w:sz w:val="28"/>
          <w:szCs w:val="28"/>
        </w:rPr>
        <w:t>ph</w:t>
      </w:r>
      <w:r w:rsidRPr="00AD016A">
        <w:rPr>
          <w:rFonts w:ascii="TimesNewRoman" w:hAnsi="TimesNewRoman"/>
          <w:sz w:val="28"/>
          <w:szCs w:val="28"/>
        </w:rPr>
        <w:t>ố</w:t>
      </w:r>
      <w:r w:rsidRPr="00AD016A">
        <w:rPr>
          <w:rFonts w:ascii="Times-Roman" w:hAnsi="Times-Roman"/>
          <w:sz w:val="28"/>
          <w:szCs w:val="28"/>
        </w:rPr>
        <w:t>i h</w:t>
      </w:r>
      <w:r w:rsidRPr="00AD016A">
        <w:rPr>
          <w:rFonts w:ascii="TimesNewRoman" w:hAnsi="TimesNewRoman"/>
          <w:sz w:val="28"/>
          <w:szCs w:val="28"/>
        </w:rPr>
        <w:t>ợ</w:t>
      </w:r>
      <w:r w:rsidRPr="00AD016A">
        <w:rPr>
          <w:rFonts w:ascii="Times-Roman" w:hAnsi="Times-Roman"/>
          <w:sz w:val="28"/>
          <w:szCs w:val="28"/>
        </w:rPr>
        <w:t>p gi</w:t>
      </w:r>
      <w:r w:rsidRPr="00AD016A">
        <w:rPr>
          <w:rFonts w:ascii="TimesNewRoman" w:hAnsi="TimesNewRoman"/>
          <w:sz w:val="28"/>
          <w:szCs w:val="28"/>
        </w:rPr>
        <w:t>ữa các cơ quan tham mưu, đầ</w:t>
      </w:r>
      <w:r w:rsidRPr="00AD016A">
        <w:rPr>
          <w:rFonts w:ascii="Times-Roman" w:hAnsi="Times-Roman"/>
          <w:sz w:val="28"/>
          <w:szCs w:val="28"/>
        </w:rPr>
        <w:t>u m</w:t>
      </w:r>
      <w:r w:rsidRPr="00AD016A">
        <w:rPr>
          <w:rFonts w:ascii="TimesNewRoman" w:hAnsi="TimesNewRoman"/>
          <w:sz w:val="28"/>
          <w:szCs w:val="28"/>
        </w:rPr>
        <w:t>ố</w:t>
      </w:r>
      <w:r w:rsidR="00775CFF" w:rsidRPr="00AD016A">
        <w:rPr>
          <w:rFonts w:ascii="Times-Roman" w:hAnsi="Times-Roman"/>
          <w:sz w:val="28"/>
          <w:szCs w:val="28"/>
        </w:rPr>
        <w:t xml:space="preserve">i trong </w:t>
      </w:r>
      <w:r w:rsidRPr="00AD016A">
        <w:rPr>
          <w:rFonts w:ascii="TimesNewRoman" w:hAnsi="TimesNewRoman"/>
          <w:sz w:val="28"/>
          <w:szCs w:val="28"/>
        </w:rPr>
        <w:t>lĩnh vực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ti</w:t>
      </w:r>
      <w:r w:rsidRPr="00AD016A">
        <w:rPr>
          <w:rFonts w:ascii="TimesNewRoman" w:hAnsi="TimesNewRoman"/>
          <w:sz w:val="28"/>
          <w:szCs w:val="28"/>
        </w:rPr>
        <w:t>ế</w:t>
      </w:r>
      <w:r w:rsidRPr="00AD016A">
        <w:rPr>
          <w:rFonts w:ascii="Times-Roman" w:hAnsi="Times-Roman"/>
          <w:sz w:val="28"/>
          <w:szCs w:val="28"/>
        </w:rPr>
        <w:t>p t</w:t>
      </w:r>
      <w:r w:rsidRPr="00AD016A">
        <w:rPr>
          <w:rFonts w:ascii="TimesNewRoman" w:hAnsi="TimesNewRoman"/>
          <w:sz w:val="28"/>
          <w:szCs w:val="28"/>
        </w:rPr>
        <w:t>ục được tăng cường; qua đó, góp phầ</w:t>
      </w:r>
      <w:r w:rsidRPr="00AD016A">
        <w:rPr>
          <w:rFonts w:ascii="Times-Roman" w:hAnsi="Times-Roman"/>
          <w:sz w:val="28"/>
          <w:szCs w:val="28"/>
        </w:rPr>
        <w:t>n nâng cao hi</w:t>
      </w:r>
      <w:r w:rsidRPr="00AD016A">
        <w:rPr>
          <w:rFonts w:ascii="TimesNewRoman" w:hAnsi="TimesNewRoman"/>
          <w:sz w:val="28"/>
          <w:szCs w:val="28"/>
        </w:rPr>
        <w:t>ệ</w:t>
      </w:r>
      <w:r w:rsidRPr="00AD016A">
        <w:rPr>
          <w:rFonts w:ascii="Times-Roman" w:hAnsi="Times-Roman"/>
          <w:sz w:val="28"/>
          <w:szCs w:val="28"/>
        </w:rPr>
        <w:t>u qu</w:t>
      </w:r>
      <w:r w:rsidR="00775CFF" w:rsidRPr="00AD016A">
        <w:rPr>
          <w:rFonts w:ascii="TimesNewRoman" w:hAnsi="TimesNewRoman"/>
          <w:sz w:val="28"/>
          <w:szCs w:val="28"/>
        </w:rPr>
        <w:t xml:space="preserve">ả </w:t>
      </w:r>
      <w:r w:rsidRPr="00AD016A">
        <w:rPr>
          <w:rFonts w:ascii="Times-Roman" w:hAnsi="Times-Roman"/>
          <w:sz w:val="28"/>
          <w:szCs w:val="28"/>
        </w:rPr>
        <w:t>các ho</w:t>
      </w:r>
      <w:r w:rsidRPr="00AD016A">
        <w:rPr>
          <w:rFonts w:ascii="TimesNewRoman" w:hAnsi="TimesNewRoman"/>
          <w:sz w:val="28"/>
          <w:szCs w:val="28"/>
        </w:rPr>
        <w:t>ạt động đố</w:t>
      </w:r>
      <w:r w:rsidRPr="00AD016A">
        <w:rPr>
          <w:rFonts w:ascii="Times-Roman" w:hAnsi="Times-Roman"/>
          <w:sz w:val="28"/>
          <w:szCs w:val="28"/>
        </w:rPr>
        <w:t>i ngo</w:t>
      </w:r>
      <w:r w:rsidRPr="00AD016A">
        <w:rPr>
          <w:rFonts w:ascii="TimesNewRoman" w:hAnsi="TimesNewRoman"/>
          <w:sz w:val="28"/>
          <w:szCs w:val="28"/>
        </w:rPr>
        <w:t>ạ</w:t>
      </w:r>
      <w:r w:rsidRPr="00AD016A">
        <w:rPr>
          <w:rFonts w:ascii="Times-Roman" w:hAnsi="Times-Roman"/>
          <w:sz w:val="28"/>
          <w:szCs w:val="28"/>
        </w:rPr>
        <w:t>i, h</w:t>
      </w:r>
      <w:r w:rsidRPr="00AD016A">
        <w:rPr>
          <w:rFonts w:ascii="TimesNewRoman" w:hAnsi="TimesNewRoman"/>
          <w:sz w:val="28"/>
          <w:szCs w:val="28"/>
        </w:rPr>
        <w:t>ợ</w:t>
      </w:r>
      <w:r w:rsidRPr="00AD016A">
        <w:rPr>
          <w:rFonts w:ascii="Times-Roman" w:hAnsi="Times-Roman"/>
          <w:sz w:val="28"/>
          <w:szCs w:val="28"/>
        </w:rPr>
        <w:t>p tác qu</w:t>
      </w:r>
      <w:r w:rsidRPr="00AD016A">
        <w:rPr>
          <w:rFonts w:ascii="TimesNewRoman" w:hAnsi="TimesNewRoman"/>
          <w:sz w:val="28"/>
          <w:szCs w:val="28"/>
        </w:rPr>
        <w:t>ố</w:t>
      </w:r>
      <w:r w:rsidRPr="00AD016A">
        <w:rPr>
          <w:rFonts w:ascii="Times-Roman" w:hAnsi="Times-Roman"/>
          <w:sz w:val="28"/>
          <w:szCs w:val="28"/>
        </w:rPr>
        <w:t>c t</w:t>
      </w:r>
      <w:r w:rsidRPr="00AD016A">
        <w:rPr>
          <w:rFonts w:ascii="TimesNewRoman" w:hAnsi="TimesNewRoman"/>
          <w:sz w:val="28"/>
          <w:szCs w:val="28"/>
        </w:rPr>
        <w:t xml:space="preserve">ế </w:t>
      </w:r>
      <w:r w:rsidRPr="00AD016A">
        <w:rPr>
          <w:rFonts w:ascii="Times-Roman" w:hAnsi="Times-Roman"/>
          <w:sz w:val="28"/>
          <w:szCs w:val="28"/>
        </w:rPr>
        <w:t>c</w:t>
      </w:r>
      <w:r w:rsidRPr="00AD016A">
        <w:rPr>
          <w:rFonts w:ascii="TimesNewRoman" w:hAnsi="TimesNewRoman"/>
          <w:sz w:val="28"/>
          <w:szCs w:val="28"/>
        </w:rPr>
        <w:t>ủ</w:t>
      </w:r>
      <w:r w:rsidRPr="00AD016A">
        <w:rPr>
          <w:rFonts w:ascii="Times-Roman" w:hAnsi="Times-Roman"/>
          <w:sz w:val="28"/>
          <w:szCs w:val="28"/>
        </w:rPr>
        <w:t>a t</w:t>
      </w:r>
      <w:r w:rsidRPr="00AD016A">
        <w:rPr>
          <w:rFonts w:ascii="TimesNewRoman" w:hAnsi="TimesNewRoman"/>
          <w:sz w:val="28"/>
          <w:szCs w:val="28"/>
        </w:rPr>
        <w:t>ỉ</w:t>
      </w:r>
      <w:r w:rsidRPr="00AD016A">
        <w:rPr>
          <w:rFonts w:ascii="Times-Roman" w:hAnsi="Times-Roman"/>
          <w:sz w:val="28"/>
          <w:szCs w:val="28"/>
        </w:rPr>
        <w:t>nh.</w:t>
      </w:r>
    </w:p>
    <w:p w:rsidR="0085194F" w:rsidRPr="00AD016A" w:rsidRDefault="00775CFF" w:rsidP="00553E53">
      <w:pPr>
        <w:pStyle w:val="BodyText"/>
        <w:spacing w:before="120"/>
        <w:ind w:firstLine="709"/>
        <w:jc w:val="both"/>
        <w:rPr>
          <w:bCs/>
          <w:sz w:val="28"/>
          <w:szCs w:val="28"/>
          <w:lang w:val="pt-BR"/>
        </w:rPr>
      </w:pPr>
      <w:r w:rsidRPr="00AD016A">
        <w:rPr>
          <w:sz w:val="28"/>
          <w:szCs w:val="28"/>
        </w:rPr>
        <w:t>Trong năm 2024,</w:t>
      </w:r>
      <w:r w:rsidR="0085194F" w:rsidRPr="00AD016A">
        <w:rPr>
          <w:sz w:val="28"/>
          <w:szCs w:val="28"/>
        </w:rPr>
        <w:t xml:space="preserve"> UBND tỉnh </w:t>
      </w:r>
      <w:r w:rsidRPr="00AD016A">
        <w:rPr>
          <w:sz w:val="28"/>
          <w:szCs w:val="28"/>
        </w:rPr>
        <w:t xml:space="preserve">đã </w:t>
      </w:r>
      <w:r w:rsidR="0085194F" w:rsidRPr="00AD016A">
        <w:rPr>
          <w:sz w:val="28"/>
          <w:szCs w:val="28"/>
        </w:rPr>
        <w:t>ban hành Kế hoạch số 5274/KH-UBND ngày 18/12/2023 về kế hoạch hoạt động</w:t>
      </w:r>
      <w:r w:rsidR="005377D4" w:rsidRPr="00AD016A">
        <w:rPr>
          <w:sz w:val="28"/>
          <w:szCs w:val="28"/>
        </w:rPr>
        <w:t xml:space="preserve"> </w:t>
      </w:r>
      <w:r w:rsidR="0085194F" w:rsidRPr="00AD016A">
        <w:rPr>
          <w:sz w:val="28"/>
          <w:szCs w:val="28"/>
        </w:rPr>
        <w:t>đối ngoại tỉnh Ninh Thuận năm 2024 và Kế hoạch số 931</w:t>
      </w:r>
      <w:r w:rsidR="00B14E51" w:rsidRPr="00AD016A">
        <w:rPr>
          <w:sz w:val="28"/>
          <w:szCs w:val="28"/>
        </w:rPr>
        <w:t xml:space="preserve">/KH-UBND ngày </w:t>
      </w:r>
      <w:r w:rsidR="0085194F" w:rsidRPr="00AD016A">
        <w:rPr>
          <w:sz w:val="28"/>
          <w:szCs w:val="28"/>
        </w:rPr>
        <w:t xml:space="preserve">04/3/2024 về hoạt động thông tin đối ngoại tỉnh Ninh Thuận năm 2024. </w:t>
      </w:r>
    </w:p>
    <w:p w:rsidR="0085194F" w:rsidRPr="00AD016A" w:rsidRDefault="0085194F" w:rsidP="00553E53">
      <w:pPr>
        <w:pStyle w:val="Heading1"/>
        <w:spacing w:before="120" w:after="120"/>
        <w:ind w:firstLine="709"/>
        <w:jc w:val="both"/>
        <w:rPr>
          <w:rFonts w:ascii="Times New Roman" w:hAnsi="Times New Roman"/>
          <w:color w:val="auto"/>
          <w:lang w:val="pt-BR"/>
        </w:rPr>
      </w:pPr>
      <w:r w:rsidRPr="00AD016A">
        <w:rPr>
          <w:rFonts w:ascii="Times New Roman" w:hAnsi="Times New Roman"/>
          <w:color w:val="auto"/>
          <w:lang w:val="pt-BR"/>
        </w:rPr>
        <w:t xml:space="preserve">III. </w:t>
      </w:r>
      <w:r w:rsidR="00775CFF" w:rsidRPr="00AD016A">
        <w:rPr>
          <w:rFonts w:ascii="Times New Roman" w:hAnsi="Times New Roman"/>
          <w:color w:val="auto"/>
          <w:lang w:val="pt-BR"/>
        </w:rPr>
        <w:t xml:space="preserve">KẾT QUẢ TRIỂN KHAI CÔNG TÁC ĐỐI NGOẠI NĂM 2024 </w:t>
      </w:r>
    </w:p>
    <w:p w:rsidR="0085194F" w:rsidRPr="00AD016A" w:rsidRDefault="0085194F" w:rsidP="00553E53">
      <w:pPr>
        <w:spacing w:before="120" w:after="120"/>
        <w:ind w:firstLine="709"/>
        <w:jc w:val="both"/>
        <w:outlineLvl w:val="0"/>
        <w:rPr>
          <w:b/>
          <w:bCs/>
          <w:iCs/>
          <w:sz w:val="28"/>
          <w:szCs w:val="28"/>
          <w:lang w:val="es-PR"/>
        </w:rPr>
      </w:pPr>
      <w:r w:rsidRPr="00AD016A">
        <w:rPr>
          <w:b/>
          <w:iCs/>
          <w:snapToGrid w:val="0"/>
          <w:sz w:val="28"/>
          <w:szCs w:val="28"/>
          <w:lang w:val="pt-BR"/>
        </w:rPr>
        <w:t>1</w:t>
      </w:r>
      <w:r w:rsidRPr="00AD016A">
        <w:rPr>
          <w:b/>
          <w:iCs/>
          <w:snapToGrid w:val="0"/>
          <w:sz w:val="28"/>
          <w:szCs w:val="28"/>
          <w:lang w:val="vi-VN"/>
        </w:rPr>
        <w:t xml:space="preserve">. </w:t>
      </w:r>
      <w:r w:rsidRPr="00AD016A">
        <w:rPr>
          <w:b/>
          <w:bCs/>
          <w:iCs/>
          <w:sz w:val="28"/>
          <w:szCs w:val="28"/>
          <w:lang w:val="es-PR"/>
        </w:rPr>
        <w:t>Công tác tổ chức và quản lý các đoàn ra/đoàn vào:</w:t>
      </w:r>
    </w:p>
    <w:p w:rsidR="0085194F" w:rsidRPr="00AD016A" w:rsidRDefault="0085194F" w:rsidP="00553E53">
      <w:pPr>
        <w:spacing w:before="120" w:after="120"/>
        <w:ind w:firstLine="709"/>
        <w:jc w:val="both"/>
        <w:outlineLvl w:val="0"/>
        <w:rPr>
          <w:b/>
          <w:bCs/>
          <w:i/>
          <w:sz w:val="28"/>
          <w:szCs w:val="28"/>
          <w:lang w:val="es-PR"/>
        </w:rPr>
      </w:pPr>
      <w:r w:rsidRPr="00AD016A">
        <w:rPr>
          <w:b/>
          <w:bCs/>
          <w:i/>
          <w:sz w:val="28"/>
          <w:szCs w:val="28"/>
          <w:lang w:val="es-PR"/>
        </w:rPr>
        <w:t>a) Quản lý đoàn ra:</w:t>
      </w:r>
    </w:p>
    <w:p w:rsidR="005940B2" w:rsidRPr="00AD016A" w:rsidRDefault="0085194F" w:rsidP="00553E53">
      <w:pPr>
        <w:spacing w:before="120" w:after="120"/>
        <w:ind w:firstLine="709"/>
        <w:jc w:val="both"/>
        <w:rPr>
          <w:sz w:val="28"/>
          <w:szCs w:val="28"/>
        </w:rPr>
      </w:pPr>
      <w:r w:rsidRPr="00AD016A">
        <w:rPr>
          <w:sz w:val="28"/>
          <w:szCs w:val="28"/>
        </w:rPr>
        <w:t>- Việc quản lý đoàn ra, đoàn vào được thực hiện đúng quy định tại Quyết định số 272-QĐ/TW ngày 21/01/2015 của Bộ Chính trị về việc ban hành Quy chế quản lý thống nhất các hoạt động đối ngoại. Các đoàn ra của địa phương được rà soát, bổ sung theo quy định tại Kết luận 33 để bảo đảm quản lý thống nhất các hoạt động đối ngoại</w:t>
      </w:r>
      <w:r w:rsidR="006D26D6" w:rsidRPr="00AD016A">
        <w:rPr>
          <w:sz w:val="28"/>
          <w:szCs w:val="28"/>
        </w:rPr>
        <w:t>; Quy định số 40-QĐ/TU ngày 01/02/2024 của Ban Thường vụ Tỉnh ủy về quản lý cán bộ, công chức, viên chức và đảng viên, đi nước ngoài và có liên quan đến yếu tố nước ngoài trên địa bàn tỉnh Ninh Thuận</w:t>
      </w:r>
      <w:r w:rsidR="008C4580" w:rsidRPr="00AD016A">
        <w:rPr>
          <w:sz w:val="28"/>
          <w:szCs w:val="28"/>
        </w:rPr>
        <w:t>; quán triệt, thực hiện nghiêm túc Quy định số 58-QĐ/TW ngày 08/02/2022 của Bộ Chính trị về một số vấn đề bảo vệ chính trị nội bộ Đảng thay thế Quy định số 126/QĐ-TW ngày 28/02/2018 của Bộ Chính trị.</w:t>
      </w:r>
      <w:r w:rsidRPr="00AD016A">
        <w:rPr>
          <w:sz w:val="28"/>
          <w:szCs w:val="28"/>
        </w:rPr>
        <w:t xml:space="preserve"> Đồng </w:t>
      </w:r>
      <w:r w:rsidR="005C5A12" w:rsidRPr="00AD016A">
        <w:rPr>
          <w:sz w:val="28"/>
          <w:szCs w:val="28"/>
        </w:rPr>
        <w:t>thời, triển khai thực hiện hiệu</w:t>
      </w:r>
      <w:r w:rsidRPr="00AD016A">
        <w:rPr>
          <w:sz w:val="28"/>
          <w:szCs w:val="28"/>
        </w:rPr>
        <w:t xml:space="preserve"> quả, nghiêm túc theo đúng quy định của Đảng và Nhà nước trong công tác liên quan đến hoạt động đối ngoại của tỉnh; cơ chế và việc phân công lãnh đạo, chỉ đạo, quản lý hoạt động đối ngoại, phân công cơ quan đầu mối tham mưu, thẩm định, thẩm quyền quyết định và quy trình duyệt chủ trương đối với các hoạt động đối ngoại, duyệt nhân sự đi nước ngoài trên địa bàn tỉnh Ninh Thuận đã được thực hiệ</w:t>
      </w:r>
      <w:r w:rsidR="005940B2" w:rsidRPr="00AD016A">
        <w:rPr>
          <w:sz w:val="28"/>
          <w:szCs w:val="28"/>
        </w:rPr>
        <w:t>n thống nhất theo Quy chế số 12.</w:t>
      </w:r>
    </w:p>
    <w:p w:rsidR="00A91512" w:rsidRPr="00AD016A" w:rsidRDefault="00FF5D28" w:rsidP="00553E53">
      <w:pPr>
        <w:spacing w:before="120" w:after="120"/>
        <w:ind w:firstLine="709"/>
        <w:jc w:val="both"/>
      </w:pPr>
      <w:r w:rsidRPr="00AD016A">
        <w:rPr>
          <w:sz w:val="28"/>
          <w:szCs w:val="28"/>
        </w:rPr>
        <w:t>Trong năm 2024, có 37 lượt cán bộ,</w:t>
      </w:r>
      <w:r w:rsidR="00EF614B" w:rsidRPr="00AD016A">
        <w:rPr>
          <w:sz w:val="28"/>
          <w:szCs w:val="28"/>
        </w:rPr>
        <w:t xml:space="preserve"> </w:t>
      </w:r>
      <w:r w:rsidRPr="00AD016A">
        <w:rPr>
          <w:sz w:val="28"/>
          <w:szCs w:val="28"/>
        </w:rPr>
        <w:t xml:space="preserve">công chức, viên chức đi công tác nước ngoài </w:t>
      </w:r>
      <w:r w:rsidRPr="00AD016A">
        <w:rPr>
          <w:i/>
          <w:iCs/>
          <w:sz w:val="28"/>
          <w:szCs w:val="28"/>
        </w:rPr>
        <w:t>(trong đó, có 10 lượt được cử tham</w:t>
      </w:r>
      <w:r w:rsidR="00EF614B" w:rsidRPr="00AD016A">
        <w:rPr>
          <w:i/>
          <w:iCs/>
          <w:sz w:val="28"/>
          <w:szCs w:val="28"/>
        </w:rPr>
        <w:t xml:space="preserve"> </w:t>
      </w:r>
      <w:r w:rsidRPr="00AD016A">
        <w:rPr>
          <w:i/>
          <w:iCs/>
          <w:sz w:val="28"/>
          <w:szCs w:val="28"/>
        </w:rPr>
        <w:t>gia theo 01 Đoàn công tác do Thủ tướng Chính phủ phê duyệt kế hoạch; 27 lượt được cử đi bồi dưỡng, tập huấn, học tập kinh nghiệm theo chương trình của Bộ,</w:t>
      </w:r>
      <w:r w:rsidR="00F14429" w:rsidRPr="00AD016A">
        <w:rPr>
          <w:i/>
          <w:iCs/>
          <w:sz w:val="28"/>
          <w:szCs w:val="28"/>
        </w:rPr>
        <w:t xml:space="preserve"> </w:t>
      </w:r>
      <w:r w:rsidRPr="00AD016A">
        <w:rPr>
          <w:i/>
          <w:iCs/>
          <w:sz w:val="28"/>
          <w:szCs w:val="28"/>
        </w:rPr>
        <w:t>ngành Trung ương và đối tác làm việc mời).</w:t>
      </w:r>
      <w:r w:rsidR="006047B6" w:rsidRPr="00AD016A">
        <w:rPr>
          <w:i/>
          <w:iCs/>
          <w:sz w:val="28"/>
          <w:szCs w:val="28"/>
        </w:rPr>
        <w:t xml:space="preserve"> </w:t>
      </w:r>
      <w:r w:rsidR="00A91512" w:rsidRPr="00AD016A">
        <w:rPr>
          <w:sz w:val="28"/>
          <w:szCs w:val="28"/>
        </w:rPr>
        <w:t>Mục đích và nội dung của các chuyến công tác nhằm trao đổi kinh nghiệm trong công tác quản lý; đào tạo, bồi dưỡng chuyên môn, nghiệp vụ theo chương trình hợp tác với đối tác nước ngoài hoặc nghiên cứu, khảo sát thực tế phục vụ yêu cầu công tác phù hợp với nhu cầu thực hiện đối tác, nghiên cứu, học tập để vận dụng vào tình hình thực tế tại địa phương. Thông qua đó, góp phần đẩy mạnh</w:t>
      </w:r>
      <w:r w:rsidR="006047B6" w:rsidRPr="00AD016A">
        <w:rPr>
          <w:sz w:val="28"/>
          <w:szCs w:val="28"/>
        </w:rPr>
        <w:t xml:space="preserve"> </w:t>
      </w:r>
      <w:r w:rsidR="00A91512" w:rsidRPr="00AD016A">
        <w:rPr>
          <w:sz w:val="28"/>
          <w:szCs w:val="28"/>
        </w:rPr>
        <w:t>thực hiện chủ trương đầu tư, phát triển kinh tế - xã hội, chủ động tiếp cận hội</w:t>
      </w:r>
      <w:r w:rsidR="006047B6" w:rsidRPr="00AD016A">
        <w:rPr>
          <w:sz w:val="28"/>
          <w:szCs w:val="28"/>
        </w:rPr>
        <w:t xml:space="preserve"> </w:t>
      </w:r>
      <w:r w:rsidR="00A91512" w:rsidRPr="00AD016A">
        <w:rPr>
          <w:sz w:val="28"/>
          <w:szCs w:val="28"/>
        </w:rPr>
        <w:t>nhập với các nước trong khu vực và trên thế giới, tăng cường tình đoàn kết hữu</w:t>
      </w:r>
      <w:r w:rsidR="006047B6" w:rsidRPr="00AD016A">
        <w:rPr>
          <w:sz w:val="28"/>
          <w:szCs w:val="28"/>
        </w:rPr>
        <w:t xml:space="preserve"> </w:t>
      </w:r>
      <w:r w:rsidR="00A91512" w:rsidRPr="00AD016A">
        <w:rPr>
          <w:sz w:val="28"/>
          <w:szCs w:val="28"/>
        </w:rPr>
        <w:t>nghị giữa tỉnh nhà với các đối tác nước ngoài.</w:t>
      </w:r>
    </w:p>
    <w:p w:rsidR="0085194F" w:rsidRPr="00AD016A" w:rsidRDefault="0085194F" w:rsidP="00553E53">
      <w:pPr>
        <w:spacing w:before="120" w:after="120"/>
        <w:ind w:firstLine="709"/>
        <w:jc w:val="both"/>
        <w:rPr>
          <w:sz w:val="28"/>
          <w:szCs w:val="28"/>
        </w:rPr>
      </w:pPr>
      <w:r w:rsidRPr="00AD016A">
        <w:rPr>
          <w:sz w:val="28"/>
          <w:szCs w:val="28"/>
        </w:rPr>
        <w:lastRenderedPageBreak/>
        <w:t xml:space="preserve">Việc cử cán bộ, công chức, viên chức đi công tác nước ngoài tiếp tục có nhiều chuyển biến tích cực; bảo </w:t>
      </w:r>
      <w:r w:rsidR="00B44B75" w:rsidRPr="00AD016A">
        <w:rPr>
          <w:sz w:val="28"/>
          <w:szCs w:val="28"/>
        </w:rPr>
        <w:t xml:space="preserve">đảm </w:t>
      </w:r>
      <w:r w:rsidRPr="00AD016A">
        <w:rPr>
          <w:sz w:val="28"/>
          <w:szCs w:val="28"/>
        </w:rPr>
        <w:t xml:space="preserve">thiết thực, phù hợp với nhiệm vụ, vị trí việc làm và trình độ chuyên môn, nghiệp vụ của cán bộ, công chức, viên chức; bảo </w:t>
      </w:r>
      <w:r w:rsidR="00B44B75" w:rsidRPr="00AD016A">
        <w:rPr>
          <w:sz w:val="28"/>
          <w:szCs w:val="28"/>
        </w:rPr>
        <w:t xml:space="preserve">đảm </w:t>
      </w:r>
      <w:r w:rsidRPr="00AD016A">
        <w:rPr>
          <w:sz w:val="28"/>
          <w:szCs w:val="28"/>
        </w:rPr>
        <w:t>các tiêu chí đoàn ra: đoàn đi không quá 10 người/đoàn, lãnh đạo chủ chốt không đi công tác nước ngoài quá 02 lần trong một năm, trường hợp đi nhiều nước đều được bố trí đi các nước gần nhau, trong cùng khu vực, không đi quá 03 nước trong cùng 01 chuyến công tác; thực hiện nghiêm túc việc sử dụng nguồn kinh phí khi đi công tác nước ngoài, không cử tham gia đi nước ngoài đối với các trường hợp do doanh nghiệp tổ</w:t>
      </w:r>
      <w:r w:rsidR="006D26D6" w:rsidRPr="00AD016A">
        <w:rPr>
          <w:sz w:val="28"/>
          <w:szCs w:val="28"/>
        </w:rPr>
        <w:t xml:space="preserve"> chức, tài trợ và mời đích danh. </w:t>
      </w:r>
      <w:r w:rsidR="00937D4B" w:rsidRPr="00AD016A">
        <w:rPr>
          <w:sz w:val="28"/>
          <w:szCs w:val="28"/>
        </w:rPr>
        <w:t>Sau khi kết thúc chuyến đi công tác nước ngoài cán bộ, công chức, viên chức có quyết định cử đi đ</w:t>
      </w:r>
      <w:r w:rsidR="00903887">
        <w:rPr>
          <w:sz w:val="28"/>
          <w:szCs w:val="28"/>
        </w:rPr>
        <w:t>ều</w:t>
      </w:r>
      <w:r w:rsidR="00937D4B" w:rsidRPr="00AD016A">
        <w:rPr>
          <w:sz w:val="28"/>
          <w:szCs w:val="28"/>
        </w:rPr>
        <w:t xml:space="preserve"> có báo cáo kết quả khi về nước đầy đủ theo quy định</w:t>
      </w:r>
      <w:r w:rsidR="006D26D6" w:rsidRPr="00AD016A">
        <w:rPr>
          <w:sz w:val="28"/>
          <w:szCs w:val="28"/>
        </w:rPr>
        <w:t>.</w:t>
      </w:r>
    </w:p>
    <w:p w:rsidR="0085194F" w:rsidRPr="00AD016A" w:rsidRDefault="0085194F" w:rsidP="00553E53">
      <w:pPr>
        <w:spacing w:before="120" w:after="120"/>
        <w:ind w:firstLine="709"/>
        <w:jc w:val="both"/>
        <w:outlineLvl w:val="0"/>
        <w:rPr>
          <w:b/>
          <w:bCs/>
          <w:i/>
          <w:sz w:val="28"/>
          <w:szCs w:val="28"/>
          <w:lang w:val="es-PR"/>
        </w:rPr>
      </w:pPr>
      <w:r w:rsidRPr="00AD016A">
        <w:rPr>
          <w:b/>
          <w:bCs/>
          <w:i/>
          <w:sz w:val="28"/>
          <w:szCs w:val="28"/>
          <w:lang w:val="es-PR"/>
        </w:rPr>
        <w:t>b) Quản lý đoàn vào:</w:t>
      </w:r>
    </w:p>
    <w:p w:rsidR="0085194F" w:rsidRPr="00AD016A" w:rsidRDefault="0085194F" w:rsidP="00553E53">
      <w:pPr>
        <w:spacing w:before="120" w:after="120"/>
        <w:ind w:firstLine="709"/>
        <w:jc w:val="both"/>
        <w:rPr>
          <w:bCs/>
          <w:sz w:val="28"/>
          <w:szCs w:val="28"/>
          <w:lang w:val="es-PR"/>
        </w:rPr>
      </w:pPr>
      <w:r w:rsidRPr="00AD016A">
        <w:rPr>
          <w:bCs/>
          <w:sz w:val="28"/>
          <w:szCs w:val="28"/>
          <w:lang w:val="es-PR"/>
        </w:rPr>
        <w:t>Tỉnh ủy, UBND tỉnh đã tổ chức đón tiếp các đoàn khách quốc tế đến thăm và làm việc tại tỉnh, với phương châm</w:t>
      </w:r>
      <w:r w:rsidRPr="00AD016A">
        <w:rPr>
          <w:bCs/>
          <w:i/>
          <w:sz w:val="28"/>
          <w:szCs w:val="28"/>
          <w:lang w:val="es-PR"/>
        </w:rPr>
        <w:t xml:space="preserve"> “trọng thị, hữu nghị, hợp tác, an toàn và tiết kiệm”</w:t>
      </w:r>
      <w:r w:rsidR="006047B6" w:rsidRPr="00AD016A">
        <w:rPr>
          <w:bCs/>
          <w:i/>
          <w:sz w:val="28"/>
          <w:szCs w:val="28"/>
          <w:lang w:val="es-PR"/>
        </w:rPr>
        <w:t xml:space="preserve">; </w:t>
      </w:r>
      <w:r w:rsidR="006047B6" w:rsidRPr="00AD016A">
        <w:rPr>
          <w:bCs/>
          <w:sz w:val="28"/>
          <w:szCs w:val="28"/>
          <w:lang w:val="es-PR"/>
        </w:rPr>
        <w:t>t</w:t>
      </w:r>
      <w:r w:rsidRPr="00AD016A">
        <w:rPr>
          <w:bCs/>
          <w:sz w:val="28"/>
          <w:szCs w:val="28"/>
          <w:lang w:val="es-PR"/>
        </w:rPr>
        <w:t>rong đó, có những đoàn Đại sứ, Tổng Lãnh sự, Ngoại giao đoàn và các đoàn doanh nghiệp nước ngoài đến với mục đích tìm hiểu về tình hình phát triển kinh tế-xã hội của tỉnh.</w:t>
      </w:r>
    </w:p>
    <w:p w:rsidR="0085194F" w:rsidRPr="00AD016A" w:rsidRDefault="00DD0A6A" w:rsidP="00553E53">
      <w:pPr>
        <w:widowControl w:val="0"/>
        <w:spacing w:before="120" w:after="120"/>
        <w:ind w:firstLine="709"/>
        <w:jc w:val="both"/>
        <w:rPr>
          <w:rFonts w:eastAsia="Calibri"/>
          <w:sz w:val="28"/>
          <w:szCs w:val="28"/>
        </w:rPr>
      </w:pPr>
      <w:r w:rsidRPr="00AD016A">
        <w:rPr>
          <w:sz w:val="28"/>
          <w:szCs w:val="28"/>
        </w:rPr>
        <w:t>Tính đến thời điểm hiện tại</w:t>
      </w:r>
      <w:r w:rsidRPr="00AD016A">
        <w:rPr>
          <w:sz w:val="28"/>
          <w:szCs w:val="28"/>
          <w:lang w:val="vi-VN"/>
        </w:rPr>
        <w:t>,</w:t>
      </w:r>
      <w:r w:rsidR="006047B6" w:rsidRPr="00AD016A">
        <w:rPr>
          <w:sz w:val="28"/>
          <w:szCs w:val="28"/>
        </w:rPr>
        <w:t xml:space="preserve"> </w:t>
      </w:r>
      <w:r w:rsidRPr="00AD016A">
        <w:rPr>
          <w:sz w:val="28"/>
          <w:szCs w:val="28"/>
        </w:rPr>
        <w:t>có</w:t>
      </w:r>
      <w:r w:rsidR="006047B6" w:rsidRPr="00AD016A">
        <w:rPr>
          <w:sz w:val="28"/>
          <w:szCs w:val="28"/>
        </w:rPr>
        <w:t xml:space="preserve"> </w:t>
      </w:r>
      <w:r w:rsidRPr="00AD016A">
        <w:rPr>
          <w:sz w:val="28"/>
          <w:szCs w:val="28"/>
        </w:rPr>
        <w:t>94 lượt đoàn với 340 lượt NNN</w:t>
      </w:r>
      <w:r w:rsidR="006047B6" w:rsidRPr="00AD016A">
        <w:rPr>
          <w:sz w:val="28"/>
          <w:szCs w:val="28"/>
        </w:rPr>
        <w:t xml:space="preserve"> </w:t>
      </w:r>
      <w:r w:rsidRPr="00AD016A">
        <w:rPr>
          <w:sz w:val="28"/>
          <w:szCs w:val="28"/>
        </w:rPr>
        <w:t xml:space="preserve">đến hoạt động </w:t>
      </w:r>
      <w:r w:rsidRPr="00AD016A">
        <w:rPr>
          <w:i/>
          <w:sz w:val="28"/>
          <w:szCs w:val="28"/>
        </w:rPr>
        <w:t>(tăng 15 lượt đoàn, 82 lượt người NNN so với cùng kỳ năm 2023)</w:t>
      </w:r>
      <w:r w:rsidRPr="00AD016A">
        <w:rPr>
          <w:sz w:val="28"/>
          <w:szCs w:val="28"/>
        </w:rPr>
        <w:t xml:space="preserve"> với mục đích khảo sát, nghiên cứu, tìm kiếm cơ hội đầu tư, hợp tác triển khai các chương trình, dự án, trên lĩnh vực kinh tế, nông nghiệp, giáo dục và đào tạo, đa dạng sinh học, xã hội cộng đồng, từ thiện... </w:t>
      </w:r>
      <w:r w:rsidRPr="00AD016A">
        <w:rPr>
          <w:sz w:val="28"/>
          <w:szCs w:val="28"/>
          <w:lang w:val="vi-VN"/>
        </w:rPr>
        <w:t>Trong đó, không có đoàn cấp nguyên thủ;</w:t>
      </w:r>
      <w:r w:rsidRPr="00AD016A">
        <w:rPr>
          <w:sz w:val="28"/>
          <w:szCs w:val="28"/>
        </w:rPr>
        <w:t xml:space="preserve"> có 12</w:t>
      </w:r>
      <w:r w:rsidRPr="00AD016A">
        <w:rPr>
          <w:sz w:val="28"/>
          <w:szCs w:val="28"/>
          <w:lang w:val="vi-VN"/>
        </w:rPr>
        <w:t xml:space="preserve"> lượt đoàn</w:t>
      </w:r>
      <w:r w:rsidR="006047B6" w:rsidRPr="00AD016A">
        <w:rPr>
          <w:sz w:val="28"/>
          <w:szCs w:val="28"/>
        </w:rPr>
        <w:t xml:space="preserve"> </w:t>
      </w:r>
      <w:r w:rsidRPr="00AD016A">
        <w:rPr>
          <w:sz w:val="28"/>
          <w:szCs w:val="28"/>
          <w:lang w:val="vi-VN"/>
        </w:rPr>
        <w:t xml:space="preserve">thuộc cơ quan đại diện ngoại giao các nước Ấn Độ, </w:t>
      </w:r>
      <w:r w:rsidRPr="00AD016A">
        <w:rPr>
          <w:sz w:val="28"/>
          <w:szCs w:val="28"/>
        </w:rPr>
        <w:t>UAE, Nga, Trung Quốc, Lào, Phần Lan</w:t>
      </w:r>
      <w:r w:rsidRPr="00AD016A">
        <w:rPr>
          <w:sz w:val="28"/>
          <w:szCs w:val="28"/>
          <w:lang w:val="vi-VN"/>
        </w:rPr>
        <w:t xml:space="preserve"> tại Việt Nam</w:t>
      </w:r>
      <w:r w:rsidRPr="00AD016A">
        <w:rPr>
          <w:sz w:val="28"/>
          <w:szCs w:val="28"/>
        </w:rPr>
        <w:t xml:space="preserve">. </w:t>
      </w:r>
      <w:r w:rsidR="0085194F" w:rsidRPr="00AD016A">
        <w:rPr>
          <w:sz w:val="28"/>
          <w:szCs w:val="28"/>
        </w:rPr>
        <w:t>Đa số các đoàn thuộc tổ chức quốc tế, tổ chức phi chính phủ nước ngoài, liên danh công ty nước ngoài và cơ quan đại diện ngoại giao nước ngoài tại Việt Nam. Trong thời gian đến lưu trú và làm việc tại địa phương, đa số các đoàn và thành viên đoàn chấp hành tốt các quy định của pháp luật Việt Nam, tuân thủ đúng nội dung, chương trình đã đăng ký</w:t>
      </w:r>
      <w:r w:rsidR="0085194F" w:rsidRPr="00AD016A">
        <w:rPr>
          <w:sz w:val="28"/>
          <w:szCs w:val="28"/>
          <w:lang w:val="vi-VN"/>
        </w:rPr>
        <w:t>.</w:t>
      </w:r>
    </w:p>
    <w:p w:rsidR="0085194F" w:rsidRPr="00AD016A" w:rsidRDefault="0085194F" w:rsidP="00553E53">
      <w:pPr>
        <w:spacing w:before="120" w:after="120"/>
        <w:ind w:firstLine="709"/>
        <w:rPr>
          <w:b/>
          <w:sz w:val="28"/>
        </w:rPr>
      </w:pPr>
      <w:r w:rsidRPr="00AD016A">
        <w:rPr>
          <w:b/>
          <w:sz w:val="28"/>
        </w:rPr>
        <w:t>2. Công tác ký kết và thực hiện các thỏa thuận quốc tế do địa phương ký kết; việc gia nhập và/hoặc rút khỏi các tổ chức quốc tế:</w:t>
      </w:r>
    </w:p>
    <w:p w:rsidR="00312872" w:rsidRPr="00AD016A" w:rsidRDefault="00DD0A6A" w:rsidP="00553E53">
      <w:pPr>
        <w:spacing w:before="120" w:after="120"/>
        <w:ind w:right="-19" w:firstLine="709"/>
        <w:jc w:val="both"/>
        <w:rPr>
          <w:sz w:val="28"/>
          <w:szCs w:val="28"/>
        </w:rPr>
      </w:pPr>
      <w:r w:rsidRPr="00AD016A">
        <w:rPr>
          <w:sz w:val="28"/>
          <w:szCs w:val="28"/>
        </w:rPr>
        <w:t>Trong</w:t>
      </w:r>
      <w:r w:rsidR="00312872" w:rsidRPr="00AD016A">
        <w:rPr>
          <w:sz w:val="28"/>
          <w:szCs w:val="28"/>
        </w:rPr>
        <w:t xml:space="preserve"> năm 2024, trong khuôn khổ Chương trình Quảng bá địa phương Việt Nam tại Hà Lan</w:t>
      </w:r>
      <w:r w:rsidR="006047B6" w:rsidRPr="00AD016A">
        <w:rPr>
          <w:sz w:val="28"/>
          <w:szCs w:val="28"/>
        </w:rPr>
        <w:t xml:space="preserve"> và </w:t>
      </w:r>
      <w:r w:rsidR="00312872" w:rsidRPr="00AD016A">
        <w:rPr>
          <w:sz w:val="28"/>
          <w:szCs w:val="28"/>
        </w:rPr>
        <w:t>Đức</w:t>
      </w:r>
      <w:r w:rsidR="006047B6" w:rsidRPr="00AD016A">
        <w:rPr>
          <w:sz w:val="28"/>
          <w:szCs w:val="28"/>
        </w:rPr>
        <w:t>;</w:t>
      </w:r>
      <w:r w:rsidR="00312872" w:rsidRPr="00AD016A">
        <w:rPr>
          <w:sz w:val="28"/>
          <w:szCs w:val="28"/>
        </w:rPr>
        <w:t xml:space="preserve"> Đoàn công tác đã ký Bản ghi nhớ hợp tác giữa Hiệp hội hợp tác</w:t>
      </w:r>
      <w:r w:rsidR="006047B6" w:rsidRPr="00AD016A">
        <w:rPr>
          <w:sz w:val="28"/>
          <w:szCs w:val="28"/>
        </w:rPr>
        <w:t xml:space="preserve"> </w:t>
      </w:r>
      <w:r w:rsidR="00312872" w:rsidRPr="00AD016A">
        <w:rPr>
          <w:sz w:val="28"/>
          <w:szCs w:val="28"/>
        </w:rPr>
        <w:t>kinh doanh nông nghiệp Việt Nam</w:t>
      </w:r>
      <w:r w:rsidR="006047B6" w:rsidRPr="00AD016A">
        <w:rPr>
          <w:sz w:val="28"/>
          <w:szCs w:val="28"/>
        </w:rPr>
        <w:t xml:space="preserve"> </w:t>
      </w:r>
      <w:r w:rsidR="00312872" w:rsidRPr="00AD016A">
        <w:rPr>
          <w:sz w:val="28"/>
          <w:szCs w:val="28"/>
        </w:rPr>
        <w:t>-</w:t>
      </w:r>
      <w:r w:rsidR="006047B6" w:rsidRPr="00AD016A">
        <w:rPr>
          <w:sz w:val="28"/>
          <w:szCs w:val="28"/>
        </w:rPr>
        <w:t xml:space="preserve"> </w:t>
      </w:r>
      <w:r w:rsidR="00312872" w:rsidRPr="00AD016A">
        <w:rPr>
          <w:sz w:val="28"/>
          <w:szCs w:val="28"/>
        </w:rPr>
        <w:t>Hà Lan và Sở Nông nghiệp và Phát triển nông</w:t>
      </w:r>
      <w:r w:rsidR="006047B6" w:rsidRPr="00AD016A">
        <w:rPr>
          <w:sz w:val="28"/>
          <w:szCs w:val="28"/>
        </w:rPr>
        <w:t xml:space="preserve"> </w:t>
      </w:r>
      <w:r w:rsidR="00312872" w:rsidRPr="00AD016A">
        <w:rPr>
          <w:sz w:val="28"/>
          <w:szCs w:val="28"/>
        </w:rPr>
        <w:t>thôn về hợp tác trong lĩnh vực trồng trọt hoa màu và lương thực.</w:t>
      </w:r>
      <w:r w:rsidR="006047B6" w:rsidRPr="00AD016A">
        <w:rPr>
          <w:sz w:val="28"/>
          <w:szCs w:val="28"/>
        </w:rPr>
        <w:t xml:space="preserve"> </w:t>
      </w:r>
      <w:r w:rsidR="00312872" w:rsidRPr="00AD016A">
        <w:rPr>
          <w:sz w:val="28"/>
          <w:szCs w:val="28"/>
        </w:rPr>
        <w:t>Hiện nay, UBND tỉnh đã giao Sở Nông nghiệp và Phát triển nông thôn có kế hoạch</w:t>
      </w:r>
      <w:r w:rsidR="006047B6" w:rsidRPr="00AD016A">
        <w:rPr>
          <w:sz w:val="28"/>
          <w:szCs w:val="28"/>
        </w:rPr>
        <w:t xml:space="preserve"> </w:t>
      </w:r>
      <w:r w:rsidR="00312872" w:rsidRPr="00AD016A">
        <w:rPr>
          <w:sz w:val="28"/>
          <w:szCs w:val="28"/>
        </w:rPr>
        <w:t>triển khai cụ thể hoá các nội dung hợp tác nhằm thúc đẩy hợp tác phát triển nông</w:t>
      </w:r>
      <w:r w:rsidR="006047B6" w:rsidRPr="00AD016A">
        <w:rPr>
          <w:sz w:val="28"/>
          <w:szCs w:val="28"/>
        </w:rPr>
        <w:t xml:space="preserve"> </w:t>
      </w:r>
      <w:r w:rsidR="00312872" w:rsidRPr="00AD016A">
        <w:rPr>
          <w:sz w:val="28"/>
          <w:szCs w:val="28"/>
        </w:rPr>
        <w:t>nghiệp giữa hai bên.</w:t>
      </w:r>
    </w:p>
    <w:p w:rsidR="0085194F" w:rsidRPr="00AD016A" w:rsidRDefault="0085194F" w:rsidP="00553E53">
      <w:pPr>
        <w:spacing w:before="120" w:after="120"/>
        <w:ind w:right="-19" w:firstLine="709"/>
        <w:jc w:val="both"/>
        <w:rPr>
          <w:b/>
          <w:bCs/>
          <w:sz w:val="28"/>
          <w:szCs w:val="28"/>
          <w:lang w:val="nl-NL"/>
        </w:rPr>
      </w:pPr>
      <w:r w:rsidRPr="00AD016A">
        <w:rPr>
          <w:b/>
          <w:bCs/>
          <w:sz w:val="28"/>
          <w:szCs w:val="28"/>
          <w:lang w:val="nl-NL"/>
        </w:rPr>
        <w:t>3. Công tác tổ chức và quản lý hội nghị hội thảo quốc tế:</w:t>
      </w:r>
    </w:p>
    <w:p w:rsidR="00741F5B" w:rsidRPr="00AD016A" w:rsidRDefault="0085194F" w:rsidP="00553E53">
      <w:pPr>
        <w:spacing w:before="120" w:after="120"/>
        <w:ind w:right="-19" w:firstLine="709"/>
        <w:jc w:val="both"/>
        <w:rPr>
          <w:sz w:val="28"/>
          <w:szCs w:val="28"/>
        </w:rPr>
      </w:pPr>
      <w:r w:rsidRPr="00AD016A">
        <w:rPr>
          <w:sz w:val="28"/>
          <w:szCs w:val="28"/>
        </w:rPr>
        <w:t xml:space="preserve">Trong năm 2024, </w:t>
      </w:r>
      <w:r w:rsidR="00B05DA6" w:rsidRPr="00AD016A">
        <w:rPr>
          <w:sz w:val="28"/>
          <w:szCs w:val="28"/>
          <w:lang w:val="es-PR"/>
        </w:rPr>
        <w:t>UBND</w:t>
      </w:r>
      <w:r w:rsidRPr="00AD016A">
        <w:rPr>
          <w:sz w:val="28"/>
          <w:szCs w:val="28"/>
        </w:rPr>
        <w:t xml:space="preserve"> tỉnh cho phép tổ chức 02 hội thảo có yếu tố người nước ngoài trên địa bàn tỉnh, giảm 4 lượt so với cùng kỳ năm 2023. Nội dung các hội nghị, hộ</w:t>
      </w:r>
      <w:r w:rsidR="006403A3" w:rsidRPr="00AD016A">
        <w:rPr>
          <w:sz w:val="28"/>
          <w:szCs w:val="28"/>
        </w:rPr>
        <w:t xml:space="preserve">i thảo về lĩnh vực chăm sóc sức </w:t>
      </w:r>
      <w:r w:rsidRPr="00AD016A">
        <w:rPr>
          <w:sz w:val="28"/>
          <w:szCs w:val="28"/>
        </w:rPr>
        <w:t>khỏe và n</w:t>
      </w:r>
      <w:r w:rsidR="00741F5B" w:rsidRPr="00AD016A">
        <w:rPr>
          <w:sz w:val="28"/>
          <w:szCs w:val="28"/>
        </w:rPr>
        <w:t xml:space="preserve">ăng lượng xanh. </w:t>
      </w:r>
    </w:p>
    <w:p w:rsidR="0085194F" w:rsidRPr="00AD016A" w:rsidRDefault="0085194F" w:rsidP="00553E53">
      <w:pPr>
        <w:spacing w:before="120" w:after="120"/>
        <w:ind w:right="-19" w:firstLine="709"/>
        <w:jc w:val="both"/>
        <w:rPr>
          <w:sz w:val="28"/>
          <w:szCs w:val="28"/>
        </w:rPr>
      </w:pPr>
      <w:r w:rsidRPr="00AD016A">
        <w:rPr>
          <w:sz w:val="28"/>
          <w:szCs w:val="28"/>
        </w:rPr>
        <w:lastRenderedPageBreak/>
        <w:t>Các đoàn đến làm việc đều tuân thủ thực hiện theo đúng các quy định hiện</w:t>
      </w:r>
      <w:r w:rsidRPr="00AD016A">
        <w:rPr>
          <w:sz w:val="28"/>
          <w:szCs w:val="28"/>
        </w:rPr>
        <w:br/>
        <w:t>hành; công tác đón tiếp, hướng dẫn các đoàn công tác nước ngoài đến làm việc</w:t>
      </w:r>
      <w:r w:rsidRPr="00AD016A">
        <w:rPr>
          <w:sz w:val="28"/>
          <w:szCs w:val="28"/>
        </w:rPr>
        <w:br/>
        <w:t xml:space="preserve">được thông báo đến Công an tỉnh để phối hợp thực hiện bảo </w:t>
      </w:r>
      <w:r w:rsidR="00B44B75" w:rsidRPr="00AD016A">
        <w:rPr>
          <w:sz w:val="28"/>
          <w:szCs w:val="28"/>
        </w:rPr>
        <w:t xml:space="preserve">đảm </w:t>
      </w:r>
      <w:r w:rsidRPr="00AD016A">
        <w:rPr>
          <w:sz w:val="28"/>
          <w:szCs w:val="28"/>
        </w:rPr>
        <w:t xml:space="preserve">an toàn, chu đáo, tuân thủ đúng các quy định của Nhà nước hiện hành; trong quá trình tổ chức các hội nghị, hội thảo thực hiện theo đúng nội dung, chương trình đã đăng ký; các cá nhân, tổ chức tham dự hội nghị, hội thảo tuân thủ pháp luật và các hiệp định song phương, đa phương mà Việt Nam đã tham gia, thể hiện quan điểm thiện chí, sẵn sàng hợp tác, đầu tư hỗ trợ địa phương phát triển kinh tế - xã hội. </w:t>
      </w:r>
    </w:p>
    <w:p w:rsidR="0085194F" w:rsidRPr="00AD016A" w:rsidRDefault="0085194F" w:rsidP="00553E53">
      <w:pPr>
        <w:spacing w:before="120" w:after="120"/>
        <w:ind w:firstLine="709"/>
        <w:rPr>
          <w:b/>
          <w:sz w:val="28"/>
          <w:szCs w:val="28"/>
        </w:rPr>
      </w:pPr>
      <w:r w:rsidRPr="00AD016A">
        <w:rPr>
          <w:b/>
          <w:sz w:val="28"/>
          <w:szCs w:val="28"/>
        </w:rPr>
        <w:t>4. Công tác ngoại giao kinh tế:</w:t>
      </w:r>
    </w:p>
    <w:p w:rsidR="0089050C" w:rsidRPr="00AD016A" w:rsidRDefault="0085194F" w:rsidP="00553E53">
      <w:pPr>
        <w:spacing w:before="120" w:after="120"/>
        <w:ind w:firstLine="720"/>
        <w:jc w:val="both"/>
        <w:rPr>
          <w:sz w:val="28"/>
          <w:szCs w:val="28"/>
        </w:rPr>
      </w:pPr>
      <w:r w:rsidRPr="00AD016A">
        <w:rPr>
          <w:sz w:val="28"/>
          <w:szCs w:val="28"/>
        </w:rPr>
        <w:t xml:space="preserve">Bám sát quan điểm chỉ đạo về định hướng hợp tác đầu tư trong và ngoài nước của Trung ương; Nghị quyết </w:t>
      </w:r>
      <w:r w:rsidR="006047B6" w:rsidRPr="00AD016A">
        <w:rPr>
          <w:sz w:val="28"/>
          <w:szCs w:val="28"/>
        </w:rPr>
        <w:t>Đ</w:t>
      </w:r>
      <w:r w:rsidRPr="00AD016A">
        <w:rPr>
          <w:sz w:val="28"/>
          <w:szCs w:val="28"/>
        </w:rPr>
        <w:t xml:space="preserve">ại hội đảng bộ tỉnh lần thứ XIV, nhiệm kỳ 2020-2025; Quy hoạch tỉnh thời kỳ 2021- 2030, tầm nhìn đến năm 2050 và ý kiến chỉ đạo của Tỉnh ủy, </w:t>
      </w:r>
      <w:r w:rsidR="00B05DA6" w:rsidRPr="00AD016A">
        <w:rPr>
          <w:sz w:val="28"/>
          <w:szCs w:val="28"/>
        </w:rPr>
        <w:t>UBND</w:t>
      </w:r>
      <w:r w:rsidRPr="00AD016A">
        <w:rPr>
          <w:sz w:val="28"/>
          <w:szCs w:val="28"/>
        </w:rPr>
        <w:t xml:space="preserve"> tỉnh đã ban hành </w:t>
      </w:r>
      <w:r w:rsidR="00B37C42" w:rsidRPr="00AD016A">
        <w:rPr>
          <w:sz w:val="28"/>
          <w:szCs w:val="28"/>
        </w:rPr>
        <w:t>Quyết định số 234/QĐ-UBND ngày 12/4/2024</w:t>
      </w:r>
      <w:r w:rsidRPr="00AD016A">
        <w:rPr>
          <w:sz w:val="28"/>
          <w:szCs w:val="28"/>
        </w:rPr>
        <w:t>phê duyệt Chương trình Xúc tiến Đầu tư, Thương mại và D</w:t>
      </w:r>
      <w:r w:rsidR="00B37C42" w:rsidRPr="00AD016A">
        <w:rPr>
          <w:sz w:val="28"/>
          <w:szCs w:val="28"/>
        </w:rPr>
        <w:t>u lịch tỉnh Ninh Thuận năm 2024. Kết quả cụ thể như sau:</w:t>
      </w:r>
    </w:p>
    <w:p w:rsidR="005B1202" w:rsidRPr="00AD016A" w:rsidRDefault="00B37C42" w:rsidP="00553E53">
      <w:pPr>
        <w:spacing w:before="120" w:after="120"/>
        <w:ind w:firstLine="720"/>
        <w:jc w:val="both"/>
        <w:rPr>
          <w:b/>
          <w:i/>
          <w:sz w:val="28"/>
          <w:szCs w:val="28"/>
        </w:rPr>
      </w:pPr>
      <w:r w:rsidRPr="00AD016A">
        <w:rPr>
          <w:b/>
          <w:bCs/>
          <w:i/>
          <w:sz w:val="28"/>
          <w:szCs w:val="28"/>
        </w:rPr>
        <w:t xml:space="preserve">a) </w:t>
      </w:r>
      <w:r w:rsidR="005B1202" w:rsidRPr="00AD016A">
        <w:rPr>
          <w:b/>
          <w:bCs/>
          <w:i/>
          <w:sz w:val="28"/>
          <w:szCs w:val="28"/>
        </w:rPr>
        <w:t>Công tác xúc tiến đầu tư, thương mại và hỗ trợ doanh nghiệp mở</w:t>
      </w:r>
      <w:r w:rsidR="005B1202" w:rsidRPr="00AD016A">
        <w:rPr>
          <w:b/>
          <w:bCs/>
          <w:i/>
          <w:sz w:val="28"/>
          <w:szCs w:val="28"/>
        </w:rPr>
        <w:br/>
        <w:t>rộng thị trường</w:t>
      </w:r>
    </w:p>
    <w:p w:rsidR="005C611F" w:rsidRPr="00AD016A" w:rsidRDefault="001A3152" w:rsidP="00553E53">
      <w:pPr>
        <w:spacing w:before="120" w:after="120"/>
        <w:ind w:firstLine="720"/>
        <w:jc w:val="both"/>
        <w:rPr>
          <w:sz w:val="28"/>
          <w:szCs w:val="28"/>
        </w:rPr>
      </w:pPr>
      <w:r w:rsidRPr="00AD016A">
        <w:rPr>
          <w:sz w:val="28"/>
          <w:szCs w:val="28"/>
        </w:rPr>
        <w:t>Trong năm 2024,</w:t>
      </w:r>
      <w:r w:rsidR="0085194F" w:rsidRPr="00AD016A">
        <w:rPr>
          <w:sz w:val="28"/>
          <w:szCs w:val="28"/>
        </w:rPr>
        <w:t xml:space="preserve"> Tỉnh đã tổ chức thành công Hội nghị công bố Quy hoạch tỉnh thời kỳ 2021- 2030, tầm nhìn đến năm 2050 và xúc tiến đầu tư tỉnh Ninh Thuận với quy mô hơn 520 đại biểu tham dự, tạo sự lan tỏa sâu rộng trong cộng đồng doanh nghiệp và nhà đầu tư, góp phần hiện thực hóa Quy hoạch của tỉnh; </w:t>
      </w:r>
      <w:r w:rsidRPr="00AD016A">
        <w:rPr>
          <w:sz w:val="28"/>
          <w:szCs w:val="28"/>
        </w:rPr>
        <w:t>giới thiệu tổng quan về tiềm năng, lợi thế, cơ hội đầu tư, các chính</w:t>
      </w:r>
      <w:r w:rsidR="006047B6" w:rsidRPr="00AD016A">
        <w:rPr>
          <w:sz w:val="28"/>
          <w:szCs w:val="28"/>
        </w:rPr>
        <w:t xml:space="preserve"> </w:t>
      </w:r>
      <w:r w:rsidRPr="00AD016A">
        <w:rPr>
          <w:sz w:val="28"/>
          <w:szCs w:val="28"/>
        </w:rPr>
        <w:t>sách ưu đãi đầu tư, danh mục dự án ưu tiên đầu tư; những thành tựu phát triển kinh</w:t>
      </w:r>
      <w:r w:rsidR="006047B6" w:rsidRPr="00AD016A">
        <w:rPr>
          <w:sz w:val="28"/>
          <w:szCs w:val="28"/>
        </w:rPr>
        <w:t xml:space="preserve"> </w:t>
      </w:r>
      <w:r w:rsidRPr="00AD016A">
        <w:rPr>
          <w:sz w:val="28"/>
          <w:szCs w:val="28"/>
        </w:rPr>
        <w:t>tế-xã hội của tỉnh.</w:t>
      </w:r>
    </w:p>
    <w:p w:rsidR="00EF614B" w:rsidRPr="00AD016A" w:rsidRDefault="00EF614B" w:rsidP="00553E53">
      <w:pPr>
        <w:spacing w:before="120" w:after="120"/>
        <w:ind w:firstLine="567"/>
        <w:jc w:val="both"/>
        <w:rPr>
          <w:sz w:val="28"/>
          <w:szCs w:val="28"/>
        </w:rPr>
      </w:pPr>
      <w:r w:rsidRPr="00AD016A">
        <w:rPr>
          <w:sz w:val="28"/>
          <w:szCs w:val="28"/>
        </w:rPr>
        <w:t>Thực hiện ý kiến chỉ đạo của Thường trực Tỉnh ủy tại Công văn số 4618-</w:t>
      </w:r>
      <w:r w:rsidRPr="00AD016A">
        <w:rPr>
          <w:sz w:val="28"/>
          <w:szCs w:val="28"/>
        </w:rPr>
        <w:br/>
        <w:t>CV/TU ngày 18/10/2023 về Chương trình kết nối, xúc tiến đầu tư vào tỉnh Ninh</w:t>
      </w:r>
      <w:r w:rsidRPr="00AD016A">
        <w:rPr>
          <w:sz w:val="28"/>
          <w:szCs w:val="28"/>
        </w:rPr>
        <w:br/>
        <w:t xml:space="preserve">Thuận tại các tỉnh, thành phía Nam; Ban cán sự Đảng Ủy ban nhân dân tỉnh đã chỉ đạo Ủy ban nhân dân tỉnh xây dựng Chương trình kết nối, xúc tiến đầu tư vào tỉnh Ninh Thuận tại các tỉnh, thành phía Nam tại Kế hoạch số 4562/KH-UBND ngày 31/10/2023, làm cơ sở để triển khai thực hiện. </w:t>
      </w:r>
    </w:p>
    <w:p w:rsidR="00EF614B" w:rsidRPr="00AD016A" w:rsidRDefault="00EF614B" w:rsidP="00553E53">
      <w:pPr>
        <w:spacing w:before="120" w:after="120"/>
        <w:ind w:firstLine="567"/>
        <w:jc w:val="both"/>
        <w:rPr>
          <w:bCs/>
          <w:sz w:val="28"/>
          <w:szCs w:val="28"/>
          <w:lang w:val="nl-NL"/>
        </w:rPr>
      </w:pPr>
      <w:r w:rsidRPr="00AD016A">
        <w:rPr>
          <w:sz w:val="28"/>
          <w:szCs w:val="28"/>
        </w:rPr>
        <w:t>Ngày 31/7/2024, Ủy ban nhân dân tỉnh có Công văn số 3478/UBND-KTTH gửi Ủy ban nhân dân tỉnh Đồng Nai đề nghị phối hợp tổ chức Hội nghị kết nối, xúc tiến đầu tư tỉnh Ninh Thuận tại tỉnh Đồng Nai.</w:t>
      </w:r>
      <w:r w:rsidRPr="00AD016A">
        <w:rPr>
          <w:bCs/>
          <w:sz w:val="28"/>
          <w:szCs w:val="28"/>
          <w:lang w:val="nl-NL"/>
        </w:rPr>
        <w:t xml:space="preserve"> Hội nghị kết nối, xúc tiến đầu tư tỉnh Ninh Thuận tại tỉnh Đồng Nai được tổ chức vào chiều ngày 18/10/2024 (Thứ Sáu) tại Khách sạn Mira Central Park (tỉnh Đồng Nai), thu hút hơn 150 đại biểu tham dự.</w:t>
      </w:r>
    </w:p>
    <w:p w:rsidR="00EF614B" w:rsidRPr="00AD016A" w:rsidRDefault="00EF614B" w:rsidP="00553E53">
      <w:pPr>
        <w:spacing w:before="120" w:after="120"/>
        <w:ind w:firstLine="720"/>
        <w:jc w:val="both"/>
        <w:rPr>
          <w:sz w:val="28"/>
          <w:szCs w:val="28"/>
        </w:rPr>
      </w:pPr>
      <w:r w:rsidRPr="00AD016A">
        <w:rPr>
          <w:rFonts w:eastAsia="MS Mincho"/>
          <w:sz w:val="28"/>
          <w:szCs w:val="28"/>
          <w:lang w:val="ro-RO"/>
        </w:rPr>
        <w:t>Ngày 30/8/2024, Ủy ban nhân dân tỉnh đã có Công văn số 3998/UBND-KTTH gửi UBND TP. Hồ Chí Minh đề nghị phối hợp, hỗ trợ tổ chức Hội nghị kết nối, xúc tiến đầu tư, thương mại và du lịch tỉnh Ninh Thuận tại TP. Hồ Chí Minh.</w:t>
      </w:r>
      <w:r w:rsidRPr="00AD016A">
        <w:rPr>
          <w:bCs/>
          <w:sz w:val="28"/>
          <w:szCs w:val="28"/>
          <w:lang w:val="nl-NL"/>
        </w:rPr>
        <w:t xml:space="preserve"> </w:t>
      </w:r>
      <w:r w:rsidRPr="00AD016A">
        <w:rPr>
          <w:sz w:val="28"/>
          <w:szCs w:val="28"/>
          <w:lang w:val="nl-NL"/>
        </w:rPr>
        <w:t xml:space="preserve">Hội nghị kết nối, xúc tiến đầu tư, thương mại và du lịch tỉnh Ninh Thuận tại TP. Hồ Chí Minh được tổ chức vào </w:t>
      </w:r>
      <w:r w:rsidRPr="00AD016A">
        <w:rPr>
          <w:iCs/>
          <w:sz w:val="28"/>
          <w:szCs w:val="28"/>
          <w:lang w:val="nl-NL"/>
        </w:rPr>
        <w:t xml:space="preserve">chiều ngày 15/11/2024 (Thứ Sáu) tại Khách sạn Continental Saigon, </w:t>
      </w:r>
      <w:r w:rsidRPr="00AD016A">
        <w:rPr>
          <w:sz w:val="28"/>
          <w:szCs w:val="28"/>
          <w:lang w:val="nl-NL"/>
        </w:rPr>
        <w:t>thu hút 257 đại biểu tham dự.</w:t>
      </w:r>
    </w:p>
    <w:p w:rsidR="00F30696" w:rsidRPr="00AD016A" w:rsidRDefault="00F30696" w:rsidP="00553E53">
      <w:pPr>
        <w:spacing w:before="120" w:after="120"/>
        <w:ind w:firstLine="720"/>
        <w:jc w:val="both"/>
        <w:rPr>
          <w:sz w:val="28"/>
          <w:szCs w:val="28"/>
        </w:rPr>
      </w:pPr>
      <w:r w:rsidRPr="00AD016A">
        <w:rPr>
          <w:sz w:val="28"/>
          <w:szCs w:val="28"/>
        </w:rPr>
        <w:lastRenderedPageBreak/>
        <w:t>Triển khai thông tin, mời tham dự Hội nghị giao ban xúc tiến thương mại trực</w:t>
      </w:r>
      <w:r w:rsidR="006047B6" w:rsidRPr="00AD016A">
        <w:rPr>
          <w:sz w:val="28"/>
          <w:szCs w:val="28"/>
        </w:rPr>
        <w:t xml:space="preserve"> </w:t>
      </w:r>
      <w:r w:rsidRPr="00AD016A">
        <w:rPr>
          <w:sz w:val="28"/>
          <w:szCs w:val="28"/>
        </w:rPr>
        <w:t>tuyến với hệ thống Thương vụ Việt Nam ở nước ngoài tổ chức định kỳ hàng tháng,</w:t>
      </w:r>
      <w:r w:rsidR="006047B6" w:rsidRPr="00AD016A">
        <w:rPr>
          <w:sz w:val="28"/>
          <w:szCs w:val="28"/>
        </w:rPr>
        <w:t xml:space="preserve"> </w:t>
      </w:r>
      <w:r w:rsidRPr="00AD016A">
        <w:rPr>
          <w:sz w:val="28"/>
          <w:szCs w:val="28"/>
        </w:rPr>
        <w:t>để giúp các doanh nghiệp của tỉnh cập nhật thông tin, tình hình thị trường các nước.</w:t>
      </w:r>
      <w:r w:rsidR="006047B6" w:rsidRPr="00AD016A">
        <w:rPr>
          <w:sz w:val="28"/>
          <w:szCs w:val="28"/>
        </w:rPr>
        <w:t xml:space="preserve"> </w:t>
      </w:r>
      <w:r w:rsidRPr="00AD016A">
        <w:rPr>
          <w:sz w:val="28"/>
          <w:szCs w:val="28"/>
        </w:rPr>
        <w:t>Hỗ trợ các doanh nghiệp tham gia, đưa sản phẩm quảng bá, kết nối tiêu thụ (B2B,</w:t>
      </w:r>
      <w:r w:rsidR="006047B6" w:rsidRPr="00AD016A">
        <w:rPr>
          <w:sz w:val="28"/>
          <w:szCs w:val="28"/>
        </w:rPr>
        <w:t xml:space="preserve"> </w:t>
      </w:r>
      <w:r w:rsidRPr="00AD016A">
        <w:rPr>
          <w:sz w:val="28"/>
          <w:szCs w:val="28"/>
        </w:rPr>
        <w:t>B2C), thúc đẩy xuất khẩu thông qua các sàn giao dịch thương mại điện tử quốc tế</w:t>
      </w:r>
      <w:r w:rsidR="001A3152" w:rsidRPr="00AD016A">
        <w:rPr>
          <w:rStyle w:val="FootnoteReference"/>
          <w:sz w:val="28"/>
          <w:szCs w:val="28"/>
        </w:rPr>
        <w:footnoteReference w:id="1"/>
      </w:r>
      <w:r w:rsidRPr="00AD016A">
        <w:rPr>
          <w:sz w:val="28"/>
          <w:szCs w:val="28"/>
        </w:rPr>
        <w:t>.</w:t>
      </w:r>
    </w:p>
    <w:p w:rsidR="001A3152" w:rsidRPr="00AD016A" w:rsidRDefault="001A3152" w:rsidP="00553E53">
      <w:pPr>
        <w:spacing w:before="120" w:after="120"/>
        <w:ind w:firstLine="720"/>
        <w:jc w:val="both"/>
        <w:rPr>
          <w:sz w:val="28"/>
          <w:szCs w:val="28"/>
        </w:rPr>
      </w:pPr>
      <w:r w:rsidRPr="00AD016A">
        <w:rPr>
          <w:sz w:val="28"/>
          <w:szCs w:val="28"/>
        </w:rPr>
        <w:t xml:space="preserve">Ngoài ra, </w:t>
      </w:r>
      <w:r w:rsidR="00326BB8" w:rsidRPr="00AD016A">
        <w:rPr>
          <w:sz w:val="28"/>
          <w:szCs w:val="28"/>
        </w:rPr>
        <w:t>T</w:t>
      </w:r>
      <w:r w:rsidRPr="00AD016A">
        <w:rPr>
          <w:sz w:val="28"/>
          <w:szCs w:val="28"/>
        </w:rPr>
        <w:t>ỉnh đã xuất bản 2.000 tập sách</w:t>
      </w:r>
      <w:r w:rsidR="006047B6" w:rsidRPr="00AD016A">
        <w:rPr>
          <w:sz w:val="28"/>
          <w:szCs w:val="28"/>
        </w:rPr>
        <w:t xml:space="preserve"> </w:t>
      </w:r>
      <w:r w:rsidRPr="00AD016A">
        <w:rPr>
          <w:sz w:val="28"/>
          <w:szCs w:val="28"/>
        </w:rPr>
        <w:t>song ngữ Việt-Anh “Ninh Thuận-Tiềm năng cơ hội đầu tư” và tập sách “Danh mục</w:t>
      </w:r>
      <w:r w:rsidR="006047B6" w:rsidRPr="00AD016A">
        <w:rPr>
          <w:sz w:val="28"/>
          <w:szCs w:val="28"/>
        </w:rPr>
        <w:t xml:space="preserve"> </w:t>
      </w:r>
      <w:r w:rsidRPr="00AD016A">
        <w:rPr>
          <w:sz w:val="28"/>
          <w:szCs w:val="28"/>
        </w:rPr>
        <w:t>các dự án ưu tiên kêu gọi đầu tư tỉnh Ninh Thuận”, phát hành 1.000 USB chứa tư</w:t>
      </w:r>
      <w:r w:rsidR="006047B6" w:rsidRPr="00AD016A">
        <w:rPr>
          <w:sz w:val="28"/>
          <w:szCs w:val="28"/>
        </w:rPr>
        <w:t xml:space="preserve"> </w:t>
      </w:r>
      <w:r w:rsidRPr="00AD016A">
        <w:rPr>
          <w:sz w:val="28"/>
          <w:szCs w:val="28"/>
        </w:rPr>
        <w:t>liệu để tìm hiểu về tiềm năng, lợi thế và các cơ hội đầu tư vào tỉnh Ninh Thuận;</w:t>
      </w:r>
      <w:r w:rsidR="006047B6" w:rsidRPr="00AD016A">
        <w:rPr>
          <w:sz w:val="28"/>
          <w:szCs w:val="28"/>
        </w:rPr>
        <w:t xml:space="preserve"> </w:t>
      </w:r>
      <w:r w:rsidRPr="00AD016A">
        <w:rPr>
          <w:sz w:val="28"/>
          <w:szCs w:val="28"/>
        </w:rPr>
        <w:t>Phối hợp Đài Phát thanh và Truyền hình xây dựng video clip giới thiệu 10 điểm đến</w:t>
      </w:r>
      <w:r w:rsidR="006047B6" w:rsidRPr="00AD016A">
        <w:rPr>
          <w:sz w:val="28"/>
          <w:szCs w:val="28"/>
        </w:rPr>
        <w:t xml:space="preserve"> </w:t>
      </w:r>
      <w:r w:rsidRPr="00AD016A">
        <w:rPr>
          <w:sz w:val="28"/>
          <w:szCs w:val="28"/>
        </w:rPr>
        <w:t>tiêu biểu của Ninh Thuận và video clip giới thiệu các dự án ưu tiên thu hút đầu tư</w:t>
      </w:r>
      <w:r w:rsidR="006047B6" w:rsidRPr="00AD016A">
        <w:rPr>
          <w:sz w:val="28"/>
          <w:szCs w:val="28"/>
        </w:rPr>
        <w:t xml:space="preserve"> </w:t>
      </w:r>
      <w:r w:rsidRPr="00AD016A">
        <w:rPr>
          <w:sz w:val="28"/>
          <w:szCs w:val="28"/>
        </w:rPr>
        <w:t>tập trung vào các dự án sản xuất công nghiệp chế biến, chế tạo, cảng biển, LNG,</w:t>
      </w:r>
      <w:r w:rsidR="006047B6" w:rsidRPr="00AD016A">
        <w:rPr>
          <w:sz w:val="28"/>
          <w:szCs w:val="28"/>
        </w:rPr>
        <w:t xml:space="preserve"> </w:t>
      </w:r>
      <w:r w:rsidRPr="00AD016A">
        <w:rPr>
          <w:sz w:val="28"/>
          <w:szCs w:val="28"/>
        </w:rPr>
        <w:t>tổng kho xăng dầu, hydrogen, khu công nghiệp Cà Ná và các dự án thuộc 05 nhóm</w:t>
      </w:r>
      <w:r w:rsidR="00176A44" w:rsidRPr="00AD016A">
        <w:rPr>
          <w:sz w:val="28"/>
          <w:szCs w:val="28"/>
        </w:rPr>
        <w:t xml:space="preserve"> </w:t>
      </w:r>
      <w:r w:rsidRPr="00AD016A">
        <w:rPr>
          <w:sz w:val="28"/>
          <w:szCs w:val="28"/>
        </w:rPr>
        <w:t>ngành, lĩnh vực quan trọng. Ngoài ra, còn cung cấp thông tin về tiềm năng, cơ hội</w:t>
      </w:r>
      <w:r w:rsidR="00176A44" w:rsidRPr="00AD016A">
        <w:rPr>
          <w:sz w:val="28"/>
          <w:szCs w:val="28"/>
        </w:rPr>
        <w:t xml:space="preserve"> </w:t>
      </w:r>
      <w:r w:rsidRPr="00AD016A">
        <w:rPr>
          <w:sz w:val="28"/>
          <w:szCs w:val="28"/>
        </w:rPr>
        <w:t>đầu tư, thương mại và du lịch của tỉnh cho Đại sứ quán Việt Nam tại các nước</w:t>
      </w:r>
      <w:r w:rsidR="00176A44" w:rsidRPr="00AD016A">
        <w:rPr>
          <w:sz w:val="28"/>
          <w:szCs w:val="28"/>
        </w:rPr>
        <w:t xml:space="preserve"> </w:t>
      </w:r>
      <w:r w:rsidRPr="00AD016A">
        <w:rPr>
          <w:sz w:val="28"/>
          <w:szCs w:val="28"/>
        </w:rPr>
        <w:t>Brunei, Đức, Hà Lan, Mỹ, Úc, Ấn Độ, Nhật Bản, Hy Lạp… góp phần tăng cường</w:t>
      </w:r>
      <w:r w:rsidR="00176A44" w:rsidRPr="00AD016A">
        <w:rPr>
          <w:sz w:val="28"/>
          <w:szCs w:val="28"/>
        </w:rPr>
        <w:t xml:space="preserve"> </w:t>
      </w:r>
      <w:r w:rsidRPr="00AD016A">
        <w:rPr>
          <w:sz w:val="28"/>
          <w:szCs w:val="28"/>
        </w:rPr>
        <w:t>quảng bá về tiềm năng, thế mạnh, cơ hội đầu tư của tỉnh đến các nhà đầu tư trong và</w:t>
      </w:r>
      <w:r w:rsidR="00176A44" w:rsidRPr="00AD016A">
        <w:rPr>
          <w:sz w:val="28"/>
          <w:szCs w:val="28"/>
        </w:rPr>
        <w:t xml:space="preserve"> </w:t>
      </w:r>
      <w:r w:rsidRPr="00AD016A">
        <w:rPr>
          <w:sz w:val="28"/>
          <w:szCs w:val="28"/>
        </w:rPr>
        <w:t>ngoài nước</w:t>
      </w:r>
      <w:r w:rsidR="00905267" w:rsidRPr="00AD016A">
        <w:rPr>
          <w:sz w:val="28"/>
          <w:szCs w:val="28"/>
        </w:rPr>
        <w:t>.</w:t>
      </w:r>
    </w:p>
    <w:p w:rsidR="005B1202" w:rsidRPr="00AD016A" w:rsidRDefault="00B37C42" w:rsidP="00553E53">
      <w:pPr>
        <w:spacing w:before="120" w:after="120"/>
        <w:ind w:firstLine="720"/>
        <w:rPr>
          <w:b/>
          <w:i/>
          <w:sz w:val="2"/>
        </w:rPr>
      </w:pPr>
      <w:r w:rsidRPr="00AD016A">
        <w:rPr>
          <w:b/>
          <w:i/>
          <w:sz w:val="28"/>
          <w:szCs w:val="28"/>
        </w:rPr>
        <w:t xml:space="preserve">b) </w:t>
      </w:r>
      <w:r w:rsidR="005B1202" w:rsidRPr="00AD016A">
        <w:rPr>
          <w:b/>
          <w:i/>
          <w:sz w:val="28"/>
          <w:szCs w:val="28"/>
        </w:rPr>
        <w:t>Công tác hội nhập kinh tế quốc tế</w:t>
      </w:r>
      <w:r w:rsidR="005B1202" w:rsidRPr="00AD016A">
        <w:rPr>
          <w:b/>
          <w:i/>
          <w:sz w:val="28"/>
          <w:szCs w:val="28"/>
        </w:rPr>
        <w:br/>
      </w:r>
    </w:p>
    <w:p w:rsidR="005B1202" w:rsidRPr="00AD016A" w:rsidRDefault="005B1202" w:rsidP="00553E53">
      <w:pPr>
        <w:spacing w:before="120" w:after="120"/>
        <w:jc w:val="both"/>
        <w:rPr>
          <w:sz w:val="28"/>
          <w:szCs w:val="28"/>
        </w:rPr>
      </w:pPr>
      <w:r w:rsidRPr="00AD016A">
        <w:rPr>
          <w:sz w:val="28"/>
          <w:szCs w:val="28"/>
        </w:rPr>
        <w:tab/>
        <w:t>Tổ chức 01 Hội nghị tập huấn với chủ đề “Tổng quan hội nhập thông qua các</w:t>
      </w:r>
      <w:r w:rsidR="00176A44" w:rsidRPr="00AD016A">
        <w:rPr>
          <w:sz w:val="28"/>
          <w:szCs w:val="28"/>
        </w:rPr>
        <w:t xml:space="preserve"> </w:t>
      </w:r>
      <w:r w:rsidRPr="00AD016A">
        <w:rPr>
          <w:sz w:val="28"/>
          <w:szCs w:val="28"/>
        </w:rPr>
        <w:t>FTA-Lộ trình ưu đãi thuế quan cho ngành hàng/sản phẩm xuất khẩu chủ lực của</w:t>
      </w:r>
      <w:r w:rsidR="00176A44" w:rsidRPr="00AD016A">
        <w:rPr>
          <w:sz w:val="28"/>
          <w:szCs w:val="28"/>
        </w:rPr>
        <w:t xml:space="preserve"> </w:t>
      </w:r>
      <w:r w:rsidRPr="00AD016A">
        <w:rPr>
          <w:sz w:val="28"/>
          <w:szCs w:val="28"/>
        </w:rPr>
        <w:t>tỉnh Ninh Thuận” nhằm đẩy mạnh công tác tuyên tuyền, phổ biến thông tin về hội</w:t>
      </w:r>
      <w:r w:rsidR="00176A44" w:rsidRPr="00AD016A">
        <w:rPr>
          <w:sz w:val="28"/>
          <w:szCs w:val="28"/>
        </w:rPr>
        <w:t xml:space="preserve"> </w:t>
      </w:r>
      <w:r w:rsidRPr="00AD016A">
        <w:rPr>
          <w:sz w:val="28"/>
          <w:szCs w:val="28"/>
        </w:rPr>
        <w:t>nhập kinh tế quốc tế đến cán bộ, công chức, viên chức các sở, ngành, địa phương;</w:t>
      </w:r>
      <w:r w:rsidR="00176A44" w:rsidRPr="00AD016A">
        <w:rPr>
          <w:sz w:val="28"/>
          <w:szCs w:val="28"/>
        </w:rPr>
        <w:t xml:space="preserve"> </w:t>
      </w:r>
      <w:r w:rsidRPr="00AD016A">
        <w:rPr>
          <w:sz w:val="28"/>
          <w:szCs w:val="28"/>
        </w:rPr>
        <w:t>cập nhật, triển khai những vấn đề cấp thiết được các doanh nghiệp quan tâm trong</w:t>
      </w:r>
      <w:r w:rsidR="00176A44" w:rsidRPr="00AD016A">
        <w:rPr>
          <w:sz w:val="28"/>
          <w:szCs w:val="28"/>
        </w:rPr>
        <w:t xml:space="preserve"> </w:t>
      </w:r>
      <w:r w:rsidRPr="00AD016A">
        <w:rPr>
          <w:sz w:val="28"/>
          <w:szCs w:val="28"/>
        </w:rPr>
        <w:t>quá trình đẩy mạnh các hoạt động xúc tiến thương mại, tiếp cận thị trường, xuất</w:t>
      </w:r>
      <w:r w:rsidR="00176A44" w:rsidRPr="00AD016A">
        <w:rPr>
          <w:sz w:val="28"/>
          <w:szCs w:val="28"/>
        </w:rPr>
        <w:t xml:space="preserve"> </w:t>
      </w:r>
      <w:r w:rsidRPr="00AD016A">
        <w:rPr>
          <w:sz w:val="28"/>
          <w:szCs w:val="28"/>
        </w:rPr>
        <w:t>khẩu hàng hóa.</w:t>
      </w:r>
    </w:p>
    <w:p w:rsidR="005B1202" w:rsidRPr="00AD016A" w:rsidRDefault="005B1202" w:rsidP="00553E53">
      <w:pPr>
        <w:spacing w:before="120" w:after="120"/>
        <w:jc w:val="both"/>
        <w:rPr>
          <w:sz w:val="28"/>
          <w:szCs w:val="28"/>
        </w:rPr>
      </w:pPr>
      <w:r w:rsidRPr="00AD016A">
        <w:rPr>
          <w:sz w:val="28"/>
          <w:szCs w:val="28"/>
        </w:rPr>
        <w:tab/>
        <w:t>Tiếp tục tuyên truyền, phổ biến nội dung của các Hiệp định thương mại tự do</w:t>
      </w:r>
      <w:r w:rsidR="00176A44" w:rsidRPr="00AD016A">
        <w:rPr>
          <w:sz w:val="28"/>
          <w:szCs w:val="28"/>
        </w:rPr>
        <w:t xml:space="preserve"> </w:t>
      </w:r>
      <w:r w:rsidRPr="00AD016A">
        <w:rPr>
          <w:sz w:val="28"/>
          <w:szCs w:val="28"/>
        </w:rPr>
        <w:t>thế hệ mới như CPTPP, EVFTA, UKVFTA, RCEP…; Tăng cường thông tin về các</w:t>
      </w:r>
      <w:r w:rsidR="00176A44" w:rsidRPr="00AD016A">
        <w:rPr>
          <w:sz w:val="28"/>
          <w:szCs w:val="28"/>
        </w:rPr>
        <w:t xml:space="preserve"> </w:t>
      </w:r>
      <w:r w:rsidRPr="00AD016A">
        <w:rPr>
          <w:sz w:val="28"/>
          <w:szCs w:val="28"/>
        </w:rPr>
        <w:t>nội dung sát với tình hình thực tế, đang được các doanh nghiệp xuất khẩu của tỉnh</w:t>
      </w:r>
      <w:r w:rsidR="00176A44" w:rsidRPr="00AD016A">
        <w:rPr>
          <w:sz w:val="28"/>
          <w:szCs w:val="28"/>
        </w:rPr>
        <w:t xml:space="preserve"> </w:t>
      </w:r>
      <w:r w:rsidRPr="00AD016A">
        <w:rPr>
          <w:sz w:val="28"/>
          <w:szCs w:val="28"/>
        </w:rPr>
        <w:t>quan tâm như: các chính sách liên quan đến phòng vệ thương mại đối với các sản</w:t>
      </w:r>
      <w:r w:rsidR="00176A44" w:rsidRPr="00AD016A">
        <w:rPr>
          <w:sz w:val="28"/>
          <w:szCs w:val="28"/>
        </w:rPr>
        <w:t xml:space="preserve"> </w:t>
      </w:r>
      <w:r w:rsidRPr="00AD016A">
        <w:rPr>
          <w:sz w:val="28"/>
          <w:szCs w:val="28"/>
        </w:rPr>
        <w:t>phẩm xuất khẩu của tỉnh; định kỳ hàng tháng cập nhật bản tin thị trường Halal đến</w:t>
      </w:r>
      <w:r w:rsidR="00176A44" w:rsidRPr="00AD016A">
        <w:rPr>
          <w:sz w:val="28"/>
          <w:szCs w:val="28"/>
        </w:rPr>
        <w:t xml:space="preserve"> </w:t>
      </w:r>
      <w:r w:rsidRPr="00AD016A">
        <w:rPr>
          <w:sz w:val="28"/>
          <w:szCs w:val="28"/>
        </w:rPr>
        <w:t>các doanh nghiệp xuất khẩu của tỉnh. Hình thức thực hiện: Cập nhật, phối hợp bộ,</w:t>
      </w:r>
      <w:r w:rsidR="00176A44" w:rsidRPr="00AD016A">
        <w:rPr>
          <w:sz w:val="28"/>
          <w:szCs w:val="28"/>
        </w:rPr>
        <w:t xml:space="preserve"> </w:t>
      </w:r>
      <w:r w:rsidRPr="00AD016A">
        <w:rPr>
          <w:sz w:val="28"/>
          <w:szCs w:val="28"/>
        </w:rPr>
        <w:t>ngành Trung ương kịp thời cung cấp thông tin về Hiệp định thương mại tự do</w:t>
      </w:r>
      <w:r w:rsidR="00176A44" w:rsidRPr="00AD016A">
        <w:rPr>
          <w:sz w:val="28"/>
          <w:szCs w:val="28"/>
        </w:rPr>
        <w:t xml:space="preserve"> </w:t>
      </w:r>
      <w:r w:rsidRPr="00AD016A">
        <w:rPr>
          <w:sz w:val="28"/>
          <w:szCs w:val="28"/>
        </w:rPr>
        <w:t>(FTA) thông qua các buổi hội nghị giao ban trực tuyến, văn bản triển khai và đăng</w:t>
      </w:r>
      <w:r w:rsidR="00176A44" w:rsidRPr="00AD016A">
        <w:rPr>
          <w:sz w:val="28"/>
          <w:szCs w:val="28"/>
        </w:rPr>
        <w:t xml:space="preserve"> </w:t>
      </w:r>
      <w:r w:rsidRPr="00AD016A">
        <w:rPr>
          <w:sz w:val="28"/>
          <w:szCs w:val="28"/>
        </w:rPr>
        <w:t xml:space="preserve">tải thông tin trên trang web Hệ thống quản lý thông tin Xuất nhập khẩu tỉnh NinhThuận (xnk.ninhthuan.gov.vn)… </w:t>
      </w:r>
    </w:p>
    <w:p w:rsidR="0085194F" w:rsidRPr="00AD016A" w:rsidRDefault="00B37C42" w:rsidP="00553E53">
      <w:pPr>
        <w:spacing w:before="120" w:after="120"/>
        <w:ind w:firstLine="720"/>
        <w:jc w:val="both"/>
        <w:rPr>
          <w:b/>
          <w:i/>
          <w:sz w:val="28"/>
          <w:szCs w:val="28"/>
        </w:rPr>
      </w:pPr>
      <w:r w:rsidRPr="00AD016A">
        <w:rPr>
          <w:b/>
          <w:i/>
          <w:sz w:val="28"/>
          <w:szCs w:val="28"/>
        </w:rPr>
        <w:t>c)</w:t>
      </w:r>
      <w:r w:rsidR="0085194F" w:rsidRPr="00AD016A">
        <w:rPr>
          <w:b/>
          <w:i/>
          <w:sz w:val="28"/>
          <w:szCs w:val="28"/>
        </w:rPr>
        <w:t xml:space="preserve"> Kết quả hoạt động kinh tế đối ngoại năm 2024:</w:t>
      </w:r>
    </w:p>
    <w:p w:rsidR="00DC58F4" w:rsidRPr="00AD016A" w:rsidRDefault="0085194F" w:rsidP="00553E53">
      <w:pPr>
        <w:spacing w:before="120" w:after="120"/>
        <w:ind w:firstLine="720"/>
        <w:jc w:val="both"/>
        <w:rPr>
          <w:sz w:val="28"/>
          <w:szCs w:val="28"/>
        </w:rPr>
      </w:pPr>
      <w:r w:rsidRPr="00AD016A">
        <w:rPr>
          <w:i/>
          <w:sz w:val="28"/>
          <w:szCs w:val="28"/>
        </w:rPr>
        <w:lastRenderedPageBreak/>
        <w:t>Kim ngạch xuất khẩu:</w:t>
      </w:r>
      <w:r w:rsidR="00176A44" w:rsidRPr="00AD016A">
        <w:rPr>
          <w:i/>
          <w:sz w:val="28"/>
          <w:szCs w:val="28"/>
        </w:rPr>
        <w:t xml:space="preserve"> </w:t>
      </w:r>
      <w:r w:rsidR="00BD48E3" w:rsidRPr="00AD016A">
        <w:rPr>
          <w:sz w:val="28"/>
          <w:szCs w:val="28"/>
        </w:rPr>
        <w:t xml:space="preserve">Trong </w:t>
      </w:r>
      <w:r w:rsidR="00DC58F4" w:rsidRPr="00AD016A">
        <w:rPr>
          <w:sz w:val="28"/>
          <w:szCs w:val="28"/>
        </w:rPr>
        <w:t>9 tháng đầu năm 2024, kim ngạch xuất khẩu ước đạt 73,65</w:t>
      </w:r>
      <w:r w:rsidR="00176A44" w:rsidRPr="00AD016A">
        <w:rPr>
          <w:sz w:val="28"/>
          <w:szCs w:val="28"/>
        </w:rPr>
        <w:t xml:space="preserve"> </w:t>
      </w:r>
      <w:r w:rsidR="00DC58F4" w:rsidRPr="00AD016A">
        <w:rPr>
          <w:sz w:val="28"/>
          <w:szCs w:val="28"/>
        </w:rPr>
        <w:t>triệu USD, giảm 9,62% so cùng kỳ năm 2023 và đạt 49,1% so kế hoạch (150</w:t>
      </w:r>
      <w:r w:rsidR="00176A44" w:rsidRPr="00AD016A">
        <w:rPr>
          <w:sz w:val="28"/>
          <w:szCs w:val="28"/>
        </w:rPr>
        <w:t xml:space="preserve"> </w:t>
      </w:r>
      <w:r w:rsidR="00DC58F4" w:rsidRPr="00AD016A">
        <w:rPr>
          <w:sz w:val="28"/>
          <w:szCs w:val="28"/>
        </w:rPr>
        <w:t>triệu USD). Các mặt hàng xuất khẩu gồm: Thủy sản ước đạt 18,38 triệu USD,</w:t>
      </w:r>
      <w:r w:rsidR="00176A44" w:rsidRPr="00AD016A">
        <w:rPr>
          <w:sz w:val="28"/>
          <w:szCs w:val="28"/>
        </w:rPr>
        <w:t xml:space="preserve"> </w:t>
      </w:r>
      <w:r w:rsidR="00DC58F4" w:rsidRPr="00AD016A">
        <w:rPr>
          <w:sz w:val="28"/>
          <w:szCs w:val="28"/>
        </w:rPr>
        <w:t>giảm 60,01% so cùng kỳ; nhân điều ước đạt 9,85 triệu USD, giảm 23,64%; mặt</w:t>
      </w:r>
      <w:r w:rsidR="00176A44" w:rsidRPr="00AD016A">
        <w:rPr>
          <w:sz w:val="28"/>
          <w:szCs w:val="28"/>
        </w:rPr>
        <w:t xml:space="preserve"> </w:t>
      </w:r>
      <w:r w:rsidR="00DC58F4" w:rsidRPr="00AD016A">
        <w:rPr>
          <w:sz w:val="28"/>
          <w:szCs w:val="28"/>
        </w:rPr>
        <w:t>hàng khác như khăn lông, thạch nha đam... ước đạt 45,42 triệu USD, tăng</w:t>
      </w:r>
      <w:r w:rsidR="00176A44" w:rsidRPr="00AD016A">
        <w:rPr>
          <w:sz w:val="28"/>
          <w:szCs w:val="28"/>
        </w:rPr>
        <w:t xml:space="preserve"> </w:t>
      </w:r>
      <w:r w:rsidR="00DC58F4" w:rsidRPr="00AD016A">
        <w:rPr>
          <w:sz w:val="28"/>
          <w:szCs w:val="28"/>
        </w:rPr>
        <w:t>51,17% so với cùng kỳ năm trước.</w:t>
      </w:r>
    </w:p>
    <w:p w:rsidR="0085194F" w:rsidRPr="00AD016A" w:rsidRDefault="005C611F" w:rsidP="00553E53">
      <w:pPr>
        <w:spacing w:before="120" w:after="120"/>
        <w:jc w:val="both"/>
        <w:rPr>
          <w:sz w:val="28"/>
          <w:szCs w:val="28"/>
        </w:rPr>
      </w:pPr>
      <w:r w:rsidRPr="00AD016A">
        <w:rPr>
          <w:i/>
          <w:sz w:val="28"/>
          <w:szCs w:val="28"/>
        </w:rPr>
        <w:tab/>
      </w:r>
      <w:r w:rsidR="0085194F" w:rsidRPr="00AD016A">
        <w:rPr>
          <w:i/>
          <w:sz w:val="28"/>
          <w:szCs w:val="28"/>
        </w:rPr>
        <w:t>Kim ngạch nhập khẩu:</w:t>
      </w:r>
      <w:r w:rsidR="00176A44" w:rsidRPr="00AD016A">
        <w:rPr>
          <w:i/>
          <w:sz w:val="28"/>
          <w:szCs w:val="28"/>
        </w:rPr>
        <w:t xml:space="preserve"> </w:t>
      </w:r>
      <w:r w:rsidR="00BD48E3" w:rsidRPr="00AD016A">
        <w:rPr>
          <w:sz w:val="28"/>
          <w:szCs w:val="28"/>
        </w:rPr>
        <w:t xml:space="preserve">Trong </w:t>
      </w:r>
      <w:r w:rsidR="00DC58F4" w:rsidRPr="00AD016A">
        <w:rPr>
          <w:sz w:val="28"/>
          <w:szCs w:val="28"/>
        </w:rPr>
        <w:t>9 tháng đầu năm 2024, kim ngạch nhập khẩu ước đạt 75,73</w:t>
      </w:r>
      <w:r w:rsidR="00176A44" w:rsidRPr="00AD016A">
        <w:rPr>
          <w:sz w:val="28"/>
          <w:szCs w:val="28"/>
        </w:rPr>
        <w:t xml:space="preserve"> </w:t>
      </w:r>
      <w:r w:rsidR="00DC58F4" w:rsidRPr="00AD016A">
        <w:rPr>
          <w:sz w:val="28"/>
          <w:szCs w:val="28"/>
        </w:rPr>
        <w:t>triệu USD, tăng 51,17% so cùng kỳ năm 2023. Trong đó, nguyên liệu may mặc</w:t>
      </w:r>
      <w:r w:rsidR="00176A44" w:rsidRPr="00AD016A">
        <w:rPr>
          <w:sz w:val="28"/>
          <w:szCs w:val="28"/>
        </w:rPr>
        <w:t xml:space="preserve"> </w:t>
      </w:r>
      <w:r w:rsidR="00DC58F4" w:rsidRPr="00AD016A">
        <w:rPr>
          <w:sz w:val="28"/>
          <w:szCs w:val="28"/>
        </w:rPr>
        <w:t>chiếm tỉ lệ lớn nhất; nguyên liệu điều chiếm hơn 14,9%; nguyên phụ liệu ngành</w:t>
      </w:r>
      <w:r w:rsidR="00176A44" w:rsidRPr="00AD016A">
        <w:rPr>
          <w:sz w:val="28"/>
          <w:szCs w:val="28"/>
        </w:rPr>
        <w:t xml:space="preserve"> </w:t>
      </w:r>
      <w:r w:rsidR="00DC58F4" w:rsidRPr="00AD016A">
        <w:rPr>
          <w:sz w:val="28"/>
          <w:szCs w:val="28"/>
        </w:rPr>
        <w:t>may mặc chiếm 11,39%.</w:t>
      </w:r>
    </w:p>
    <w:p w:rsidR="00EF614B" w:rsidRPr="00AD016A" w:rsidRDefault="00DC58F4" w:rsidP="00553E53">
      <w:pPr>
        <w:spacing w:before="120" w:after="120"/>
        <w:ind w:firstLine="567"/>
        <w:jc w:val="both"/>
        <w:rPr>
          <w:sz w:val="28"/>
          <w:szCs w:val="28"/>
        </w:rPr>
      </w:pPr>
      <w:r w:rsidRPr="00AD016A">
        <w:rPr>
          <w:sz w:val="28"/>
          <w:szCs w:val="28"/>
        </w:rPr>
        <w:tab/>
      </w:r>
      <w:r w:rsidR="00EF614B" w:rsidRPr="00AD016A">
        <w:rPr>
          <w:sz w:val="28"/>
          <w:szCs w:val="28"/>
        </w:rPr>
        <w:t xml:space="preserve">Tổng kim ngạch xuất nhập khẩu năm 2024 ước đạt 213 triệu USD, giảm 13,3% so cùng kỳ năm 2023 và đạt 75,3% kế hoạch năm, trong đó: kim ngạch nhập khẩu ước đạt 100 triệu USD, giảm 15,4% so cùng kỳ năm 2023. </w:t>
      </w:r>
    </w:p>
    <w:p w:rsidR="00EF614B" w:rsidRPr="00AD016A" w:rsidRDefault="00937D4B" w:rsidP="00553E53">
      <w:pPr>
        <w:spacing w:before="120" w:after="120"/>
        <w:jc w:val="both"/>
        <w:rPr>
          <w:sz w:val="28"/>
          <w:szCs w:val="28"/>
        </w:rPr>
      </w:pPr>
      <w:r w:rsidRPr="00AD016A">
        <w:rPr>
          <w:sz w:val="28"/>
          <w:szCs w:val="28"/>
        </w:rPr>
        <w:tab/>
      </w:r>
      <w:r w:rsidR="00EF614B" w:rsidRPr="00AD016A">
        <w:rPr>
          <w:sz w:val="28"/>
          <w:szCs w:val="28"/>
        </w:rPr>
        <w:t>Nhìn chung, hoạt động xuất khẩu năm 2024 của tỉnh gặp khó khăn, do cạnh tranh quốc tế; các quốc gia nhập khẩu ngày càng thắt chặt quy định về xuất xứ, tiêu chuẩn chất lượng và môi trường; việc áp dụng chính sách bảo hộ, đánh thuế chống bán phá giá, trợ cấp đối với mặt hàng tôm xuất khẩu của Việt Nam; biến động tỷ giá và chi phí logistics cao; ảnh hưởng bởi xung đột vũ trang trên thế giới gây ảnh hưởng nghiêm trọng đến nền kinh tế thế giới, lạm phát tăng, người dân các nước thắt chặt chi tiêu làm cho số lượng các đơn hàng giảm. Điểm sáng của hoạt động xuất khẩu trong năm 2024 đó là kim ngạch xuất khẩu mặt hàng khăn bông, thạch nha đam... ước đạt 65 triệu USD, tăng 99,4% so với cùng kỳ năm trước do doanh nghiệp xúc tiến có đơn hàng ổn định, có sự tăng trưởng rất cao so với cùng kỳ và khả năng mở rộng sản xuất nâng cao kim ngạch xuất khẩu của tỉnh trong năm tới.</w:t>
      </w:r>
    </w:p>
    <w:p w:rsidR="0085194F" w:rsidRPr="00AD016A" w:rsidRDefault="00BE2FED" w:rsidP="00553E53">
      <w:pPr>
        <w:spacing w:before="120" w:after="120"/>
        <w:jc w:val="both"/>
        <w:rPr>
          <w:b/>
          <w:i/>
          <w:sz w:val="28"/>
          <w:szCs w:val="28"/>
        </w:rPr>
      </w:pPr>
      <w:r w:rsidRPr="00AD016A">
        <w:rPr>
          <w:b/>
          <w:i/>
          <w:sz w:val="28"/>
          <w:szCs w:val="28"/>
        </w:rPr>
        <w:tab/>
      </w:r>
      <w:r w:rsidR="00B37C42" w:rsidRPr="00AD016A">
        <w:rPr>
          <w:b/>
          <w:i/>
          <w:sz w:val="28"/>
          <w:szCs w:val="28"/>
        </w:rPr>
        <w:t>d)</w:t>
      </w:r>
      <w:r w:rsidR="0085194F" w:rsidRPr="00AD016A">
        <w:rPr>
          <w:b/>
          <w:i/>
          <w:sz w:val="28"/>
          <w:szCs w:val="28"/>
        </w:rPr>
        <w:t xml:space="preserve"> Tình hình thực hiện các dự án đầu tư trực tiếp nước ngoài (FDI): </w:t>
      </w:r>
    </w:p>
    <w:p w:rsidR="008A4473" w:rsidRPr="00AD016A" w:rsidRDefault="008A4473" w:rsidP="00553E53">
      <w:pPr>
        <w:spacing w:before="120" w:after="120"/>
        <w:ind w:firstLine="720"/>
        <w:jc w:val="both"/>
        <w:rPr>
          <w:sz w:val="28"/>
          <w:szCs w:val="28"/>
        </w:rPr>
      </w:pPr>
      <w:r w:rsidRPr="00AD016A">
        <w:rPr>
          <w:sz w:val="28"/>
          <w:szCs w:val="28"/>
        </w:rPr>
        <w:t>Từ đầu năm đến nay, UBND tỉnh cấp Giấy chứng nhận đăng ký</w:t>
      </w:r>
      <w:r w:rsidR="00176A44" w:rsidRPr="00AD016A">
        <w:rPr>
          <w:sz w:val="28"/>
          <w:szCs w:val="28"/>
        </w:rPr>
        <w:t xml:space="preserve"> </w:t>
      </w:r>
      <w:r w:rsidRPr="00AD016A">
        <w:rPr>
          <w:sz w:val="28"/>
          <w:szCs w:val="28"/>
        </w:rPr>
        <w:t>đầu tư 03 dự án với tổng vốn đăng ký 13,5 triệu USD; điều chỉnh Giấy chứng nhận</w:t>
      </w:r>
      <w:r w:rsidR="00176A44" w:rsidRPr="00AD016A">
        <w:rPr>
          <w:sz w:val="28"/>
          <w:szCs w:val="28"/>
        </w:rPr>
        <w:t xml:space="preserve"> </w:t>
      </w:r>
      <w:r w:rsidRPr="00AD016A">
        <w:rPr>
          <w:sz w:val="28"/>
          <w:szCs w:val="28"/>
        </w:rPr>
        <w:t>đăng ký đầu tư 01 dự án với tổng vốn tăng thêm 1,1 triệu USD và 04 lượt Thông</w:t>
      </w:r>
      <w:r w:rsidR="00176A44" w:rsidRPr="00AD016A">
        <w:rPr>
          <w:sz w:val="28"/>
          <w:szCs w:val="28"/>
        </w:rPr>
        <w:t xml:space="preserve"> </w:t>
      </w:r>
      <w:r w:rsidRPr="00AD016A">
        <w:rPr>
          <w:sz w:val="28"/>
          <w:szCs w:val="28"/>
        </w:rPr>
        <w:t>báo chấp thuận góp vốn, mua cổ phần, phần vốn góp của nhà đầu tư nước ngoài tại</w:t>
      </w:r>
      <w:r w:rsidR="00EF614B" w:rsidRPr="00AD016A">
        <w:rPr>
          <w:sz w:val="28"/>
          <w:szCs w:val="28"/>
        </w:rPr>
        <w:t xml:space="preserve"> </w:t>
      </w:r>
      <w:r w:rsidRPr="00AD016A">
        <w:rPr>
          <w:sz w:val="28"/>
          <w:szCs w:val="28"/>
        </w:rPr>
        <w:t>tổ chức kinh tế vớ</w:t>
      </w:r>
      <w:r w:rsidR="00326BB8" w:rsidRPr="00AD016A">
        <w:rPr>
          <w:sz w:val="28"/>
          <w:szCs w:val="28"/>
        </w:rPr>
        <w:t>i giá trị 49 triệu USD. Lũy</w:t>
      </w:r>
      <w:r w:rsidRPr="00AD016A">
        <w:rPr>
          <w:sz w:val="28"/>
          <w:szCs w:val="28"/>
        </w:rPr>
        <w:t xml:space="preserve"> kế đến ngày 20/10/2024, trên địa bàn</w:t>
      </w:r>
      <w:r w:rsidR="00176A44" w:rsidRPr="00AD016A">
        <w:rPr>
          <w:sz w:val="28"/>
          <w:szCs w:val="28"/>
        </w:rPr>
        <w:t xml:space="preserve"> </w:t>
      </w:r>
      <w:r w:rsidRPr="00AD016A">
        <w:rPr>
          <w:sz w:val="28"/>
          <w:szCs w:val="28"/>
        </w:rPr>
        <w:t>tỉnh có 43 dự án đầu tư trực tiếp nước ngoài (còn hiệu lực) với tổng vốn đăng ký</w:t>
      </w:r>
      <w:r w:rsidR="00176A44" w:rsidRPr="00AD016A">
        <w:rPr>
          <w:sz w:val="28"/>
          <w:szCs w:val="28"/>
        </w:rPr>
        <w:t xml:space="preserve"> </w:t>
      </w:r>
      <w:r w:rsidRPr="00AD016A">
        <w:rPr>
          <w:sz w:val="28"/>
          <w:szCs w:val="28"/>
        </w:rPr>
        <w:t>1.156,83 triệu USD.</w:t>
      </w:r>
    </w:p>
    <w:p w:rsidR="008A4473" w:rsidRPr="00AD016A" w:rsidRDefault="00B37C42" w:rsidP="00553E53">
      <w:pPr>
        <w:spacing w:before="120" w:after="120"/>
        <w:ind w:firstLine="720"/>
        <w:jc w:val="both"/>
        <w:rPr>
          <w:sz w:val="28"/>
          <w:szCs w:val="28"/>
        </w:rPr>
      </w:pPr>
      <w:r w:rsidRPr="00AD016A">
        <w:rPr>
          <w:sz w:val="28"/>
          <w:szCs w:val="28"/>
        </w:rPr>
        <w:t>Đồng thời, Tỉnh đang xem xét, triển khai</w:t>
      </w:r>
      <w:r w:rsidR="008A4473" w:rsidRPr="00AD016A">
        <w:rPr>
          <w:sz w:val="28"/>
          <w:szCs w:val="28"/>
        </w:rPr>
        <w:t xml:space="preserve"> hồ sơ mời thầu đối với dự án Nhà máy điện khí LNG Cà Ná công suất</w:t>
      </w:r>
      <w:r w:rsidR="00176A44" w:rsidRPr="00AD016A">
        <w:rPr>
          <w:sz w:val="28"/>
          <w:szCs w:val="28"/>
        </w:rPr>
        <w:t xml:space="preserve"> </w:t>
      </w:r>
      <w:r w:rsidR="008A4473" w:rsidRPr="00AD016A">
        <w:rPr>
          <w:sz w:val="28"/>
          <w:szCs w:val="28"/>
        </w:rPr>
        <w:t>1.500MW, tổng vốn đầu tư khoảng 2.270 triệu USD để tổ chức đấu thầu, dự kiến</w:t>
      </w:r>
      <w:r w:rsidR="00176A44" w:rsidRPr="00AD016A">
        <w:rPr>
          <w:sz w:val="28"/>
          <w:szCs w:val="28"/>
        </w:rPr>
        <w:t xml:space="preserve"> </w:t>
      </w:r>
      <w:r w:rsidR="008A4473" w:rsidRPr="00AD016A">
        <w:rPr>
          <w:sz w:val="28"/>
          <w:szCs w:val="28"/>
        </w:rPr>
        <w:t>cấp Giấy chứng nhận đăng ký đầu tư trong năm 2024.</w:t>
      </w:r>
    </w:p>
    <w:p w:rsidR="00EA57E2" w:rsidRPr="00AD016A" w:rsidRDefault="00EA57E2" w:rsidP="00553E53">
      <w:pPr>
        <w:spacing w:before="120" w:after="120"/>
        <w:ind w:firstLine="720"/>
        <w:jc w:val="both"/>
        <w:rPr>
          <w:sz w:val="28"/>
          <w:szCs w:val="28"/>
          <w:lang w:val="sv-SE"/>
        </w:rPr>
      </w:pPr>
      <w:r w:rsidRPr="00AD016A">
        <w:rPr>
          <w:spacing w:val="3"/>
          <w:sz w:val="28"/>
          <w:szCs w:val="28"/>
          <w:shd w:val="clear" w:color="auto" w:fill="FFFFFF"/>
        </w:rPr>
        <w:t xml:space="preserve">Theo kế </w:t>
      </w:r>
      <w:r w:rsidR="00937D4B" w:rsidRPr="00AD016A">
        <w:rPr>
          <w:spacing w:val="3"/>
          <w:sz w:val="28"/>
          <w:szCs w:val="28"/>
          <w:shd w:val="clear" w:color="auto" w:fill="FFFFFF"/>
        </w:rPr>
        <w:t>hoạch</w:t>
      </w:r>
      <w:r w:rsidRPr="00AD016A">
        <w:rPr>
          <w:spacing w:val="3"/>
          <w:sz w:val="28"/>
          <w:szCs w:val="28"/>
          <w:shd w:val="clear" w:color="auto" w:fill="FFFFFF"/>
        </w:rPr>
        <w:t xml:space="preserve"> d</w:t>
      </w:r>
      <w:r w:rsidRPr="00AD016A">
        <w:rPr>
          <w:sz w:val="28"/>
          <w:szCs w:val="28"/>
          <w:lang w:val="sv-SE"/>
        </w:rPr>
        <w:t xml:space="preserve">ự kiến trong năm 2024 sẽ tổ chức đấu thầu, cấp </w:t>
      </w:r>
      <w:r w:rsidRPr="00AD016A">
        <w:rPr>
          <w:sz w:val="28"/>
          <w:szCs w:val="28"/>
          <w:lang w:val="pt-BR"/>
        </w:rPr>
        <w:t xml:space="preserve">Giấy chứng nhận đăng ký đầu tư </w:t>
      </w:r>
      <w:r w:rsidRPr="00AD016A">
        <w:rPr>
          <w:sz w:val="28"/>
          <w:szCs w:val="28"/>
          <w:lang w:val="sv-SE"/>
        </w:rPr>
        <w:t xml:space="preserve">dự án Nhà máy điện khí LNG Cà Ná công suất 1.500MW, tổng vốn đầu tư khoảng 2.270 triệu USD, nhưng quy </w:t>
      </w:r>
      <w:r w:rsidRPr="00AD016A">
        <w:rPr>
          <w:rFonts w:hint="eastAsia"/>
          <w:sz w:val="28"/>
          <w:szCs w:val="28"/>
          <w:lang w:val="sv-SE"/>
        </w:rPr>
        <w:t>đ</w:t>
      </w:r>
      <w:r w:rsidRPr="00AD016A">
        <w:rPr>
          <w:sz w:val="28"/>
          <w:szCs w:val="28"/>
          <w:lang w:val="sv-SE"/>
        </w:rPr>
        <w:t xml:space="preserve">ịnh </w:t>
      </w:r>
      <w:r w:rsidRPr="00AD016A">
        <w:rPr>
          <w:rFonts w:hint="eastAsia"/>
          <w:sz w:val="28"/>
          <w:szCs w:val="28"/>
          <w:lang w:val="sv-SE"/>
        </w:rPr>
        <w:t>đ</w:t>
      </w:r>
      <w:r w:rsidRPr="00AD016A">
        <w:rPr>
          <w:sz w:val="28"/>
          <w:szCs w:val="28"/>
          <w:lang w:val="sv-SE"/>
        </w:rPr>
        <w:t xml:space="preserve">ấu thầu lựa chọn Nhà </w:t>
      </w:r>
      <w:r w:rsidRPr="00AD016A">
        <w:rPr>
          <w:rFonts w:hint="eastAsia"/>
          <w:sz w:val="28"/>
          <w:szCs w:val="28"/>
          <w:lang w:val="sv-SE"/>
        </w:rPr>
        <w:t>đ</w:t>
      </w:r>
      <w:r w:rsidRPr="00AD016A">
        <w:rPr>
          <w:sz w:val="28"/>
          <w:szCs w:val="28"/>
          <w:lang w:val="sv-SE"/>
        </w:rPr>
        <w:t>ầu t</w:t>
      </w:r>
      <w:r w:rsidRPr="00AD016A">
        <w:rPr>
          <w:rFonts w:hint="eastAsia"/>
          <w:sz w:val="28"/>
          <w:szCs w:val="28"/>
          <w:lang w:val="sv-SE"/>
        </w:rPr>
        <w:t>ư</w:t>
      </w:r>
      <w:r w:rsidRPr="00AD016A">
        <w:rPr>
          <w:sz w:val="28"/>
          <w:szCs w:val="28"/>
          <w:lang w:val="sv-SE"/>
        </w:rPr>
        <w:t xml:space="preserve"> thực hiện dự án thay </w:t>
      </w:r>
      <w:r w:rsidRPr="00AD016A">
        <w:rPr>
          <w:rFonts w:hint="eastAsia"/>
          <w:sz w:val="28"/>
          <w:szCs w:val="28"/>
          <w:lang w:val="sv-SE"/>
        </w:rPr>
        <w:t>đ</w:t>
      </w:r>
      <w:r w:rsidRPr="00AD016A">
        <w:rPr>
          <w:sz w:val="28"/>
          <w:szCs w:val="28"/>
          <w:lang w:val="sv-SE"/>
        </w:rPr>
        <w:t xml:space="preserve">ổi liên tục (02 lần trong năm 2024), </w:t>
      </w:r>
      <w:r w:rsidRPr="00AD016A">
        <w:rPr>
          <w:sz w:val="28"/>
          <w:szCs w:val="28"/>
          <w:lang w:val="sv-SE"/>
        </w:rPr>
        <w:lastRenderedPageBreak/>
        <w:t>hiện nay phải lập Báo cáo nghiên cứu tiền khả thi dự án, làm c</w:t>
      </w:r>
      <w:r w:rsidRPr="00AD016A">
        <w:rPr>
          <w:rFonts w:hint="eastAsia"/>
          <w:sz w:val="28"/>
          <w:szCs w:val="28"/>
          <w:lang w:val="sv-SE"/>
        </w:rPr>
        <w:t>ơ</w:t>
      </w:r>
      <w:r w:rsidRPr="00AD016A">
        <w:rPr>
          <w:sz w:val="28"/>
          <w:szCs w:val="28"/>
          <w:lang w:val="sv-SE"/>
        </w:rPr>
        <w:t xml:space="preserve"> sở lập Hồ s</w:t>
      </w:r>
      <w:r w:rsidRPr="00AD016A">
        <w:rPr>
          <w:rFonts w:hint="eastAsia"/>
          <w:sz w:val="28"/>
          <w:szCs w:val="28"/>
          <w:lang w:val="sv-SE"/>
        </w:rPr>
        <w:t>ơ</w:t>
      </w:r>
      <w:r w:rsidRPr="00AD016A">
        <w:rPr>
          <w:sz w:val="28"/>
          <w:szCs w:val="28"/>
          <w:lang w:val="sv-SE"/>
        </w:rPr>
        <w:t xml:space="preserve"> mời thầu theo Nghị </w:t>
      </w:r>
      <w:r w:rsidRPr="00AD016A">
        <w:rPr>
          <w:rFonts w:hint="eastAsia"/>
          <w:sz w:val="28"/>
          <w:szCs w:val="28"/>
          <w:lang w:val="sv-SE"/>
        </w:rPr>
        <w:t>đ</w:t>
      </w:r>
      <w:r w:rsidRPr="00AD016A">
        <w:rPr>
          <w:sz w:val="28"/>
          <w:szCs w:val="28"/>
          <w:lang w:val="sv-SE"/>
        </w:rPr>
        <w:t>ịnh số 115/2024/N</w:t>
      </w:r>
      <w:r w:rsidRPr="00AD016A">
        <w:rPr>
          <w:rFonts w:hint="eastAsia"/>
          <w:sz w:val="28"/>
          <w:szCs w:val="28"/>
          <w:lang w:val="sv-SE"/>
        </w:rPr>
        <w:t>Đ</w:t>
      </w:r>
      <w:r w:rsidRPr="00AD016A">
        <w:rPr>
          <w:sz w:val="28"/>
          <w:szCs w:val="28"/>
          <w:lang w:val="sv-SE"/>
        </w:rPr>
        <w:t xml:space="preserve">-CP ngày 16/9/2024 của Chính phủ. </w:t>
      </w:r>
    </w:p>
    <w:p w:rsidR="00EA57E2" w:rsidRPr="00AD016A" w:rsidRDefault="00EA57E2" w:rsidP="00553E53">
      <w:pPr>
        <w:spacing w:before="120" w:after="120"/>
        <w:ind w:firstLine="720"/>
        <w:jc w:val="both"/>
        <w:rPr>
          <w:sz w:val="28"/>
          <w:szCs w:val="28"/>
          <w:lang w:eastAsia="ro-RO"/>
        </w:rPr>
      </w:pPr>
      <w:r w:rsidRPr="00AD016A">
        <w:rPr>
          <w:bCs/>
          <w:sz w:val="28"/>
          <w:szCs w:val="28"/>
        </w:rPr>
        <w:t xml:space="preserve">- Tỉnh Ninh Thuận áp dụng chính sách đầu tư vào tỉnh </w:t>
      </w:r>
      <w:r w:rsidRPr="00AD016A">
        <w:rPr>
          <w:sz w:val="28"/>
          <w:szCs w:val="28"/>
        </w:rPr>
        <w:t>theo hướng đảm bảo quyền lợi tốt nhất, thủ tục hành chính thuận tiện nhất, đơn giản nhất cho các nhà đầu tư, áp dụng mức ưu đãi cao nhất trong khung của Nhà nước đối với thuê đất, cấp đất và thuế thu nhập doanh nghiệp, thuế xuất nhập khẩu theo quy định của Luật Đất đai, Luật Thuế thu nhập doanh nghiệp và Luật Thuế xuất nhập khẩu.</w:t>
      </w:r>
    </w:p>
    <w:p w:rsidR="00EA57E2" w:rsidRPr="00AD016A" w:rsidRDefault="00AD016A" w:rsidP="00553E53">
      <w:pPr>
        <w:pStyle w:val="BodyText2"/>
        <w:spacing w:before="120" w:line="240" w:lineRule="auto"/>
        <w:ind w:firstLine="709"/>
        <w:jc w:val="both"/>
        <w:rPr>
          <w:sz w:val="28"/>
          <w:szCs w:val="28"/>
        </w:rPr>
      </w:pPr>
      <w:r w:rsidRPr="00AD016A">
        <w:rPr>
          <w:i/>
          <w:sz w:val="28"/>
          <w:szCs w:val="28"/>
        </w:rPr>
        <w:t>*</w:t>
      </w:r>
      <w:r w:rsidR="00EA57E2" w:rsidRPr="00AD016A">
        <w:rPr>
          <w:i/>
          <w:sz w:val="28"/>
          <w:szCs w:val="28"/>
        </w:rPr>
        <w:t>Thuận lợi:</w:t>
      </w:r>
      <w:r w:rsidR="00EA57E2" w:rsidRPr="00AD016A">
        <w:rPr>
          <w:sz w:val="28"/>
          <w:szCs w:val="28"/>
        </w:rPr>
        <w:t xml:space="preserve"> Quán triệt tinh thần Nghị quyết 18 của Bộ Chính trị về sắp xếp, kiện toàn tổ chức bộ máy, UBND tỉnh đã chỉ đạo các cơ quan Sở Kế hoạch và Đầu tư, Ban Quản lý các Khu công nghiệp theo hướng tinh gọn, hoạt động hiệu lực hiệu quả; đồng thời tổ chức lại Mô hình Trung tâm Xúc tiến đầu tư, Thương mại và Du lịch trực thuộc UBND tỉnh, qua đó, tạo chuyển biến mạnh mẽ trong công tác xúc tiến đầu tư, thương mại, khuyến công, du lịch và hỗ trợ phát triển doanh nghiệp, cũng như trong tháo gỡ các khó khăn, vướng mắc của doanh nghiệp, nhà đầu tư; hỗ trợ tư vấn, cung cấp dịch vụ cho các doanh nghiệp tìm kiếm cơ hội đầu tư, sản xuất, kinh doanh trên địa bàn tỉnh.</w:t>
      </w:r>
    </w:p>
    <w:p w:rsidR="00EA57E2" w:rsidRPr="00AD016A" w:rsidRDefault="00AD016A" w:rsidP="00553E53">
      <w:pPr>
        <w:spacing w:before="120" w:after="120"/>
        <w:ind w:firstLine="720"/>
        <w:jc w:val="both"/>
        <w:rPr>
          <w:i/>
          <w:spacing w:val="3"/>
          <w:sz w:val="28"/>
          <w:szCs w:val="28"/>
          <w:shd w:val="clear" w:color="auto" w:fill="FFFFFF"/>
        </w:rPr>
      </w:pPr>
      <w:r w:rsidRPr="00AD016A">
        <w:rPr>
          <w:i/>
          <w:spacing w:val="3"/>
          <w:sz w:val="28"/>
          <w:szCs w:val="28"/>
          <w:shd w:val="clear" w:color="auto" w:fill="FFFFFF"/>
        </w:rPr>
        <w:t>*</w:t>
      </w:r>
      <w:r w:rsidR="00EA57E2" w:rsidRPr="00AD016A">
        <w:rPr>
          <w:i/>
          <w:spacing w:val="3"/>
          <w:sz w:val="28"/>
          <w:szCs w:val="28"/>
          <w:shd w:val="clear" w:color="auto" w:fill="FFFFFF"/>
        </w:rPr>
        <w:t>Vướng mắc</w:t>
      </w:r>
      <w:r w:rsidR="00937D4B" w:rsidRPr="00AD016A">
        <w:rPr>
          <w:i/>
          <w:spacing w:val="3"/>
          <w:sz w:val="28"/>
          <w:szCs w:val="28"/>
          <w:shd w:val="clear" w:color="auto" w:fill="FFFFFF"/>
        </w:rPr>
        <w:t>:</w:t>
      </w:r>
    </w:p>
    <w:p w:rsidR="00EA57E2" w:rsidRPr="00AD016A" w:rsidRDefault="00EA57E2" w:rsidP="00553E53">
      <w:pPr>
        <w:spacing w:before="120" w:after="120"/>
        <w:ind w:firstLine="720"/>
        <w:jc w:val="both"/>
        <w:rPr>
          <w:spacing w:val="3"/>
          <w:sz w:val="28"/>
          <w:szCs w:val="28"/>
          <w:shd w:val="clear" w:color="auto" w:fill="FFFFFF"/>
        </w:rPr>
      </w:pPr>
      <w:r w:rsidRPr="00AD016A">
        <w:rPr>
          <w:rStyle w:val="fontstyle21"/>
          <w:rFonts w:eastAsiaTheme="majorEastAsia"/>
          <w:color w:val="auto"/>
        </w:rPr>
        <w:t xml:space="preserve">+ Trong quá trình thực </w:t>
      </w:r>
      <w:r w:rsidRPr="00AD016A">
        <w:rPr>
          <w:spacing w:val="3"/>
          <w:sz w:val="28"/>
          <w:szCs w:val="28"/>
          <w:shd w:val="clear" w:color="auto" w:fill="FFFFFF"/>
        </w:rPr>
        <w:t xml:space="preserve">hiện có vướng mắc, bất cập, các quy định pháp luật mới ban hành nhất là thực hiện quy định của Luật Đất đai, quy định đấu thầu, quy định về quy mô thực hiện dự án khu đô thị có quy mô dưới 20 ha hoặc chưa đảm bảo hình thành một đơn vị ở (quy mô dân số 4.000 người); </w:t>
      </w:r>
    </w:p>
    <w:p w:rsidR="00EA57E2" w:rsidRPr="00AD016A" w:rsidRDefault="00EA57E2" w:rsidP="00553E53">
      <w:pPr>
        <w:spacing w:before="120" w:after="120"/>
        <w:ind w:firstLine="720"/>
        <w:jc w:val="both"/>
        <w:rPr>
          <w:spacing w:val="3"/>
          <w:sz w:val="28"/>
          <w:szCs w:val="28"/>
          <w:shd w:val="clear" w:color="auto" w:fill="FFFFFF"/>
        </w:rPr>
      </w:pPr>
      <w:r w:rsidRPr="00AD016A">
        <w:rPr>
          <w:spacing w:val="3"/>
          <w:sz w:val="28"/>
          <w:szCs w:val="28"/>
          <w:shd w:val="clear" w:color="auto" w:fill="FFFFFF"/>
        </w:rPr>
        <w:t>+</w:t>
      </w:r>
      <w:r w:rsidRPr="00AD016A">
        <w:rPr>
          <w:rStyle w:val="Heading2Char"/>
          <w:sz w:val="28"/>
          <w:szCs w:val="28"/>
        </w:rPr>
        <w:t xml:space="preserve"> </w:t>
      </w:r>
      <w:r w:rsidRPr="00AD016A">
        <w:rPr>
          <w:rStyle w:val="fontstyle21"/>
          <w:rFonts w:eastAsiaTheme="majorEastAsia"/>
          <w:color w:val="auto"/>
        </w:rPr>
        <w:t xml:space="preserve">Một số dự án chưa đảm bảo </w:t>
      </w:r>
      <w:r w:rsidRPr="00AD016A">
        <w:rPr>
          <w:spacing w:val="3"/>
          <w:sz w:val="28"/>
          <w:szCs w:val="28"/>
          <w:shd w:val="clear" w:color="auto" w:fill="FFFFFF"/>
        </w:rPr>
        <w:t>đồng bộ với các cấp độ quy hoạch, Quy hoạch, kế hoạch sử dụng đất, danh mục dự án thu hồi đất, ảnh hưởng đến đề xuất chủ trương đầu tư các dự án.</w:t>
      </w:r>
    </w:p>
    <w:p w:rsidR="00EA57E2" w:rsidRPr="00AD016A" w:rsidRDefault="00EA57E2" w:rsidP="00553E53">
      <w:pPr>
        <w:spacing w:before="120" w:after="120"/>
        <w:ind w:firstLine="720"/>
        <w:jc w:val="both"/>
        <w:rPr>
          <w:sz w:val="28"/>
          <w:szCs w:val="28"/>
          <w:lang w:val="nl-NL"/>
        </w:rPr>
      </w:pPr>
      <w:r w:rsidRPr="00AD016A">
        <w:rPr>
          <w:spacing w:val="3"/>
          <w:sz w:val="28"/>
          <w:szCs w:val="28"/>
          <w:shd w:val="clear" w:color="auto" w:fill="FFFFFF"/>
        </w:rPr>
        <w:t>+ Công tác thu hút còn hạn chế do Kết cấu hạng tầng thiếu đồng bộ; công tác giải phóng mặt bằng, tạo quỹ đất sạch còn chậm; công tác huy động nguồ</w:t>
      </w:r>
      <w:r w:rsidRPr="00AD016A">
        <w:rPr>
          <w:sz w:val="28"/>
          <w:szCs w:val="28"/>
          <w:lang w:val="nl-NL"/>
        </w:rPr>
        <w:t>n lực xã hội hóa cho đầu tư phát triển còn hạn chế; chất lượng nguồn nhân lực còn thấp, chưa thu hút được quan tâm của cộng đồng doanh nghiệp, nhất là doanh nghiệp FDI.</w:t>
      </w:r>
    </w:p>
    <w:p w:rsidR="00EA57E2" w:rsidRPr="00AD016A" w:rsidRDefault="00EA57E2" w:rsidP="00553E53">
      <w:pPr>
        <w:spacing w:before="120" w:after="120"/>
        <w:ind w:firstLine="720"/>
        <w:jc w:val="both"/>
        <w:rPr>
          <w:i/>
          <w:sz w:val="28"/>
          <w:szCs w:val="28"/>
          <w:lang w:val="nb-NO"/>
        </w:rPr>
      </w:pPr>
      <w:r w:rsidRPr="00AD016A">
        <w:rPr>
          <w:i/>
          <w:sz w:val="28"/>
          <w:szCs w:val="28"/>
          <w:lang w:val="nb-NO"/>
        </w:rPr>
        <w:t xml:space="preserve">* </w:t>
      </w:r>
      <w:r w:rsidR="00AD016A">
        <w:rPr>
          <w:i/>
          <w:sz w:val="28"/>
          <w:szCs w:val="28"/>
          <w:lang w:val="nb-NO"/>
        </w:rPr>
        <w:t>H</w:t>
      </w:r>
      <w:r w:rsidRPr="00AD016A">
        <w:rPr>
          <w:i/>
          <w:sz w:val="28"/>
          <w:szCs w:val="28"/>
          <w:lang w:val="nb-NO"/>
        </w:rPr>
        <w:t>ướng giải quyết thời gian tới:</w:t>
      </w:r>
    </w:p>
    <w:p w:rsidR="00EA57E2" w:rsidRPr="00AD016A" w:rsidRDefault="00EA57E2" w:rsidP="00553E53">
      <w:pPr>
        <w:spacing w:before="120" w:after="120"/>
        <w:ind w:firstLine="720"/>
        <w:jc w:val="both"/>
        <w:rPr>
          <w:sz w:val="28"/>
          <w:szCs w:val="28"/>
          <w:lang w:val="nb-NO"/>
        </w:rPr>
      </w:pPr>
      <w:r w:rsidRPr="00AD016A">
        <w:rPr>
          <w:sz w:val="28"/>
          <w:szCs w:val="28"/>
          <w:lang w:val="nb-NO"/>
        </w:rPr>
        <w:t>- Tiếp tục tập trung thu hút đầu tư nước ngoài vào các lĩnh vực, dự án về năng lượng tái tạo (điện gió, điện mặt trời), du lịch, sản xuất nông nghiệp công nghệ cao;</w:t>
      </w:r>
    </w:p>
    <w:p w:rsidR="00EA57E2" w:rsidRPr="00AD016A" w:rsidRDefault="00EA57E2" w:rsidP="00553E53">
      <w:pPr>
        <w:spacing w:before="120" w:after="120"/>
        <w:ind w:firstLine="720"/>
        <w:jc w:val="both"/>
        <w:rPr>
          <w:sz w:val="28"/>
          <w:szCs w:val="28"/>
          <w:lang w:val="nb-NO"/>
        </w:rPr>
      </w:pPr>
      <w:r w:rsidRPr="00AD016A">
        <w:rPr>
          <w:sz w:val="28"/>
          <w:szCs w:val="28"/>
          <w:lang w:val="nb-NO"/>
        </w:rPr>
        <w:t xml:space="preserve">- Tập trung triển khai có hiệu quả Quy hoạch tỉnh thời kỳ 2021-2030, tầm nhìn đến năm 2050 đảm bảo tính đồng bộ, thống nhất, làm cơ sở để xây dựng định hướng thu hút, các dự án kêu gọi đầu tư trực tiếp nước ngoài phù hợp với quy hoạch, định hướng phát triển của tỉnh. </w:t>
      </w:r>
    </w:p>
    <w:p w:rsidR="00EA57E2" w:rsidRPr="00AD016A" w:rsidRDefault="00EA57E2" w:rsidP="00553E53">
      <w:pPr>
        <w:spacing w:before="120" w:after="120"/>
        <w:ind w:firstLine="709"/>
        <w:jc w:val="both"/>
        <w:rPr>
          <w:sz w:val="28"/>
          <w:szCs w:val="28"/>
          <w:lang w:val="af-ZA" w:eastAsia="ar-SA"/>
        </w:rPr>
      </w:pPr>
      <w:r w:rsidRPr="00AD016A">
        <w:rPr>
          <w:sz w:val="28"/>
          <w:szCs w:val="28"/>
          <w:lang w:val="af-ZA" w:eastAsia="ar-SA"/>
        </w:rPr>
        <w:t>- Đẩy mạnh công tác quảng bá xúc tiến đầu tư trực tiếp vào các Khu – Cụm công</w:t>
      </w:r>
      <w:r w:rsidRPr="00AD016A">
        <w:rPr>
          <w:sz w:val="28"/>
          <w:szCs w:val="28"/>
          <w:lang w:eastAsia="ar-SA"/>
        </w:rPr>
        <w:t xml:space="preserve"> </w:t>
      </w:r>
      <w:r w:rsidRPr="00AD016A">
        <w:rPr>
          <w:sz w:val="28"/>
          <w:szCs w:val="28"/>
          <w:lang w:val="af-ZA" w:eastAsia="ar-SA"/>
        </w:rPr>
        <w:t>nghiệp; xây dựng hoàn thiện cơ chế chính sách, tiềm năng, thị</w:t>
      </w:r>
      <w:r w:rsidRPr="00AD016A">
        <w:rPr>
          <w:sz w:val="28"/>
          <w:szCs w:val="28"/>
          <w:lang w:eastAsia="ar-SA"/>
        </w:rPr>
        <w:t xml:space="preserve"> </w:t>
      </w:r>
      <w:r w:rsidRPr="00AD016A">
        <w:rPr>
          <w:sz w:val="28"/>
          <w:szCs w:val="28"/>
          <w:lang w:val="af-ZA" w:eastAsia="ar-SA"/>
        </w:rPr>
        <w:t xml:space="preserve">trường, </w:t>
      </w:r>
      <w:r w:rsidRPr="00AD016A">
        <w:rPr>
          <w:sz w:val="28"/>
          <w:szCs w:val="28"/>
          <w:lang w:val="af-ZA" w:eastAsia="ar-SA"/>
        </w:rPr>
        <w:lastRenderedPageBreak/>
        <w:t>đối tác, kinh nghiệm,… trong quá trình xây dựng tổ chức các hoạt động xúc</w:t>
      </w:r>
      <w:r w:rsidRPr="00AD016A">
        <w:rPr>
          <w:sz w:val="28"/>
          <w:szCs w:val="28"/>
          <w:lang w:eastAsia="ar-SA"/>
        </w:rPr>
        <w:t xml:space="preserve"> </w:t>
      </w:r>
      <w:r w:rsidRPr="00AD016A">
        <w:rPr>
          <w:sz w:val="28"/>
          <w:szCs w:val="28"/>
          <w:lang w:val="af-ZA" w:eastAsia="ar-SA"/>
        </w:rPr>
        <w:t>tiến đầu tư.</w:t>
      </w:r>
    </w:p>
    <w:p w:rsidR="0085194F" w:rsidRPr="00AD016A" w:rsidRDefault="00B37C42" w:rsidP="00553E53">
      <w:pPr>
        <w:spacing w:before="120" w:after="120"/>
        <w:ind w:firstLine="720"/>
        <w:jc w:val="both"/>
        <w:rPr>
          <w:b/>
          <w:i/>
          <w:sz w:val="28"/>
          <w:szCs w:val="28"/>
        </w:rPr>
      </w:pPr>
      <w:r w:rsidRPr="00AD016A">
        <w:rPr>
          <w:b/>
          <w:i/>
          <w:sz w:val="28"/>
          <w:szCs w:val="28"/>
        </w:rPr>
        <w:t>e)</w:t>
      </w:r>
      <w:r w:rsidR="00176A44" w:rsidRPr="00AD016A">
        <w:rPr>
          <w:b/>
          <w:i/>
          <w:sz w:val="28"/>
          <w:szCs w:val="28"/>
        </w:rPr>
        <w:t xml:space="preserve"> </w:t>
      </w:r>
      <w:r w:rsidR="0085194F" w:rsidRPr="00AD016A">
        <w:rPr>
          <w:b/>
          <w:i/>
          <w:sz w:val="28"/>
          <w:szCs w:val="28"/>
        </w:rPr>
        <w:t xml:space="preserve">Tình hình thực hiện và vận động các dự án ODA: </w:t>
      </w:r>
    </w:p>
    <w:p w:rsidR="008A4473" w:rsidRPr="00AD016A" w:rsidRDefault="008A4473" w:rsidP="00553E53">
      <w:pPr>
        <w:spacing w:before="120" w:after="120"/>
        <w:ind w:firstLine="720"/>
        <w:jc w:val="both"/>
      </w:pPr>
      <w:r w:rsidRPr="00AD016A">
        <w:rPr>
          <w:sz w:val="28"/>
          <w:szCs w:val="28"/>
        </w:rPr>
        <w:t>Kế hoạch năm 2024 được Thủ tướng Chính phủ giao tại Quyết định số</w:t>
      </w:r>
      <w:r w:rsidRPr="00AD016A">
        <w:rPr>
          <w:sz w:val="28"/>
          <w:szCs w:val="28"/>
        </w:rPr>
        <w:br/>
        <w:t xml:space="preserve">1603/QĐ-TTg ngày 11/12/2023, trong đó giao vốn ODA, vốn vay ưu đãi cho </w:t>
      </w:r>
      <w:r w:rsidR="00EF614B" w:rsidRPr="00AD016A">
        <w:rPr>
          <w:sz w:val="28"/>
          <w:szCs w:val="28"/>
        </w:rPr>
        <w:t>tỉnh Ninh</w:t>
      </w:r>
      <w:r w:rsidRPr="00AD016A">
        <w:rPr>
          <w:sz w:val="28"/>
          <w:szCs w:val="28"/>
        </w:rPr>
        <w:t xml:space="preserve"> Thuận là 759.500 triệu đồng/03 dự án chuyển tiếp, gồm vốn cấp phát từ ngân</w:t>
      </w:r>
      <w:r w:rsidR="00EF614B" w:rsidRPr="00AD016A">
        <w:rPr>
          <w:sz w:val="28"/>
          <w:szCs w:val="28"/>
        </w:rPr>
        <w:t xml:space="preserve"> </w:t>
      </w:r>
      <w:r w:rsidRPr="00AD016A">
        <w:rPr>
          <w:sz w:val="28"/>
          <w:szCs w:val="28"/>
        </w:rPr>
        <w:t>sách trung ương 562.000 triệu đồng, vốn vay lại 197.500 triệu đồng, trong đó: Dự</w:t>
      </w:r>
      <w:r w:rsidR="00EF614B" w:rsidRPr="00AD016A">
        <w:rPr>
          <w:sz w:val="28"/>
          <w:szCs w:val="28"/>
        </w:rPr>
        <w:t xml:space="preserve"> </w:t>
      </w:r>
      <w:r w:rsidRPr="00AD016A">
        <w:rPr>
          <w:sz w:val="28"/>
          <w:szCs w:val="28"/>
        </w:rPr>
        <w:t>án Môi trường bền vững các thành phố Duyên hải-Tiểu dự án TP.PR-TC 438.869</w:t>
      </w:r>
      <w:r w:rsidR="00176A44" w:rsidRPr="00AD016A">
        <w:rPr>
          <w:sz w:val="28"/>
          <w:szCs w:val="28"/>
        </w:rPr>
        <w:t xml:space="preserve"> </w:t>
      </w:r>
      <w:r w:rsidRPr="00AD016A">
        <w:rPr>
          <w:sz w:val="28"/>
          <w:szCs w:val="28"/>
        </w:rPr>
        <w:t>triệu đồng (vốn cấp phát từ ngân sách trung ương 327.069 triệu đồng, vốn vay lại</w:t>
      </w:r>
      <w:r w:rsidR="00176A44" w:rsidRPr="00AD016A">
        <w:rPr>
          <w:sz w:val="28"/>
          <w:szCs w:val="28"/>
        </w:rPr>
        <w:t xml:space="preserve"> </w:t>
      </w:r>
      <w:r w:rsidRPr="00AD016A">
        <w:rPr>
          <w:sz w:val="28"/>
          <w:szCs w:val="28"/>
        </w:rPr>
        <w:t>111.800 triệu đồng); Dự án Nâng cao hiệu quả sử dụng nước cho các tỉnh bị ảnh</w:t>
      </w:r>
      <w:r w:rsidR="00176A44" w:rsidRPr="00AD016A">
        <w:rPr>
          <w:sz w:val="28"/>
          <w:szCs w:val="28"/>
        </w:rPr>
        <w:t xml:space="preserve"> </w:t>
      </w:r>
      <w:r w:rsidRPr="00AD016A">
        <w:rPr>
          <w:sz w:val="28"/>
          <w:szCs w:val="28"/>
        </w:rPr>
        <w:t>hưởng bởi hạn hán 285.700 triệu đồng (vốn cấp phát từ ngân sách trung ương</w:t>
      </w:r>
      <w:r w:rsidR="00176A44" w:rsidRPr="00AD016A">
        <w:rPr>
          <w:sz w:val="28"/>
          <w:szCs w:val="28"/>
        </w:rPr>
        <w:t xml:space="preserve"> </w:t>
      </w:r>
      <w:r w:rsidRPr="00AD016A">
        <w:rPr>
          <w:sz w:val="28"/>
          <w:szCs w:val="28"/>
        </w:rPr>
        <w:t>200.000 triệu đồng, vốn vay lại 85.700 triệu đồng); Tăng cường khả năng chống</w:t>
      </w:r>
      <w:r w:rsidR="00176A44" w:rsidRPr="00AD016A">
        <w:rPr>
          <w:sz w:val="28"/>
          <w:szCs w:val="28"/>
        </w:rPr>
        <w:t xml:space="preserve"> </w:t>
      </w:r>
      <w:r w:rsidRPr="00AD016A">
        <w:rPr>
          <w:sz w:val="28"/>
          <w:szCs w:val="28"/>
        </w:rPr>
        <w:t>chịu của nông nghiệp quy mô nhỏ với an ninh nguồn nước do biến đổi khí hậu khu</w:t>
      </w:r>
      <w:r w:rsidR="00176A44" w:rsidRPr="00AD016A">
        <w:rPr>
          <w:sz w:val="28"/>
          <w:szCs w:val="28"/>
        </w:rPr>
        <w:t xml:space="preserve"> </w:t>
      </w:r>
      <w:r w:rsidRPr="00AD016A">
        <w:rPr>
          <w:sz w:val="28"/>
          <w:szCs w:val="28"/>
        </w:rPr>
        <w:t>vực Tây nguyên và Nam Trung bộ tỉnh Ninh Thuận 34.931 triệu đồng (vốn ODA</w:t>
      </w:r>
      <w:r w:rsidR="00EF614B" w:rsidRPr="00AD016A">
        <w:rPr>
          <w:sz w:val="28"/>
          <w:szCs w:val="28"/>
        </w:rPr>
        <w:t xml:space="preserve"> </w:t>
      </w:r>
      <w:r w:rsidRPr="00AD016A">
        <w:rPr>
          <w:sz w:val="28"/>
          <w:szCs w:val="28"/>
        </w:rPr>
        <w:t>viện trợ không hoàn lại).</w:t>
      </w:r>
    </w:p>
    <w:p w:rsidR="008A4473" w:rsidRPr="00AD016A" w:rsidRDefault="008A4473" w:rsidP="00553E53">
      <w:pPr>
        <w:spacing w:before="120" w:after="120"/>
        <w:ind w:firstLine="720"/>
        <w:jc w:val="both"/>
        <w:rPr>
          <w:sz w:val="28"/>
          <w:szCs w:val="28"/>
        </w:rPr>
      </w:pPr>
      <w:r w:rsidRPr="00AD016A">
        <w:rPr>
          <w:sz w:val="28"/>
          <w:szCs w:val="28"/>
        </w:rPr>
        <w:t>Kết quả đến ngày 15/10/2024, giải ngân 477.309 triệu đồng/759.500 triệu</w:t>
      </w:r>
      <w:r w:rsidRPr="00AD016A">
        <w:rPr>
          <w:sz w:val="28"/>
          <w:szCs w:val="28"/>
        </w:rPr>
        <w:br/>
        <w:t>đồng, đạt 62,8%KH, trong đó vốn TW cân đối 358.882 triệu đồng/562.000 triệu</w:t>
      </w:r>
      <w:r w:rsidRPr="00AD016A">
        <w:rPr>
          <w:sz w:val="28"/>
          <w:szCs w:val="28"/>
        </w:rPr>
        <w:br/>
        <w:t>đồng, đạt 63,9%KH; vốn bội chi NSĐP 118.427 triệu đồng/197.500 triệu đồng, đạt</w:t>
      </w:r>
      <w:r w:rsidR="00176A44" w:rsidRPr="00AD016A">
        <w:rPr>
          <w:sz w:val="28"/>
          <w:szCs w:val="28"/>
        </w:rPr>
        <w:t xml:space="preserve"> </w:t>
      </w:r>
      <w:r w:rsidRPr="00AD016A">
        <w:rPr>
          <w:sz w:val="28"/>
          <w:szCs w:val="28"/>
        </w:rPr>
        <w:t>60%</w:t>
      </w:r>
      <w:r w:rsidR="00176A44" w:rsidRPr="00AD016A">
        <w:rPr>
          <w:sz w:val="28"/>
          <w:szCs w:val="28"/>
        </w:rPr>
        <w:t xml:space="preserve">  </w:t>
      </w:r>
      <w:r w:rsidRPr="00AD016A">
        <w:rPr>
          <w:sz w:val="28"/>
          <w:szCs w:val="28"/>
        </w:rPr>
        <w:t>KH. Đối với vốn cấp phát từ ngân sách trung ương, qua rà soát dự kiến đến</w:t>
      </w:r>
      <w:r w:rsidR="00176A44" w:rsidRPr="00AD016A">
        <w:rPr>
          <w:sz w:val="28"/>
          <w:szCs w:val="28"/>
        </w:rPr>
        <w:t xml:space="preserve"> </w:t>
      </w:r>
      <w:r w:rsidRPr="00AD016A">
        <w:rPr>
          <w:sz w:val="28"/>
          <w:szCs w:val="28"/>
        </w:rPr>
        <w:t>ngày 31/01/2025, giải ngân 474.667 triệu đồng, số vốn còn lại 87.333 triệu đồng</w:t>
      </w:r>
      <w:r w:rsidR="00176A44" w:rsidRPr="00AD016A">
        <w:rPr>
          <w:sz w:val="28"/>
          <w:szCs w:val="28"/>
        </w:rPr>
        <w:t xml:space="preserve"> </w:t>
      </w:r>
      <w:r w:rsidRPr="00AD016A">
        <w:rPr>
          <w:sz w:val="28"/>
          <w:szCs w:val="28"/>
        </w:rPr>
        <w:t>không còn nhu cầu giải ngân do dự án Môi trường bền vững các thành phố Duyên</w:t>
      </w:r>
      <w:r w:rsidR="00176A44" w:rsidRPr="00AD016A">
        <w:rPr>
          <w:sz w:val="28"/>
          <w:szCs w:val="28"/>
        </w:rPr>
        <w:t xml:space="preserve"> </w:t>
      </w:r>
      <w:r w:rsidRPr="00AD016A">
        <w:rPr>
          <w:sz w:val="28"/>
          <w:szCs w:val="28"/>
        </w:rPr>
        <w:t>hải-Tiểu dự án TP.PR-TC đã hoàn thành nghiệm thu đưa vào sử dụng, UBND tỉnh</w:t>
      </w:r>
      <w:r w:rsidR="00176A44" w:rsidRPr="00AD016A">
        <w:rPr>
          <w:sz w:val="28"/>
          <w:szCs w:val="28"/>
        </w:rPr>
        <w:t xml:space="preserve"> </w:t>
      </w:r>
      <w:r w:rsidRPr="00AD016A">
        <w:rPr>
          <w:sz w:val="28"/>
          <w:szCs w:val="28"/>
        </w:rPr>
        <w:t>đã báo cáo Bộ Kế hoạch và Đầu tư xem xét, điều chuyển kế hoạch vốn nước ngoài</w:t>
      </w:r>
      <w:r w:rsidR="00176A44" w:rsidRPr="00AD016A">
        <w:rPr>
          <w:sz w:val="28"/>
          <w:szCs w:val="28"/>
        </w:rPr>
        <w:t xml:space="preserve"> </w:t>
      </w:r>
      <w:r w:rsidRPr="00AD016A">
        <w:rPr>
          <w:sz w:val="28"/>
          <w:szCs w:val="28"/>
        </w:rPr>
        <w:t>cho địa phương khác có nhu cầu. Đối với vốn vay lại, dự kiến giải ngân đến ngày</w:t>
      </w:r>
      <w:r w:rsidR="00176A44" w:rsidRPr="00AD016A">
        <w:rPr>
          <w:sz w:val="28"/>
          <w:szCs w:val="28"/>
        </w:rPr>
        <w:t xml:space="preserve"> </w:t>
      </w:r>
      <w:r w:rsidRPr="00AD016A">
        <w:rPr>
          <w:sz w:val="28"/>
          <w:szCs w:val="28"/>
        </w:rPr>
        <w:t>31/01/2025 là 166.169 triệu đồng. Theo đó,</w:t>
      </w:r>
      <w:r w:rsidR="00326BB8" w:rsidRPr="00AD016A">
        <w:rPr>
          <w:sz w:val="28"/>
          <w:szCs w:val="28"/>
        </w:rPr>
        <w:t xml:space="preserve"> ngày 10/7/2024 UBND tỉnh có </w:t>
      </w:r>
      <w:r w:rsidR="00EF614B" w:rsidRPr="00AD016A">
        <w:rPr>
          <w:sz w:val="28"/>
          <w:szCs w:val="28"/>
        </w:rPr>
        <w:t>Công văn</w:t>
      </w:r>
      <w:r w:rsidRPr="00AD016A">
        <w:rPr>
          <w:sz w:val="28"/>
          <w:szCs w:val="28"/>
        </w:rPr>
        <w:t xml:space="preserve"> số 3109/UBND-KTTH đề nghị Bộ Tài chính xem xét, điều chỉnh giảm 31.331</w:t>
      </w:r>
      <w:r w:rsidR="00176A44" w:rsidRPr="00AD016A">
        <w:rPr>
          <w:sz w:val="28"/>
          <w:szCs w:val="28"/>
        </w:rPr>
        <w:t xml:space="preserve"> </w:t>
      </w:r>
      <w:r w:rsidRPr="00AD016A">
        <w:rPr>
          <w:sz w:val="28"/>
          <w:szCs w:val="28"/>
        </w:rPr>
        <w:t>triệu đồng.</w:t>
      </w:r>
    </w:p>
    <w:p w:rsidR="008A4473" w:rsidRPr="00AD016A" w:rsidRDefault="00797A63" w:rsidP="00553E53">
      <w:pPr>
        <w:spacing w:before="120" w:after="120"/>
        <w:ind w:firstLine="720"/>
        <w:jc w:val="both"/>
        <w:rPr>
          <w:sz w:val="28"/>
          <w:szCs w:val="28"/>
        </w:rPr>
      </w:pPr>
      <w:r w:rsidRPr="00AD016A">
        <w:rPr>
          <w:bCs/>
          <w:sz w:val="28"/>
          <w:szCs w:val="28"/>
        </w:rPr>
        <w:t>Về công tác thu hút vận động các dự án ODA</w:t>
      </w:r>
      <w:r w:rsidR="00B37C42" w:rsidRPr="00AD016A">
        <w:rPr>
          <w:bCs/>
          <w:sz w:val="28"/>
          <w:szCs w:val="28"/>
        </w:rPr>
        <w:t>: Tỉnh t</w:t>
      </w:r>
      <w:r w:rsidRPr="00AD016A">
        <w:rPr>
          <w:sz w:val="28"/>
          <w:szCs w:val="28"/>
        </w:rPr>
        <w:t>iếp tục phối hợp với các cơ quan liên quan theo dõi, kết nối nhà tài trợ để</w:t>
      </w:r>
      <w:r w:rsidR="00176A44" w:rsidRPr="00AD016A">
        <w:rPr>
          <w:sz w:val="28"/>
          <w:szCs w:val="28"/>
        </w:rPr>
        <w:t xml:space="preserve"> </w:t>
      </w:r>
      <w:r w:rsidRPr="00AD016A">
        <w:rPr>
          <w:sz w:val="28"/>
          <w:szCs w:val="28"/>
        </w:rPr>
        <w:t>tham mưu đề xuất vận động nguồn vốn cho các dự án ưu tiên vận động năm 2025 và</w:t>
      </w:r>
      <w:r w:rsidR="00176A44" w:rsidRPr="00AD016A">
        <w:rPr>
          <w:sz w:val="28"/>
          <w:szCs w:val="28"/>
        </w:rPr>
        <w:t xml:space="preserve"> </w:t>
      </w:r>
      <w:r w:rsidRPr="00AD016A">
        <w:rPr>
          <w:sz w:val="28"/>
          <w:szCs w:val="28"/>
        </w:rPr>
        <w:t>những năm tiếp theo</w:t>
      </w:r>
      <w:r w:rsidR="00326BB8" w:rsidRPr="00AD016A">
        <w:rPr>
          <w:rStyle w:val="FootnoteReference"/>
          <w:sz w:val="28"/>
          <w:szCs w:val="28"/>
        </w:rPr>
        <w:footnoteReference w:id="2"/>
      </w:r>
      <w:r w:rsidR="00326BB8" w:rsidRPr="00AD016A">
        <w:rPr>
          <w:sz w:val="28"/>
          <w:szCs w:val="28"/>
        </w:rPr>
        <w:t>.</w:t>
      </w:r>
    </w:p>
    <w:p w:rsidR="00EA57E2" w:rsidRPr="00AD016A" w:rsidRDefault="00EA57E2" w:rsidP="00553E53">
      <w:pPr>
        <w:spacing w:before="120" w:after="120"/>
        <w:ind w:firstLine="709"/>
        <w:jc w:val="both"/>
        <w:rPr>
          <w:b/>
          <w:sz w:val="28"/>
          <w:szCs w:val="20"/>
          <w:lang w:val="nb-NO"/>
        </w:rPr>
      </w:pPr>
      <w:r w:rsidRPr="00AD016A">
        <w:rPr>
          <w:b/>
          <w:sz w:val="28"/>
          <w:szCs w:val="20"/>
          <w:lang w:val="nb-NO"/>
        </w:rPr>
        <w:t>Khó khăn, vướng mắc:</w:t>
      </w:r>
    </w:p>
    <w:p w:rsidR="00EA57E2" w:rsidRPr="00AD016A" w:rsidRDefault="00EA57E2" w:rsidP="00553E53">
      <w:pPr>
        <w:tabs>
          <w:tab w:val="left" w:pos="630"/>
        </w:tabs>
        <w:spacing w:before="120" w:after="120"/>
        <w:ind w:firstLine="709"/>
        <w:jc w:val="both"/>
        <w:rPr>
          <w:sz w:val="28"/>
          <w:szCs w:val="28"/>
          <w:lang w:val="nl-NL"/>
        </w:rPr>
      </w:pPr>
      <w:r w:rsidRPr="00AD016A">
        <w:rPr>
          <w:sz w:val="28"/>
          <w:szCs w:val="28"/>
        </w:rPr>
        <w:t xml:space="preserve">- </w:t>
      </w:r>
      <w:r w:rsidRPr="00AD016A">
        <w:rPr>
          <w:sz w:val="28"/>
          <w:szCs w:val="28"/>
          <w:lang w:val="nl-NL"/>
        </w:rPr>
        <w:t>Công tác</w:t>
      </w:r>
      <w:r w:rsidRPr="00AD016A">
        <w:rPr>
          <w:sz w:val="28"/>
          <w:szCs w:val="28"/>
        </w:rPr>
        <w:t xml:space="preserve"> phê duyệt đ</w:t>
      </w:r>
      <w:r w:rsidRPr="00AD016A">
        <w:rPr>
          <w:sz w:val="28"/>
          <w:szCs w:val="28"/>
          <w:lang w:val="nl-NL"/>
        </w:rPr>
        <w:t>iều chỉnh chủ trương đầu tư dự án</w:t>
      </w:r>
      <w:r w:rsidRPr="00AD016A">
        <w:rPr>
          <w:sz w:val="28"/>
          <w:szCs w:val="28"/>
        </w:rPr>
        <w:t xml:space="preserve"> </w:t>
      </w:r>
      <w:r w:rsidRPr="00AD016A">
        <w:rPr>
          <w:sz w:val="28"/>
          <w:szCs w:val="28"/>
          <w:lang w:val="nl-NL"/>
        </w:rPr>
        <w:t>Nâng cao hiệu quả sử dụng nước cho các tỉnh chịu ảnh hưởng bởi hạn hán</w:t>
      </w:r>
      <w:r w:rsidRPr="00AD016A">
        <w:rPr>
          <w:b/>
          <w:sz w:val="28"/>
          <w:szCs w:val="28"/>
          <w:lang w:val="nl-NL"/>
        </w:rPr>
        <w:t xml:space="preserve"> </w:t>
      </w:r>
      <w:r w:rsidRPr="00AD016A">
        <w:rPr>
          <w:sz w:val="28"/>
          <w:szCs w:val="28"/>
          <w:lang w:val="nl-NL"/>
        </w:rPr>
        <w:t xml:space="preserve">phải tổng hợp đầy đủ các tỉnh tham gia dự án, trải qua nhiều bước thủ tục pháp lý mới hoàn thiện được để trình Thủ tướng Chính phủ xem xét điều chỉnh. Việc điều chỉnh chủ trương đầu tư dự án chậm dẫn đến không đủ điều kiện bố trí nguồn vốn đối ứng của tỉnh để chi trả cho các hộ khi thực hiện dự án. </w:t>
      </w:r>
    </w:p>
    <w:p w:rsidR="00EA57E2" w:rsidRPr="00AD016A" w:rsidRDefault="00EA57E2" w:rsidP="00553E53">
      <w:pPr>
        <w:spacing w:before="120" w:after="120"/>
        <w:ind w:firstLine="720"/>
        <w:jc w:val="both"/>
        <w:rPr>
          <w:iCs/>
          <w:sz w:val="28"/>
          <w:szCs w:val="28"/>
          <w:lang w:val="it-IT"/>
        </w:rPr>
      </w:pPr>
      <w:r w:rsidRPr="00AD016A">
        <w:rPr>
          <w:sz w:val="28"/>
          <w:szCs w:val="28"/>
        </w:rPr>
        <w:lastRenderedPageBreak/>
        <w:t xml:space="preserve">- </w:t>
      </w:r>
      <w:r w:rsidRPr="00AD016A">
        <w:rPr>
          <w:iCs/>
          <w:sz w:val="28"/>
          <w:szCs w:val="28"/>
          <w:lang w:val="it-IT"/>
        </w:rPr>
        <w:t>Trình tự thủ tục đầu tư xây dựng cơ bản còn phức tạp, thời gian kéo dài, nhất là thủ tục phê duyệt đề xuất, thủ tục điều chỉnh chủ trương đầu tư.</w:t>
      </w:r>
    </w:p>
    <w:p w:rsidR="00EA57E2" w:rsidRPr="00AD016A" w:rsidRDefault="00EA57E2" w:rsidP="00553E53">
      <w:pPr>
        <w:spacing w:before="120" w:after="120"/>
        <w:ind w:firstLine="720"/>
        <w:jc w:val="both"/>
        <w:rPr>
          <w:b/>
          <w:iCs/>
          <w:sz w:val="28"/>
          <w:szCs w:val="28"/>
          <w:lang w:val="it-IT"/>
        </w:rPr>
      </w:pPr>
      <w:r w:rsidRPr="00AD016A">
        <w:rPr>
          <w:b/>
          <w:iCs/>
          <w:sz w:val="28"/>
          <w:szCs w:val="28"/>
          <w:lang w:val="it-IT"/>
        </w:rPr>
        <w:t>Hướng giải quyết:</w:t>
      </w:r>
    </w:p>
    <w:p w:rsidR="00EA57E2" w:rsidRPr="00AD016A" w:rsidRDefault="00EA57E2" w:rsidP="00553E53">
      <w:pPr>
        <w:spacing w:before="120" w:after="120"/>
        <w:ind w:firstLine="709"/>
        <w:jc w:val="both"/>
        <w:rPr>
          <w:b/>
          <w:spacing w:val="-2"/>
          <w:sz w:val="28"/>
          <w:szCs w:val="28"/>
          <w:lang w:val="nb-NO"/>
        </w:rPr>
      </w:pPr>
      <w:r w:rsidRPr="00AD016A">
        <w:rPr>
          <w:sz w:val="28"/>
          <w:szCs w:val="28"/>
          <w:lang w:val="nl-NL"/>
        </w:rPr>
        <w:t>Để đẩy nhanh tiến độ thực hiện và giải ngân nguồn vốn nước ngoài, tỉnh  kiến nghị Bộ Kế hoạch và Đầu tư xem xét:</w:t>
      </w:r>
    </w:p>
    <w:p w:rsidR="00EA57E2" w:rsidRPr="00AD016A" w:rsidRDefault="00EA57E2" w:rsidP="00553E53">
      <w:pPr>
        <w:spacing w:before="120" w:after="120"/>
        <w:ind w:firstLine="709"/>
        <w:jc w:val="both"/>
        <w:rPr>
          <w:sz w:val="28"/>
          <w:szCs w:val="28"/>
          <w:lang w:bidi="en-US"/>
        </w:rPr>
      </w:pPr>
      <w:r w:rsidRPr="00AD016A">
        <w:rPr>
          <w:sz w:val="28"/>
          <w:szCs w:val="28"/>
          <w:lang w:val="nl-NL"/>
        </w:rPr>
        <w:t xml:space="preserve">(1) Đề nghị </w:t>
      </w:r>
      <w:r w:rsidRPr="00AD016A">
        <w:rPr>
          <w:sz w:val="28"/>
          <w:szCs w:val="28"/>
        </w:rPr>
        <w:t xml:space="preserve">sớm có ý kiến đến Bộ Nông nghiệp và Phát triển nông thôn khẩn trương tổng hợp, trình Thủ tướng Chính phủ xem xét, điều chỉnh chủ trương đầu tư dự án </w:t>
      </w:r>
      <w:r w:rsidRPr="00AD016A">
        <w:rPr>
          <w:sz w:val="28"/>
          <w:szCs w:val="28"/>
          <w:lang w:bidi="en-US"/>
        </w:rPr>
        <w:t>Nâng cao hiệu quả sử dụng nước cho các tỉnh bị ảnh hưởng bởi hạn hán tỉnh Ninh Thuận (ADB8).</w:t>
      </w:r>
    </w:p>
    <w:p w:rsidR="00EA57E2" w:rsidRPr="00AD016A" w:rsidRDefault="00EA57E2" w:rsidP="00553E53">
      <w:pPr>
        <w:spacing w:before="120" w:after="120"/>
        <w:ind w:firstLine="709"/>
        <w:jc w:val="both"/>
        <w:rPr>
          <w:sz w:val="28"/>
          <w:szCs w:val="28"/>
          <w:lang w:val="nl-NL"/>
        </w:rPr>
      </w:pPr>
      <w:r w:rsidRPr="00AD016A">
        <w:rPr>
          <w:bCs/>
          <w:sz w:val="28"/>
          <w:szCs w:val="28"/>
        </w:rPr>
        <w:t>(2) T</w:t>
      </w:r>
      <w:r w:rsidRPr="00AD016A">
        <w:rPr>
          <w:sz w:val="28"/>
          <w:szCs w:val="28"/>
          <w:lang w:val="nl-NL"/>
        </w:rPr>
        <w:t xml:space="preserve">ổng hợp, báo cáo Thủ tướng Chính phủ xem xét, giao kế hoạch đầu tư công trung hạn giai đoạn 2021-2025 vốn nước ngoài cho 02 dự án của tỉnh Ninh Thuận đã có chủ trương đầu tư, gồm: dự án </w:t>
      </w:r>
      <w:r w:rsidRPr="00AD016A">
        <w:rPr>
          <w:sz w:val="28"/>
          <w:szCs w:val="28"/>
        </w:rPr>
        <w:t xml:space="preserve">Giảm thiểu khí thải khu </w:t>
      </w:r>
      <w:r w:rsidR="00D6080B" w:rsidRPr="00AD016A">
        <w:rPr>
          <w:sz w:val="28"/>
          <w:szCs w:val="28"/>
        </w:rPr>
        <w:t>vực</w:t>
      </w:r>
      <w:r w:rsidRPr="00AD016A">
        <w:rPr>
          <w:sz w:val="28"/>
          <w:szCs w:val="28"/>
        </w:rPr>
        <w:t xml:space="preserve"> Tây Nguyên và duyên hải Nam Trung Bộ Việt Nam nhằm</w:t>
      </w:r>
      <w:r w:rsidR="00D6080B" w:rsidRPr="00AD016A">
        <w:rPr>
          <w:sz w:val="28"/>
          <w:szCs w:val="28"/>
        </w:rPr>
        <w:t xml:space="preserve"> góp phần</w:t>
      </w:r>
      <w:r w:rsidRPr="00AD016A">
        <w:rPr>
          <w:sz w:val="28"/>
          <w:szCs w:val="28"/>
        </w:rPr>
        <w:t xml:space="preserve"> </w:t>
      </w:r>
      <w:r w:rsidR="00D6080B" w:rsidRPr="00AD016A">
        <w:rPr>
          <w:sz w:val="28"/>
          <w:szCs w:val="28"/>
        </w:rPr>
        <w:t>thực</w:t>
      </w:r>
      <w:r w:rsidRPr="00AD016A">
        <w:rPr>
          <w:sz w:val="28"/>
          <w:szCs w:val="28"/>
        </w:rPr>
        <w:t xml:space="preserve"> hiện các mục tiêu Chương trình hành động quốc gia REDD+ tỉnh Ninh Thuận là 69.000 triệu đồng, trong đó: vốn cấp phát 62.100 triệu đồng, vốn vay lại 6.900 triệu đồng (công văn số 5472/UBND-KTTH ngày 29/12/2023 của UBND tỉnh Ninh Thuận); dự án Chống hạn, xói lở, ngập lụt thích ứng với biến đổi khí hậu cho tỉnh Ninh Thuận, vay vốn AFD là 206.000 triệu đồng, trong đó: vốn cấp phát 103.000 triệu đồng, vốn vay lại 103.000 triệu đồng (2554/UBND-KTTH ngày 10/6/2024 của UBND tỉnh Ninh Thuận).</w:t>
      </w:r>
    </w:p>
    <w:p w:rsidR="0085194F" w:rsidRPr="00AD016A" w:rsidRDefault="0085194F" w:rsidP="00553E53">
      <w:pPr>
        <w:spacing w:before="120" w:after="120"/>
        <w:ind w:firstLine="720"/>
        <w:jc w:val="both"/>
        <w:rPr>
          <w:b/>
          <w:sz w:val="28"/>
          <w:szCs w:val="28"/>
        </w:rPr>
      </w:pPr>
      <w:r w:rsidRPr="00AD016A">
        <w:rPr>
          <w:b/>
          <w:sz w:val="28"/>
          <w:szCs w:val="28"/>
        </w:rPr>
        <w:t>5.</w:t>
      </w:r>
      <w:r w:rsidRPr="00AD016A">
        <w:rPr>
          <w:b/>
          <w:i/>
          <w:sz w:val="28"/>
          <w:szCs w:val="28"/>
        </w:rPr>
        <w:t xml:space="preserve"> </w:t>
      </w:r>
      <w:r w:rsidRPr="00AD016A">
        <w:rPr>
          <w:b/>
          <w:sz w:val="28"/>
          <w:szCs w:val="28"/>
        </w:rPr>
        <w:t>Công tác tiếp nhận và thực hiện các dự án viện trợ phi chính phủ nước ngoài (PCPNN):</w:t>
      </w:r>
    </w:p>
    <w:p w:rsidR="005720CA" w:rsidRPr="00AD016A" w:rsidRDefault="00BA20AF" w:rsidP="00553E53">
      <w:pPr>
        <w:spacing w:before="120" w:after="120"/>
        <w:ind w:firstLine="720"/>
        <w:jc w:val="both"/>
        <w:rPr>
          <w:sz w:val="28"/>
          <w:szCs w:val="28"/>
        </w:rPr>
      </w:pPr>
      <w:r w:rsidRPr="00AD016A">
        <w:rPr>
          <w:sz w:val="28"/>
          <w:szCs w:val="28"/>
        </w:rPr>
        <w:t>Trong 10 tháng đầu năm 2024 (tính đến ngày 31/10/2024) trên địa bàn tỉnh tiếp nhận mới 07 dự án viện trợ với tổng vốn 515.208 USD, nâng tổng số dự án đang triển khai lên 11 dự án, với tổng vốn viện trợ được cam kết 1,815 triệu USD do tổ chức PCPNN của các nước Pháp, Hoa Kỳ, Thụy Sĩ, Anh tài trợ; Giá trị giải ngân các dự án PCPNN năm 2024 ước đạt 579.059 USD, đạt vượt so với kế hoạch năm 2024 là 19.396 USD.</w:t>
      </w:r>
      <w:r w:rsidR="00EF4E6D" w:rsidRPr="00AD016A">
        <w:rPr>
          <w:sz w:val="28"/>
          <w:szCs w:val="28"/>
        </w:rPr>
        <w:t xml:space="preserve"> </w:t>
      </w:r>
      <w:r w:rsidR="00EF614B" w:rsidRPr="00AD016A">
        <w:rPr>
          <w:sz w:val="28"/>
          <w:szCs w:val="28"/>
        </w:rPr>
        <w:t xml:space="preserve">Số dự án tiếp nhận mới tăng 03 dự án, chiếm 42,8% so với cùng kỳ năm 2023. Tổng số dự án đang triển khai trên địa bàn tỉnh tăng 2 dự án, chiếm 18,2% so với cùng kỳ năm 2023. Lĩnh vực hoạt động chủ yếu tập trung vào các lĩnh vực: Giải quyết các vấn đề xã hội, Giáo dục và Đào tạo, y tế, phát triển kinh tế. </w:t>
      </w:r>
      <w:r w:rsidR="0085194F" w:rsidRPr="00AD016A">
        <w:rPr>
          <w:sz w:val="28"/>
          <w:szCs w:val="28"/>
        </w:rPr>
        <w:t xml:space="preserve">Ngoài ra, UBND tỉnh có văn bản: </w:t>
      </w:r>
      <w:r w:rsidRPr="00AD016A">
        <w:rPr>
          <w:sz w:val="28"/>
          <w:szCs w:val="28"/>
        </w:rPr>
        <w:t>(1) ý kiến sửa đổi và bổ sung Giấy Đăng ký</w:t>
      </w:r>
      <w:r w:rsidR="00EF614B" w:rsidRPr="00AD016A">
        <w:rPr>
          <w:sz w:val="28"/>
          <w:szCs w:val="28"/>
        </w:rPr>
        <w:t xml:space="preserve"> </w:t>
      </w:r>
      <w:r w:rsidRPr="00AD016A">
        <w:rPr>
          <w:sz w:val="28"/>
          <w:szCs w:val="28"/>
        </w:rPr>
        <w:t>của tổ chức Action On Poverty/Ô-xtơ-rây-li-a; (2) ý kiến gia hạn và bổ sung Giấy</w:t>
      </w:r>
      <w:r w:rsidR="00EF614B" w:rsidRPr="00AD016A">
        <w:rPr>
          <w:sz w:val="28"/>
          <w:szCs w:val="28"/>
        </w:rPr>
        <w:t xml:space="preserve"> </w:t>
      </w:r>
      <w:r w:rsidRPr="00AD016A">
        <w:rPr>
          <w:sz w:val="28"/>
          <w:szCs w:val="28"/>
        </w:rPr>
        <w:t>đăng ký của tổ chức Konrad-Adenauer-Stiftung/Đức; (3) ý kiến gia hạn, bổ sung và</w:t>
      </w:r>
      <w:r w:rsidR="00EF614B" w:rsidRPr="00AD016A">
        <w:rPr>
          <w:sz w:val="28"/>
          <w:szCs w:val="28"/>
        </w:rPr>
        <w:t xml:space="preserve"> </w:t>
      </w:r>
      <w:r w:rsidRPr="00AD016A">
        <w:rPr>
          <w:sz w:val="28"/>
          <w:szCs w:val="28"/>
        </w:rPr>
        <w:t>chuyển đổi sang Giấy đăng ký lập Văn phòng Đại diện của tổ chức VinaCapital</w:t>
      </w:r>
      <w:r w:rsidR="00EF4E6D" w:rsidRPr="00AD016A">
        <w:rPr>
          <w:sz w:val="28"/>
          <w:szCs w:val="28"/>
        </w:rPr>
        <w:t xml:space="preserve"> </w:t>
      </w:r>
      <w:r w:rsidRPr="00AD016A">
        <w:rPr>
          <w:sz w:val="28"/>
          <w:szCs w:val="28"/>
        </w:rPr>
        <w:t>Foundation/Hoa Kỳ; (4) tham mưu đăng ký triển khai hoạt động của tổ chức Room</w:t>
      </w:r>
      <w:r w:rsidR="00EF4E6D" w:rsidRPr="00AD016A">
        <w:rPr>
          <w:sz w:val="28"/>
          <w:szCs w:val="28"/>
        </w:rPr>
        <w:t xml:space="preserve"> </w:t>
      </w:r>
      <w:r w:rsidRPr="00AD016A">
        <w:rPr>
          <w:sz w:val="28"/>
          <w:szCs w:val="28"/>
        </w:rPr>
        <w:t>to Read Việt Nam; (5) tham mưu việc tham gia trục liên thông văn bản hành chính</w:t>
      </w:r>
      <w:r w:rsidR="00EF4E6D" w:rsidRPr="00AD016A">
        <w:rPr>
          <w:sz w:val="28"/>
          <w:szCs w:val="28"/>
        </w:rPr>
        <w:t xml:space="preserve"> </w:t>
      </w:r>
      <w:r w:rsidRPr="00AD016A">
        <w:rPr>
          <w:sz w:val="28"/>
          <w:szCs w:val="28"/>
        </w:rPr>
        <w:t>NGO</w:t>
      </w:r>
      <w:r w:rsidR="00BE2FED" w:rsidRPr="00AD016A">
        <w:rPr>
          <w:sz w:val="28"/>
          <w:szCs w:val="28"/>
        </w:rPr>
        <w:t>.</w:t>
      </w:r>
    </w:p>
    <w:p w:rsidR="0085194F" w:rsidRPr="00AD016A" w:rsidRDefault="0085194F" w:rsidP="00553E53">
      <w:pPr>
        <w:spacing w:before="120" w:after="120"/>
        <w:ind w:firstLine="709"/>
        <w:jc w:val="both"/>
        <w:outlineLvl w:val="0"/>
        <w:rPr>
          <w:b/>
          <w:bCs/>
          <w:iCs/>
          <w:sz w:val="28"/>
          <w:szCs w:val="28"/>
          <w:lang w:val="pt-BR"/>
        </w:rPr>
      </w:pPr>
      <w:r w:rsidRPr="00AD016A">
        <w:rPr>
          <w:b/>
          <w:bCs/>
          <w:iCs/>
          <w:sz w:val="28"/>
          <w:szCs w:val="28"/>
          <w:lang w:val="pt-BR"/>
        </w:rPr>
        <w:t>6. Công tác ngoại giao văn hóa:</w:t>
      </w:r>
    </w:p>
    <w:p w:rsidR="00493A36" w:rsidRPr="00AD016A" w:rsidRDefault="00493A36" w:rsidP="00553E53">
      <w:pPr>
        <w:spacing w:before="120" w:after="120"/>
        <w:ind w:firstLine="709"/>
        <w:jc w:val="both"/>
        <w:outlineLvl w:val="0"/>
        <w:rPr>
          <w:b/>
          <w:bCs/>
          <w:i/>
          <w:sz w:val="28"/>
          <w:szCs w:val="28"/>
        </w:rPr>
      </w:pPr>
      <w:r w:rsidRPr="00AD016A">
        <w:rPr>
          <w:b/>
          <w:bCs/>
          <w:i/>
          <w:sz w:val="28"/>
          <w:szCs w:val="28"/>
        </w:rPr>
        <w:t>a) Công tác bảo tồn và phát huy giá trị di sản</w:t>
      </w:r>
    </w:p>
    <w:p w:rsidR="0085194F" w:rsidRPr="00AD016A" w:rsidRDefault="0085194F" w:rsidP="00553E53">
      <w:pPr>
        <w:spacing w:before="120" w:after="120"/>
        <w:ind w:firstLine="709"/>
        <w:jc w:val="both"/>
        <w:rPr>
          <w:sz w:val="28"/>
          <w:szCs w:val="28"/>
        </w:rPr>
      </w:pPr>
      <w:r w:rsidRPr="00AD016A">
        <w:rPr>
          <w:sz w:val="28"/>
          <w:szCs w:val="28"/>
        </w:rPr>
        <w:lastRenderedPageBreak/>
        <w:t>N</w:t>
      </w:r>
      <w:r w:rsidRPr="00AD016A">
        <w:rPr>
          <w:rStyle w:val="fontstyle01"/>
          <w:color w:val="auto"/>
          <w:sz w:val="28"/>
          <w:szCs w:val="28"/>
        </w:rPr>
        <w:t xml:space="preserve">gày </w:t>
      </w:r>
      <w:r w:rsidRPr="00AD016A">
        <w:rPr>
          <w:sz w:val="28"/>
          <w:szCs w:val="28"/>
          <w:lang w:eastAsia="vi-VN"/>
        </w:rPr>
        <w:t xml:space="preserve">29/11/2022, tổ chức </w:t>
      </w:r>
      <w:r w:rsidRPr="00AD016A">
        <w:rPr>
          <w:sz w:val="28"/>
          <w:szCs w:val="28"/>
        </w:rPr>
        <w:t xml:space="preserve">UNESCO đã chính thức ghi danh “Nghệ thuật làm gốm của người Chăm vào Danh sách di sản văn hóa phi vật thể cần bảo vệ khẩn cấp”. </w:t>
      </w:r>
    </w:p>
    <w:p w:rsidR="00493A36" w:rsidRPr="00AD016A" w:rsidRDefault="00493A36" w:rsidP="00553E53">
      <w:pPr>
        <w:spacing w:before="120" w:after="120"/>
        <w:ind w:firstLine="709"/>
        <w:jc w:val="both"/>
        <w:outlineLvl w:val="0"/>
        <w:rPr>
          <w:rStyle w:val="fontstyle01"/>
          <w:b/>
          <w:bCs/>
          <w:color w:val="auto"/>
          <w:sz w:val="28"/>
          <w:szCs w:val="28"/>
        </w:rPr>
      </w:pPr>
      <w:r w:rsidRPr="00AD016A">
        <w:rPr>
          <w:sz w:val="28"/>
          <w:szCs w:val="28"/>
        </w:rPr>
        <w:t>Nhằm thực hiện tốt nhiệm vụ bảo tồn, bảo tàng và phát huy giá trị di sản</w:t>
      </w:r>
      <w:r w:rsidRPr="00AD016A">
        <w:rPr>
          <w:sz w:val="28"/>
          <w:szCs w:val="28"/>
        </w:rPr>
        <w:br/>
        <w:t>văn hóa trên địa bàn tỉnh, UBND tỉnh đã triển khai các chủ trương quan trọng, góp</w:t>
      </w:r>
      <w:r w:rsidR="00EF4E6D" w:rsidRPr="00AD016A">
        <w:rPr>
          <w:sz w:val="28"/>
          <w:szCs w:val="28"/>
        </w:rPr>
        <w:t xml:space="preserve"> </w:t>
      </w:r>
      <w:r w:rsidRPr="00AD016A">
        <w:rPr>
          <w:sz w:val="28"/>
          <w:szCs w:val="28"/>
        </w:rPr>
        <w:t>phần gìn giữ và phát huy bản sắc văn hóa dân tộc, thu hút du lịch, nâng cao đời</w:t>
      </w:r>
      <w:r w:rsidR="00EF4E6D" w:rsidRPr="00AD016A">
        <w:rPr>
          <w:sz w:val="28"/>
          <w:szCs w:val="28"/>
        </w:rPr>
        <w:t xml:space="preserve"> </w:t>
      </w:r>
      <w:r w:rsidRPr="00AD016A">
        <w:rPr>
          <w:sz w:val="28"/>
          <w:szCs w:val="28"/>
        </w:rPr>
        <w:t>sống tinh thần cho nhân dân, cụ thể: thành lập</w:t>
      </w:r>
      <w:r w:rsidR="00EF4E6D" w:rsidRPr="00AD016A">
        <w:rPr>
          <w:sz w:val="28"/>
          <w:szCs w:val="28"/>
        </w:rPr>
        <w:t xml:space="preserve"> </w:t>
      </w:r>
      <w:r w:rsidRPr="00AD016A">
        <w:rPr>
          <w:sz w:val="28"/>
          <w:szCs w:val="28"/>
        </w:rPr>
        <w:t>Đoàn nghệ nhân tái hiện Nghi lễ Đầu năm của người Chăm Ninh Thuận tại Làng</w:t>
      </w:r>
      <w:r w:rsidR="00EF4E6D" w:rsidRPr="00AD016A">
        <w:rPr>
          <w:sz w:val="28"/>
          <w:szCs w:val="28"/>
        </w:rPr>
        <w:t xml:space="preserve"> </w:t>
      </w:r>
      <w:r w:rsidRPr="00AD016A">
        <w:rPr>
          <w:sz w:val="28"/>
          <w:szCs w:val="28"/>
        </w:rPr>
        <w:t xml:space="preserve">Văn hóa - Du lịch các dân tộc Việt Nam (Hà Nội) nhân Ngày hội “Sắc Xuân </w:t>
      </w:r>
      <w:r w:rsidR="00EF614B" w:rsidRPr="00AD016A">
        <w:rPr>
          <w:sz w:val="28"/>
          <w:szCs w:val="28"/>
        </w:rPr>
        <w:t>trên mọi</w:t>
      </w:r>
      <w:r w:rsidRPr="00AD016A">
        <w:rPr>
          <w:sz w:val="28"/>
          <w:szCs w:val="28"/>
        </w:rPr>
        <w:t xml:space="preserve"> miền Tổ quốc” năm 2024, đây là hoạt động góp phần giới thiệu nét đẹp văn</w:t>
      </w:r>
      <w:r w:rsidR="00EF4E6D" w:rsidRPr="00AD016A">
        <w:rPr>
          <w:sz w:val="28"/>
          <w:szCs w:val="28"/>
        </w:rPr>
        <w:t xml:space="preserve"> </w:t>
      </w:r>
      <w:r w:rsidRPr="00AD016A">
        <w:rPr>
          <w:sz w:val="28"/>
          <w:szCs w:val="28"/>
        </w:rPr>
        <w:t>hóa độc đáo của người Chăm Ninh Thuận đến bạn bè trong nước và quốc tế,</w:t>
      </w:r>
      <w:r w:rsidR="00EF4E6D" w:rsidRPr="00AD016A">
        <w:rPr>
          <w:sz w:val="28"/>
          <w:szCs w:val="28"/>
        </w:rPr>
        <w:t xml:space="preserve"> </w:t>
      </w:r>
      <w:r w:rsidRPr="00AD016A">
        <w:rPr>
          <w:sz w:val="28"/>
          <w:szCs w:val="28"/>
        </w:rPr>
        <w:t>đồng thời tăng cường giao lưu văn hóa giữa các dân tộc; Quyết định số 546/QĐ-UBND ngày 29/9/2024 của Chủ tịch Ủy ban nhân dân tỉnh về việc phê duyệt Đề cương</w:t>
      </w:r>
      <w:r w:rsidR="00EF4E6D" w:rsidRPr="00AD016A">
        <w:rPr>
          <w:sz w:val="28"/>
          <w:szCs w:val="28"/>
        </w:rPr>
        <w:t xml:space="preserve"> </w:t>
      </w:r>
      <w:r w:rsidRPr="00AD016A">
        <w:rPr>
          <w:sz w:val="28"/>
          <w:szCs w:val="28"/>
        </w:rPr>
        <w:t>nhiệm vụ và Dự toán kinh phí lập Đề án Bảo tồn và phát huy giá trị di sản văn</w:t>
      </w:r>
      <w:r w:rsidR="00EF4E6D" w:rsidRPr="00AD016A">
        <w:rPr>
          <w:sz w:val="28"/>
          <w:szCs w:val="28"/>
        </w:rPr>
        <w:t xml:space="preserve"> </w:t>
      </w:r>
      <w:r w:rsidRPr="00AD016A">
        <w:rPr>
          <w:sz w:val="28"/>
          <w:szCs w:val="28"/>
        </w:rPr>
        <w:t>hóa phi vật thể “Nghệ thuật làm gốm của người Chăm” (Giai đoạn 2023 - 2028),</w:t>
      </w:r>
      <w:r w:rsidR="00EF4E6D" w:rsidRPr="00AD016A">
        <w:rPr>
          <w:sz w:val="28"/>
          <w:szCs w:val="28"/>
        </w:rPr>
        <w:t xml:space="preserve"> </w:t>
      </w:r>
      <w:r w:rsidRPr="00AD016A">
        <w:rPr>
          <w:sz w:val="28"/>
          <w:szCs w:val="28"/>
        </w:rPr>
        <w:t xml:space="preserve">đã trình Đề án tổ chức Lễ hội Katê của đồng bào Chăm tỉnh </w:t>
      </w:r>
      <w:r w:rsidR="00EF614B" w:rsidRPr="00AD016A">
        <w:rPr>
          <w:sz w:val="28"/>
          <w:szCs w:val="28"/>
        </w:rPr>
        <w:t>Ninh Thuận</w:t>
      </w:r>
      <w:r w:rsidRPr="00AD016A">
        <w:rPr>
          <w:sz w:val="28"/>
          <w:szCs w:val="28"/>
        </w:rPr>
        <w:t xml:space="preserve"> giai đoạn 2025-2030.</w:t>
      </w:r>
    </w:p>
    <w:p w:rsidR="001E5B47" w:rsidRPr="00AD016A" w:rsidRDefault="00493A36" w:rsidP="00553E53">
      <w:pPr>
        <w:spacing w:before="120" w:after="120"/>
        <w:ind w:firstLine="720"/>
        <w:jc w:val="both"/>
        <w:rPr>
          <w:b/>
          <w:bCs/>
          <w:i/>
          <w:sz w:val="28"/>
          <w:szCs w:val="28"/>
        </w:rPr>
      </w:pPr>
      <w:r w:rsidRPr="00AD016A">
        <w:rPr>
          <w:b/>
          <w:bCs/>
          <w:i/>
          <w:sz w:val="28"/>
          <w:szCs w:val="28"/>
        </w:rPr>
        <w:t xml:space="preserve">b) </w:t>
      </w:r>
      <w:r w:rsidR="0085194F" w:rsidRPr="00AD016A">
        <w:rPr>
          <w:b/>
          <w:bCs/>
          <w:i/>
          <w:sz w:val="28"/>
          <w:szCs w:val="28"/>
        </w:rPr>
        <w:t xml:space="preserve">Công tác thúc đẩy, gắn kết ngoại giao văn hóa với ngoại giao </w:t>
      </w:r>
      <w:r w:rsidR="001E5B47" w:rsidRPr="00AD016A">
        <w:rPr>
          <w:b/>
          <w:bCs/>
          <w:i/>
          <w:sz w:val="28"/>
          <w:szCs w:val="28"/>
        </w:rPr>
        <w:t>chính trị và ngoại giao kinh tế</w:t>
      </w:r>
    </w:p>
    <w:p w:rsidR="00EA57E2" w:rsidRPr="00AD016A" w:rsidRDefault="00EA57E2" w:rsidP="00553E53">
      <w:pPr>
        <w:spacing w:before="120" w:after="120"/>
        <w:ind w:firstLine="720"/>
        <w:jc w:val="both"/>
        <w:rPr>
          <w:sz w:val="28"/>
          <w:szCs w:val="28"/>
        </w:rPr>
      </w:pPr>
      <w:r w:rsidRPr="00AD016A">
        <w:rPr>
          <w:sz w:val="28"/>
          <w:szCs w:val="28"/>
        </w:rPr>
        <w:t xml:space="preserve">Trong thời gian qua, </w:t>
      </w:r>
      <w:r w:rsidRPr="00AD016A">
        <w:rPr>
          <w:sz w:val="28"/>
          <w:szCs w:val="28"/>
          <w:lang w:val="pt-BR"/>
        </w:rPr>
        <w:t>tỉnh tiếp tục</w:t>
      </w:r>
      <w:r w:rsidRPr="00AD016A">
        <w:rPr>
          <w:sz w:val="28"/>
          <w:szCs w:val="28"/>
        </w:rPr>
        <w:t xml:space="preserve"> chỉ đạo đẩy mạnh công tác đối ngoại để quảng bá tiềm năng, thế mạnh của địa phương nhằm thu hút</w:t>
      </w:r>
      <w:r w:rsidRPr="00AD016A">
        <w:rPr>
          <w:sz w:val="28"/>
          <w:szCs w:val="28"/>
          <w:lang w:val="pt-BR"/>
        </w:rPr>
        <w:t>,</w:t>
      </w:r>
      <w:r w:rsidRPr="00AD016A">
        <w:rPr>
          <w:sz w:val="28"/>
          <w:szCs w:val="28"/>
        </w:rPr>
        <w:t xml:space="preserve"> kêu gọi đầu tư nước ngoài, đồng thời nâng cao nhận thức của cán bộ, đảng viên, công chức, viên chức,</w:t>
      </w:r>
      <w:r w:rsidRPr="00AD016A">
        <w:rPr>
          <w:sz w:val="28"/>
          <w:szCs w:val="28"/>
          <w:lang w:val="pt-BR"/>
        </w:rPr>
        <w:t xml:space="preserve"> N</w:t>
      </w:r>
      <w:r w:rsidRPr="00AD016A">
        <w:rPr>
          <w:sz w:val="28"/>
          <w:szCs w:val="28"/>
        </w:rPr>
        <w:t xml:space="preserve">hân dân </w:t>
      </w:r>
      <w:r w:rsidRPr="00AD016A">
        <w:rPr>
          <w:sz w:val="28"/>
          <w:szCs w:val="28"/>
          <w:lang w:val="pt-BR"/>
        </w:rPr>
        <w:t xml:space="preserve">và </w:t>
      </w:r>
      <w:r w:rsidRPr="00AD016A">
        <w:rPr>
          <w:sz w:val="28"/>
          <w:szCs w:val="28"/>
        </w:rPr>
        <w:t xml:space="preserve">doanh nghiệp về hội nhập quốc tế và xác định đúng hướng chiến lược công tác đối ngoại trên 3 mặt: </w:t>
      </w:r>
      <w:r w:rsidR="00937D4B" w:rsidRPr="00AD016A">
        <w:rPr>
          <w:sz w:val="28"/>
          <w:szCs w:val="28"/>
          <w:lang w:val="pt-BR"/>
        </w:rPr>
        <w:t>ngoại</w:t>
      </w:r>
      <w:r w:rsidRPr="00AD016A">
        <w:rPr>
          <w:sz w:val="28"/>
          <w:szCs w:val="28"/>
        </w:rPr>
        <w:t xml:space="preserve"> giao chính trị, </w:t>
      </w:r>
      <w:r w:rsidR="00937D4B" w:rsidRPr="00AD016A">
        <w:rPr>
          <w:sz w:val="28"/>
          <w:szCs w:val="28"/>
          <w:lang w:val="pt-BR"/>
        </w:rPr>
        <w:t>ngoại</w:t>
      </w:r>
      <w:r w:rsidR="00937D4B" w:rsidRPr="00AD016A">
        <w:rPr>
          <w:sz w:val="28"/>
          <w:szCs w:val="28"/>
        </w:rPr>
        <w:t xml:space="preserve"> </w:t>
      </w:r>
      <w:r w:rsidRPr="00AD016A">
        <w:rPr>
          <w:sz w:val="28"/>
          <w:szCs w:val="28"/>
        </w:rPr>
        <w:t>giao kinh tế</w:t>
      </w:r>
      <w:r w:rsidRPr="00AD016A">
        <w:rPr>
          <w:sz w:val="28"/>
          <w:szCs w:val="28"/>
          <w:lang w:val="pt-BR"/>
        </w:rPr>
        <w:t xml:space="preserve"> và ngoại</w:t>
      </w:r>
      <w:r w:rsidRPr="00AD016A">
        <w:rPr>
          <w:sz w:val="28"/>
          <w:szCs w:val="28"/>
        </w:rPr>
        <w:t xml:space="preserve"> giao văn hóa. Triển khai tốt công tác tuyên truyền, các hoạt động du lịch đạt được những kết quả đáng khích lệ. Công tác bảo tồn và phát huy các giá trị văn hóa dân tộc luôn được chú trọng và quan tâm, góp phần quảng bá hình ảnh quê hương, con người Ninh Thuận đến với bạn bè quốc tế.</w:t>
      </w:r>
    </w:p>
    <w:p w:rsidR="00020755" w:rsidRPr="00AD016A" w:rsidRDefault="00020755" w:rsidP="00553E53">
      <w:pPr>
        <w:spacing w:before="120" w:after="120"/>
        <w:ind w:firstLine="720"/>
        <w:jc w:val="both"/>
        <w:rPr>
          <w:sz w:val="28"/>
          <w:szCs w:val="28"/>
        </w:rPr>
      </w:pPr>
      <w:r w:rsidRPr="00AD016A">
        <w:rPr>
          <w:sz w:val="28"/>
          <w:szCs w:val="28"/>
        </w:rPr>
        <w:t>Trên cơ sở đề nghị của Tổng lãnh sự quán Ấn Độ tại thành phố Hồ Chí Minh,</w:t>
      </w:r>
      <w:r w:rsidR="00EF4E6D" w:rsidRPr="00AD016A">
        <w:rPr>
          <w:sz w:val="28"/>
          <w:szCs w:val="28"/>
        </w:rPr>
        <w:t xml:space="preserve"> </w:t>
      </w:r>
      <w:r w:rsidRPr="00AD016A">
        <w:rPr>
          <w:sz w:val="28"/>
          <w:szCs w:val="28"/>
        </w:rPr>
        <w:t>UBND tỉnh chấp thuận đề nghị</w:t>
      </w:r>
      <w:r w:rsidR="00EF4E6D" w:rsidRPr="00AD016A">
        <w:rPr>
          <w:sz w:val="28"/>
          <w:szCs w:val="28"/>
        </w:rPr>
        <w:t xml:space="preserve"> </w:t>
      </w:r>
      <w:r w:rsidRPr="00AD016A">
        <w:rPr>
          <w:sz w:val="28"/>
          <w:szCs w:val="28"/>
        </w:rPr>
        <w:t>thành lập Góc Ấn Độ, được đặt tại Thư viện tỉnh. Ngày 23/9/2024, Lễ khánh</w:t>
      </w:r>
      <w:r w:rsidR="00EF4E6D" w:rsidRPr="00AD016A">
        <w:rPr>
          <w:sz w:val="28"/>
          <w:szCs w:val="28"/>
        </w:rPr>
        <w:t xml:space="preserve"> </w:t>
      </w:r>
      <w:r w:rsidRPr="00AD016A">
        <w:rPr>
          <w:sz w:val="28"/>
          <w:szCs w:val="28"/>
        </w:rPr>
        <w:t>thành Góc Ấn độ đã được tổ chức với sự có mặt của Ngài Madan Mohan Sethi,</w:t>
      </w:r>
      <w:r w:rsidR="00EF4E6D" w:rsidRPr="00AD016A">
        <w:rPr>
          <w:sz w:val="28"/>
          <w:szCs w:val="28"/>
        </w:rPr>
        <w:t xml:space="preserve"> </w:t>
      </w:r>
      <w:r w:rsidRPr="00AD016A">
        <w:rPr>
          <w:sz w:val="28"/>
          <w:szCs w:val="28"/>
        </w:rPr>
        <w:t>Tổng lãnh sự quán Ấn Độ tại Thành phố Hồ Chí Minh. Đồng thời, tháng 7/2024,</w:t>
      </w:r>
      <w:r w:rsidR="00EF4E6D" w:rsidRPr="00AD016A">
        <w:rPr>
          <w:sz w:val="28"/>
          <w:szCs w:val="28"/>
        </w:rPr>
        <w:t xml:space="preserve"> </w:t>
      </w:r>
      <w:r w:rsidRPr="00AD016A">
        <w:rPr>
          <w:sz w:val="28"/>
          <w:szCs w:val="28"/>
        </w:rPr>
        <w:t>Đoàn nghệ thuật múa dân tộc của tỉnh đã có chuyến giao lưu, biểu diễn tại Bang</w:t>
      </w:r>
      <w:r w:rsidR="00EA57E2" w:rsidRPr="00AD016A">
        <w:rPr>
          <w:sz w:val="28"/>
          <w:szCs w:val="28"/>
        </w:rPr>
        <w:t xml:space="preserve"> </w:t>
      </w:r>
      <w:r w:rsidRPr="00AD016A">
        <w:rPr>
          <w:sz w:val="28"/>
          <w:szCs w:val="28"/>
        </w:rPr>
        <w:t>Odisha, Ấn Độ</w:t>
      </w:r>
    </w:p>
    <w:p w:rsidR="0085194F" w:rsidRPr="00AD016A" w:rsidRDefault="00493A36" w:rsidP="00553E53">
      <w:pPr>
        <w:spacing w:before="120" w:after="120"/>
        <w:ind w:firstLine="720"/>
        <w:jc w:val="both"/>
        <w:rPr>
          <w:bCs/>
          <w:i/>
          <w:sz w:val="28"/>
          <w:szCs w:val="28"/>
        </w:rPr>
      </w:pPr>
      <w:r w:rsidRPr="00AD016A">
        <w:rPr>
          <w:b/>
          <w:bCs/>
          <w:i/>
          <w:sz w:val="28"/>
          <w:szCs w:val="28"/>
        </w:rPr>
        <w:t xml:space="preserve">c) </w:t>
      </w:r>
      <w:r w:rsidR="0085194F" w:rsidRPr="00AD016A">
        <w:rPr>
          <w:b/>
          <w:bCs/>
          <w:i/>
          <w:sz w:val="28"/>
          <w:szCs w:val="28"/>
        </w:rPr>
        <w:t>Công tác thông tin, cổ động quảng bá hình ảnh</w:t>
      </w:r>
    </w:p>
    <w:p w:rsidR="00020755" w:rsidRPr="00AD016A" w:rsidRDefault="00020755" w:rsidP="00553E53">
      <w:pPr>
        <w:spacing w:before="120" w:after="120"/>
        <w:ind w:firstLine="709"/>
        <w:jc w:val="both"/>
      </w:pPr>
      <w:r w:rsidRPr="00AD016A">
        <w:rPr>
          <w:sz w:val="28"/>
          <w:szCs w:val="28"/>
        </w:rPr>
        <w:t>Kịp thời chỉ đạo các đơn vị trực thuộc xây dựng chương trình, kế hoạch</w:t>
      </w:r>
      <w:r w:rsidRPr="00AD016A">
        <w:rPr>
          <w:sz w:val="28"/>
          <w:szCs w:val="28"/>
        </w:rPr>
        <w:br/>
        <w:t>giao lưu văn hóa văn nghệ, thể dục thể thao. Tìm hiểu và trao đổi kinh nghiệm</w:t>
      </w:r>
      <w:r w:rsidR="00EF4E6D" w:rsidRPr="00AD016A">
        <w:rPr>
          <w:sz w:val="28"/>
          <w:szCs w:val="28"/>
        </w:rPr>
        <w:t xml:space="preserve"> </w:t>
      </w:r>
      <w:r w:rsidRPr="00AD016A">
        <w:rPr>
          <w:sz w:val="28"/>
          <w:szCs w:val="28"/>
        </w:rPr>
        <w:t>trong hoạt động văn hóa nghệ thuật và công tác chuyên môn như: phố</w:t>
      </w:r>
      <w:r w:rsidR="00EF4E6D" w:rsidRPr="00AD016A">
        <w:rPr>
          <w:sz w:val="28"/>
          <w:szCs w:val="28"/>
        </w:rPr>
        <w:t xml:space="preserve">i hợp tổ </w:t>
      </w:r>
      <w:r w:rsidRPr="00AD016A">
        <w:rPr>
          <w:sz w:val="28"/>
          <w:szCs w:val="28"/>
        </w:rPr>
        <w:t>chức Giải xe đạp nữ quốc tế Bình Dương lần thứ XIV năm 2024 - Cúp Biwase</w:t>
      </w:r>
      <w:r w:rsidRPr="00AD016A">
        <w:rPr>
          <w:sz w:val="28"/>
          <w:szCs w:val="28"/>
        </w:rPr>
        <w:br/>
        <w:t>đi qua địa bàn tỉnh Ninh Thuận; Kế hoạch tổ chức ngày Quốc tế Yoga lần thứ 10</w:t>
      </w:r>
      <w:r w:rsidRPr="00AD016A">
        <w:rPr>
          <w:sz w:val="28"/>
          <w:szCs w:val="28"/>
        </w:rPr>
        <w:br/>
        <w:t>năm 2024 tại Ninh Thuận; Kế hoạch tổ chức Giải Golf tỉnh Ninh Thuận mở rộng</w:t>
      </w:r>
      <w:r w:rsidRPr="00AD016A">
        <w:rPr>
          <w:sz w:val="28"/>
          <w:szCs w:val="28"/>
        </w:rPr>
        <w:br/>
        <w:t>năm 2024; Phương án tổ chức Giải Lướt ván diều tại Ninh Thuận trở thành hoạt</w:t>
      </w:r>
      <w:r w:rsidRPr="00AD016A">
        <w:rPr>
          <w:sz w:val="28"/>
          <w:szCs w:val="28"/>
        </w:rPr>
        <w:br/>
        <w:t>động thường niên; Tổ chức tuyến phố đi bộ Phan Rang – Tháp Chàm; Lễ hội ẩm</w:t>
      </w:r>
      <w:r w:rsidRPr="00AD016A">
        <w:rPr>
          <w:sz w:val="28"/>
          <w:szCs w:val="28"/>
        </w:rPr>
        <w:br/>
        <w:t>thực; phối hợp với Hội Liên hiệp Văn học nghệ thuật rà soát các điều kiện để tổ</w:t>
      </w:r>
      <w:r w:rsidRPr="00AD016A">
        <w:rPr>
          <w:sz w:val="28"/>
          <w:szCs w:val="28"/>
        </w:rPr>
        <w:br/>
      </w:r>
      <w:r w:rsidRPr="00AD016A">
        <w:rPr>
          <w:sz w:val="28"/>
          <w:szCs w:val="28"/>
        </w:rPr>
        <w:lastRenderedPageBreak/>
        <w:t>chức Liên hoan ảnh nghệ thuật khu vực miền Đông Nam bộ lần thứ 32 năm</w:t>
      </w:r>
      <w:r w:rsidRPr="00AD016A">
        <w:rPr>
          <w:sz w:val="28"/>
          <w:szCs w:val="28"/>
        </w:rPr>
        <w:br/>
        <w:t>2025…</w:t>
      </w:r>
    </w:p>
    <w:p w:rsidR="00020755" w:rsidRPr="00AD016A" w:rsidRDefault="00020755" w:rsidP="00553E53">
      <w:pPr>
        <w:spacing w:before="120" w:after="120"/>
        <w:ind w:firstLine="709"/>
        <w:jc w:val="both"/>
        <w:rPr>
          <w:sz w:val="28"/>
          <w:szCs w:val="28"/>
        </w:rPr>
      </w:pPr>
      <w:r w:rsidRPr="00AD016A">
        <w:rPr>
          <w:sz w:val="28"/>
          <w:szCs w:val="28"/>
        </w:rPr>
        <w:t>Tập trung chỉ đạo đẩy mạnh các hoạt động thông tin, quảng bá du lịch với</w:t>
      </w:r>
      <w:r w:rsidRPr="00AD016A">
        <w:rPr>
          <w:sz w:val="28"/>
          <w:szCs w:val="28"/>
        </w:rPr>
        <w:br/>
        <w:t>nhiều hình thức phong phú, hiệu quả như: tổ chức thành công đón Đoàn Famtrip</w:t>
      </w:r>
      <w:r w:rsidRPr="00AD016A">
        <w:rPr>
          <w:sz w:val="28"/>
          <w:szCs w:val="28"/>
        </w:rPr>
        <w:br/>
        <w:t>doanh nghiệp du lịch Hàn Quốc khảo sát điểm đến du lịch trên địa bàn tỉnh Ninh</w:t>
      </w:r>
      <w:r w:rsidRPr="00AD016A">
        <w:rPr>
          <w:sz w:val="28"/>
          <w:szCs w:val="28"/>
        </w:rPr>
        <w:br/>
        <w:t>Thuận; Phối hợp tổ chức Hội nghị ký kết Chương trình hợp tác phát triển Văn</w:t>
      </w:r>
      <w:r w:rsidRPr="00AD016A">
        <w:rPr>
          <w:sz w:val="28"/>
          <w:szCs w:val="28"/>
        </w:rPr>
        <w:br/>
        <w:t>hóa, Thể thao và Du lịch Ninh Thuận - Phú Yên giai đoạn 2024- 2025.</w:t>
      </w:r>
    </w:p>
    <w:p w:rsidR="00020755" w:rsidRPr="00AD016A" w:rsidRDefault="00020755" w:rsidP="00553E53">
      <w:pPr>
        <w:spacing w:before="120" w:after="120"/>
        <w:ind w:firstLine="709"/>
        <w:jc w:val="both"/>
      </w:pPr>
      <w:r w:rsidRPr="00AD016A">
        <w:rPr>
          <w:sz w:val="28"/>
          <w:szCs w:val="28"/>
        </w:rPr>
        <w:t>Tổ chức thành công Ngày Văn hóa, Du lịch Ninh Thuận tại Đà Nẵng năm</w:t>
      </w:r>
      <w:r w:rsidRPr="00AD016A">
        <w:rPr>
          <w:sz w:val="28"/>
          <w:szCs w:val="28"/>
        </w:rPr>
        <w:br/>
        <w:t>2024, diễn ra từ ngày 13/7/2024 đến hết ngày 15/7/2024,</w:t>
      </w:r>
      <w:r w:rsidR="00EF4E6D" w:rsidRPr="00AD016A">
        <w:rPr>
          <w:sz w:val="28"/>
          <w:szCs w:val="28"/>
        </w:rPr>
        <w:t xml:space="preserve"> </w:t>
      </w:r>
      <w:r w:rsidRPr="00AD016A">
        <w:rPr>
          <w:sz w:val="28"/>
          <w:szCs w:val="28"/>
        </w:rPr>
        <w:t>Tỉnh đã quảng bá hiệu quả các giá trị di sản văn</w:t>
      </w:r>
      <w:r w:rsidR="00EA57E2" w:rsidRPr="00AD016A">
        <w:rPr>
          <w:sz w:val="28"/>
          <w:szCs w:val="28"/>
        </w:rPr>
        <w:t xml:space="preserve"> </w:t>
      </w:r>
      <w:r w:rsidRPr="00AD016A">
        <w:rPr>
          <w:sz w:val="28"/>
          <w:szCs w:val="28"/>
        </w:rPr>
        <w:t>hóa, sản phẩm du lịch độc đáo, đặc sắc, các sản phẩm OCOP, sản phẩm đặc thù</w:t>
      </w:r>
      <w:r w:rsidR="00EF4E6D" w:rsidRPr="00AD016A">
        <w:rPr>
          <w:sz w:val="28"/>
          <w:szCs w:val="28"/>
        </w:rPr>
        <w:t xml:space="preserve"> </w:t>
      </w:r>
      <w:r w:rsidRPr="00AD016A">
        <w:rPr>
          <w:sz w:val="28"/>
          <w:szCs w:val="28"/>
        </w:rPr>
        <w:t>của tỉnh; tạo được sự kết nối trực tiếp giữa các đơn vị kinh doanh dịch vụ du lịch</w:t>
      </w:r>
      <w:r w:rsidR="00EF4E6D" w:rsidRPr="00AD016A">
        <w:rPr>
          <w:sz w:val="28"/>
          <w:szCs w:val="28"/>
        </w:rPr>
        <w:t xml:space="preserve"> </w:t>
      </w:r>
      <w:r w:rsidRPr="00AD016A">
        <w:rPr>
          <w:sz w:val="28"/>
          <w:szCs w:val="28"/>
        </w:rPr>
        <w:t>Ninh Thuận với Đà Nẵng và các tỉnh Duyên hải Miền Trung nói chung.</w:t>
      </w:r>
    </w:p>
    <w:p w:rsidR="00020755" w:rsidRPr="00AD016A" w:rsidRDefault="00493A36" w:rsidP="00553E53">
      <w:pPr>
        <w:spacing w:before="120" w:after="120"/>
        <w:ind w:firstLine="709"/>
        <w:jc w:val="both"/>
      </w:pPr>
      <w:r w:rsidRPr="00AD016A">
        <w:rPr>
          <w:b/>
          <w:i/>
          <w:sz w:val="28"/>
          <w:szCs w:val="28"/>
        </w:rPr>
        <w:t xml:space="preserve">d) </w:t>
      </w:r>
      <w:r w:rsidR="001E5B47" w:rsidRPr="00AD016A">
        <w:rPr>
          <w:b/>
          <w:i/>
          <w:sz w:val="28"/>
          <w:szCs w:val="28"/>
        </w:rPr>
        <w:t>Đón đoàn ngoại giao</w:t>
      </w:r>
      <w:r w:rsidR="0085194F" w:rsidRPr="00AD016A">
        <w:rPr>
          <w:b/>
          <w:i/>
          <w:sz w:val="28"/>
          <w:szCs w:val="28"/>
        </w:rPr>
        <w:t xml:space="preserve"> thăm, làm việc và tham gia các hoạt động tại địa</w:t>
      </w:r>
      <w:r w:rsidR="0085194F" w:rsidRPr="00AD016A">
        <w:rPr>
          <w:b/>
          <w:bCs/>
          <w:i/>
          <w:sz w:val="28"/>
          <w:szCs w:val="28"/>
        </w:rPr>
        <w:t xml:space="preserve"> phương trong </w:t>
      </w:r>
      <w:r w:rsidR="0085194F" w:rsidRPr="00AD016A">
        <w:rPr>
          <w:b/>
          <w:i/>
          <w:sz w:val="28"/>
          <w:szCs w:val="28"/>
        </w:rPr>
        <w:t>năm 2024</w:t>
      </w:r>
      <w:r w:rsidRPr="00AD016A">
        <w:rPr>
          <w:b/>
          <w:i/>
          <w:sz w:val="28"/>
          <w:szCs w:val="28"/>
        </w:rPr>
        <w:t xml:space="preserve">: </w:t>
      </w:r>
      <w:r w:rsidR="008E33DD" w:rsidRPr="00AD016A">
        <w:rPr>
          <w:sz w:val="28"/>
          <w:szCs w:val="28"/>
        </w:rPr>
        <w:t>T</w:t>
      </w:r>
      <w:r w:rsidR="00020755" w:rsidRPr="00AD016A">
        <w:rPr>
          <w:sz w:val="28"/>
          <w:szCs w:val="28"/>
        </w:rPr>
        <w:t>ỉnh đón tiếp Đoàn múa nghệ thuật Odisha Ấn Độ đến biểu diễn. Hướng dẫn, tạo</w:t>
      </w:r>
      <w:r w:rsidR="00EF4E6D" w:rsidRPr="00AD016A">
        <w:rPr>
          <w:sz w:val="28"/>
          <w:szCs w:val="28"/>
        </w:rPr>
        <w:t xml:space="preserve"> </w:t>
      </w:r>
      <w:r w:rsidR="00020755" w:rsidRPr="00AD016A">
        <w:rPr>
          <w:sz w:val="28"/>
          <w:szCs w:val="28"/>
        </w:rPr>
        <w:t xml:space="preserve">điều kiện thuận lợi cho các đoàn phóng viên, đoàn nghiên cứu trong nước </w:t>
      </w:r>
      <w:r w:rsidR="00020755" w:rsidRPr="00AD016A">
        <w:rPr>
          <w:i/>
          <w:iCs/>
          <w:sz w:val="28"/>
          <w:szCs w:val="28"/>
        </w:rPr>
        <w:t>(thành</w:t>
      </w:r>
      <w:r w:rsidR="00EF4E6D" w:rsidRPr="00AD016A">
        <w:rPr>
          <w:i/>
          <w:iCs/>
          <w:sz w:val="28"/>
          <w:szCs w:val="28"/>
        </w:rPr>
        <w:t xml:space="preserve"> </w:t>
      </w:r>
      <w:r w:rsidR="00020755" w:rsidRPr="00AD016A">
        <w:rPr>
          <w:i/>
          <w:iCs/>
          <w:sz w:val="28"/>
          <w:szCs w:val="28"/>
        </w:rPr>
        <w:t xml:space="preserve">phần có người nước ngoài) </w:t>
      </w:r>
      <w:r w:rsidR="00020755" w:rsidRPr="00AD016A">
        <w:rPr>
          <w:sz w:val="28"/>
          <w:szCs w:val="28"/>
        </w:rPr>
        <w:t>tác nghiệp tại tỉnh như: Trường Đại học Khoa học,</w:t>
      </w:r>
      <w:r w:rsidR="00EF4E6D" w:rsidRPr="00AD016A">
        <w:rPr>
          <w:sz w:val="28"/>
          <w:szCs w:val="28"/>
        </w:rPr>
        <w:t xml:space="preserve"> </w:t>
      </w:r>
      <w:r w:rsidR="00020755" w:rsidRPr="00AD016A">
        <w:rPr>
          <w:sz w:val="28"/>
          <w:szCs w:val="28"/>
        </w:rPr>
        <w:t>Đại học Huế; Hãng phim Tài liệu và Khoa học Trung ương thực hiện phim tài liệu khoa học “Giếng cổ ngàn xưa</w:t>
      </w:r>
      <w:r w:rsidR="00EF4E6D" w:rsidRPr="00AD016A">
        <w:rPr>
          <w:sz w:val="28"/>
          <w:szCs w:val="28"/>
        </w:rPr>
        <w:t xml:space="preserve"> </w:t>
      </w:r>
      <w:r w:rsidR="00020755" w:rsidRPr="00AD016A">
        <w:rPr>
          <w:sz w:val="28"/>
          <w:szCs w:val="28"/>
        </w:rPr>
        <w:t>ngọt mãi”; Phối hợp với các cơ quan, đơn vị, địa phương liên quan làm việc với</w:t>
      </w:r>
      <w:r w:rsidR="00EF4E6D" w:rsidRPr="00AD016A">
        <w:rPr>
          <w:sz w:val="28"/>
          <w:szCs w:val="28"/>
        </w:rPr>
        <w:t xml:space="preserve"> </w:t>
      </w:r>
      <w:r w:rsidR="00020755" w:rsidRPr="00AD016A">
        <w:rPr>
          <w:sz w:val="28"/>
          <w:szCs w:val="28"/>
        </w:rPr>
        <w:t>Hiệp hội thể thao biển tỉnh tự quản đặc biệt Jeju (Hàn Quốc) để khảo sát, nghiên</w:t>
      </w:r>
      <w:r w:rsidR="00EF4E6D" w:rsidRPr="00AD016A">
        <w:rPr>
          <w:sz w:val="28"/>
          <w:szCs w:val="28"/>
        </w:rPr>
        <w:t xml:space="preserve"> </w:t>
      </w:r>
      <w:r w:rsidR="00020755" w:rsidRPr="00AD016A">
        <w:rPr>
          <w:sz w:val="28"/>
          <w:szCs w:val="28"/>
        </w:rPr>
        <w:t>cứu và tư vấn hỗ trợ tỉnh hình thành Trung tâm lướt ván diều đẳng cấp đăng cai</w:t>
      </w:r>
      <w:r w:rsidR="00EF4E6D" w:rsidRPr="00AD016A">
        <w:rPr>
          <w:sz w:val="28"/>
          <w:szCs w:val="28"/>
        </w:rPr>
        <w:t xml:space="preserve"> </w:t>
      </w:r>
      <w:r w:rsidR="00020755" w:rsidRPr="00AD016A">
        <w:rPr>
          <w:sz w:val="28"/>
          <w:szCs w:val="28"/>
        </w:rPr>
        <w:t>tổ chức các Giải lướt ván diều quốc tế chuyên nghiệp.</w:t>
      </w:r>
    </w:p>
    <w:p w:rsidR="00020755" w:rsidRPr="00AD016A" w:rsidRDefault="00493A36" w:rsidP="00553E53">
      <w:pPr>
        <w:spacing w:before="120" w:after="120"/>
        <w:ind w:firstLine="720"/>
        <w:jc w:val="both"/>
      </w:pPr>
      <w:r w:rsidRPr="00AD016A">
        <w:rPr>
          <w:b/>
          <w:bCs/>
          <w:i/>
          <w:sz w:val="28"/>
          <w:szCs w:val="28"/>
        </w:rPr>
        <w:t xml:space="preserve">e) </w:t>
      </w:r>
      <w:r w:rsidR="001E5B47" w:rsidRPr="00AD016A">
        <w:rPr>
          <w:b/>
          <w:bCs/>
          <w:i/>
          <w:sz w:val="28"/>
          <w:szCs w:val="28"/>
        </w:rPr>
        <w:t>Tổ chức giảng dạy,</w:t>
      </w:r>
      <w:r w:rsidR="0085194F" w:rsidRPr="00AD016A">
        <w:rPr>
          <w:b/>
          <w:bCs/>
          <w:i/>
          <w:sz w:val="28"/>
          <w:szCs w:val="28"/>
        </w:rPr>
        <w:t xml:space="preserve"> cập nhật nâng cao kiến thức ngoại giao văn hóa</w:t>
      </w:r>
      <w:r w:rsidR="0085194F" w:rsidRPr="00AD016A">
        <w:rPr>
          <w:b/>
          <w:bCs/>
          <w:i/>
          <w:sz w:val="28"/>
          <w:szCs w:val="28"/>
        </w:rPr>
        <w:br/>
        <w:t>cho lãnh đ</w:t>
      </w:r>
      <w:r w:rsidR="001E5B47" w:rsidRPr="00AD016A">
        <w:rPr>
          <w:b/>
          <w:bCs/>
          <w:i/>
          <w:sz w:val="28"/>
          <w:szCs w:val="28"/>
        </w:rPr>
        <w:t>ạo, cán bộ đối ngoại địa phương</w:t>
      </w:r>
      <w:r w:rsidRPr="00AD016A">
        <w:rPr>
          <w:b/>
          <w:bCs/>
          <w:i/>
          <w:sz w:val="28"/>
          <w:szCs w:val="28"/>
        </w:rPr>
        <w:t xml:space="preserve">: </w:t>
      </w:r>
      <w:r w:rsidR="00020755" w:rsidRPr="00AD016A">
        <w:rPr>
          <w:sz w:val="28"/>
          <w:szCs w:val="28"/>
        </w:rPr>
        <w:t xml:space="preserve">Trong năm 2024, </w:t>
      </w:r>
      <w:r w:rsidR="008E33DD" w:rsidRPr="00AD016A">
        <w:rPr>
          <w:sz w:val="28"/>
          <w:szCs w:val="28"/>
        </w:rPr>
        <w:t xml:space="preserve">cử công chức tham dự </w:t>
      </w:r>
      <w:r w:rsidR="00020755" w:rsidRPr="00AD016A">
        <w:rPr>
          <w:sz w:val="28"/>
          <w:szCs w:val="28"/>
        </w:rPr>
        <w:t>các đợt tập huấn, hội nghị nâng cao kiến thức</w:t>
      </w:r>
      <w:r w:rsidR="008E33DD" w:rsidRPr="00AD016A">
        <w:rPr>
          <w:sz w:val="28"/>
          <w:szCs w:val="28"/>
        </w:rPr>
        <w:t xml:space="preserve"> đối ngoại, ngoại giao như: Hội </w:t>
      </w:r>
      <w:r w:rsidR="00020755" w:rsidRPr="00AD016A">
        <w:rPr>
          <w:sz w:val="28"/>
          <w:szCs w:val="28"/>
        </w:rPr>
        <w:t>nghị tập huấn công tác thông tin đối ngoại và</w:t>
      </w:r>
      <w:r w:rsidR="008E33DD" w:rsidRPr="00AD016A">
        <w:rPr>
          <w:sz w:val="28"/>
          <w:szCs w:val="28"/>
        </w:rPr>
        <w:t xml:space="preserve"> nhân quyền năm 2024, tại Trung </w:t>
      </w:r>
      <w:r w:rsidR="00020755" w:rsidRPr="00AD016A">
        <w:rPr>
          <w:sz w:val="28"/>
          <w:szCs w:val="28"/>
        </w:rPr>
        <w:t>tâm Hành chính thành phố Đà Nẵng do Ban</w:t>
      </w:r>
      <w:r w:rsidR="008E33DD" w:rsidRPr="00AD016A">
        <w:rPr>
          <w:sz w:val="28"/>
          <w:szCs w:val="28"/>
        </w:rPr>
        <w:t xml:space="preserve"> Tuyên giáo Trung ương tổ chức; </w:t>
      </w:r>
      <w:r w:rsidR="00020755" w:rsidRPr="00AD016A">
        <w:rPr>
          <w:sz w:val="28"/>
          <w:szCs w:val="28"/>
        </w:rPr>
        <w:t>Hội nghị tập huấn truyền thông quảng bá hình</w:t>
      </w:r>
      <w:r w:rsidR="008E33DD" w:rsidRPr="00AD016A">
        <w:rPr>
          <w:sz w:val="28"/>
          <w:szCs w:val="28"/>
        </w:rPr>
        <w:t xml:space="preserve"> ảnh Việt Nam góp phần nâng cao </w:t>
      </w:r>
      <w:r w:rsidR="00020755" w:rsidRPr="00AD016A">
        <w:rPr>
          <w:sz w:val="28"/>
          <w:szCs w:val="28"/>
        </w:rPr>
        <w:t>chất lượng hiệu quả công tác thông tin đối ngoại trong tình hình mới.</w:t>
      </w:r>
    </w:p>
    <w:p w:rsidR="0085194F" w:rsidRPr="00AD016A" w:rsidRDefault="0085194F" w:rsidP="00553E53">
      <w:pPr>
        <w:spacing w:before="120" w:after="120"/>
        <w:ind w:firstLine="709"/>
        <w:jc w:val="both"/>
        <w:outlineLvl w:val="0"/>
        <w:rPr>
          <w:b/>
          <w:sz w:val="28"/>
          <w:szCs w:val="28"/>
        </w:rPr>
      </w:pPr>
      <w:r w:rsidRPr="00AD016A">
        <w:rPr>
          <w:b/>
          <w:sz w:val="28"/>
          <w:szCs w:val="28"/>
        </w:rPr>
        <w:t>7. Công tác thông tin đối ngoại và quản lý hoạt động thông tin, báo chí của phóng viên nước ngoài tại địa phương:</w:t>
      </w:r>
    </w:p>
    <w:p w:rsidR="0085194F" w:rsidRPr="00AD016A" w:rsidRDefault="0085194F" w:rsidP="00553E53">
      <w:pPr>
        <w:spacing w:before="120" w:after="120"/>
        <w:ind w:firstLine="709"/>
        <w:jc w:val="both"/>
        <w:outlineLvl w:val="0"/>
        <w:rPr>
          <w:b/>
          <w:bCs/>
          <w:i/>
          <w:sz w:val="28"/>
          <w:szCs w:val="28"/>
        </w:rPr>
      </w:pPr>
      <w:r w:rsidRPr="00AD016A">
        <w:rPr>
          <w:b/>
          <w:bCs/>
          <w:i/>
          <w:sz w:val="28"/>
          <w:szCs w:val="28"/>
        </w:rPr>
        <w:t>a) Đánh giá công tác quản lý, tranh thủ phóng viên nước ngoài:</w:t>
      </w:r>
    </w:p>
    <w:p w:rsidR="00AB0360" w:rsidRPr="00AD016A" w:rsidRDefault="00AB0360" w:rsidP="00553E53">
      <w:pPr>
        <w:pStyle w:val="Normal2"/>
        <w:spacing w:before="120" w:after="120" w:line="240" w:lineRule="auto"/>
        <w:ind w:firstLine="709"/>
        <w:jc w:val="both"/>
        <w:rPr>
          <w:rFonts w:ascii="Times New Roman" w:hAnsi="Times New Roman"/>
          <w:sz w:val="28"/>
          <w:szCs w:val="28"/>
          <w:shd w:val="clear" w:color="auto" w:fill="FFFFFF"/>
        </w:rPr>
      </w:pPr>
      <w:r w:rsidRPr="00AD016A">
        <w:rPr>
          <w:rStyle w:val="normalchar1"/>
          <w:rFonts w:ascii="Times New Roman" w:hAnsi="Times New Roman"/>
          <w:sz w:val="28"/>
          <w:szCs w:val="28"/>
        </w:rPr>
        <w:t>Ủy ban nhân dân tỉnh chỉ đạo, hướng dẫn</w:t>
      </w:r>
      <w:r w:rsidRPr="00AD016A">
        <w:rPr>
          <w:rFonts w:ascii="Times New Roman" w:hAnsi="Times New Roman"/>
          <w:sz w:val="28"/>
          <w:szCs w:val="28"/>
          <w:shd w:val="clear" w:color="auto" w:fill="FFFFFF"/>
        </w:rPr>
        <w:t xml:space="preserve"> phóng viên báo chí nước ngoài hoạt động tại địa phương theo quy định tại Nghị định số 88/2012/NĐ-CP và các văn bản có liên quan; tạo điều kiện để các đoàn phóng viên, báo chí nước ngoài về tỉnh để thực hiện phóng sự, ghi hình.</w:t>
      </w:r>
    </w:p>
    <w:p w:rsidR="00AB0360" w:rsidRPr="00AD016A" w:rsidRDefault="00AB0360" w:rsidP="00553E53">
      <w:pPr>
        <w:pStyle w:val="Normal2"/>
        <w:spacing w:before="120" w:after="120" w:line="240" w:lineRule="auto"/>
        <w:ind w:firstLine="709"/>
        <w:jc w:val="both"/>
      </w:pPr>
      <w:r w:rsidRPr="00AD016A">
        <w:rPr>
          <w:rStyle w:val="normalchar1"/>
          <w:rFonts w:ascii="Times New Roman" w:hAnsi="Times New Roman"/>
          <w:sz w:val="28"/>
          <w:szCs w:val="28"/>
        </w:rPr>
        <w:t xml:space="preserve">Trong năm, phối hợp với các sở, ban, ngành, địa phương tạo điều kiện cho 01 đoàn phóng viên hãng sản xuất chương trình truyền hình Brushfilm (Trung Quốc) tác nghiệp tại tỉnh. Cụ thể, Đoàn làm phim thực hiện phóng sự giới thiệu văn hóa, du lịch vùng duyên hải tại Cảng cá Mỹ Tân, Cảng Cà Ná, Cảng cá Ninh Chữ, quay cảnh người dân sinh hoạt trên thuyền, cảnh ngư dân chuẩn bị ra khơi </w:t>
      </w:r>
      <w:r w:rsidRPr="00AD016A">
        <w:rPr>
          <w:rStyle w:val="normalchar1"/>
          <w:rFonts w:ascii="Times New Roman" w:hAnsi="Times New Roman"/>
          <w:sz w:val="28"/>
          <w:szCs w:val="28"/>
        </w:rPr>
        <w:lastRenderedPageBreak/>
        <w:t>đánh cá, lái thuyền, kéo lưới và thu hoạch cá cơm, quay quang cảnh, cảnh đẹp tại các bãi biển Bình Sơn Phan Rang, Sơn Hải- Mũi Dinh, Vĩnh Hy, chợ Khánh Hải (chợ cá làng Nại)…</w:t>
      </w:r>
    </w:p>
    <w:p w:rsidR="0085194F" w:rsidRPr="00AD016A" w:rsidRDefault="0085194F" w:rsidP="00553E53">
      <w:pPr>
        <w:pStyle w:val="Normal1"/>
        <w:spacing w:before="120" w:after="120" w:line="240" w:lineRule="auto"/>
        <w:ind w:firstLine="709"/>
        <w:jc w:val="both"/>
        <w:rPr>
          <w:rFonts w:ascii="Times New Roman" w:hAnsi="Times New Roman"/>
          <w:b/>
          <w:i/>
          <w:sz w:val="28"/>
          <w:szCs w:val="28"/>
          <w:shd w:val="clear" w:color="auto" w:fill="FFFFFF"/>
        </w:rPr>
      </w:pPr>
      <w:r w:rsidRPr="00AD016A">
        <w:rPr>
          <w:rFonts w:ascii="Times New Roman" w:hAnsi="Times New Roman"/>
          <w:b/>
          <w:i/>
          <w:sz w:val="28"/>
          <w:szCs w:val="28"/>
          <w:shd w:val="clear" w:color="auto" w:fill="FFFFFF"/>
        </w:rPr>
        <w:t>b) Đánh giá công tác thông tin đối ngoại</w:t>
      </w:r>
    </w:p>
    <w:p w:rsidR="008F3F3C" w:rsidRPr="00AD016A" w:rsidRDefault="00AB0360" w:rsidP="00553E53">
      <w:pPr>
        <w:spacing w:before="120" w:after="120"/>
        <w:ind w:firstLine="709"/>
        <w:jc w:val="both"/>
        <w:rPr>
          <w:spacing w:val="-2"/>
          <w:sz w:val="28"/>
          <w:szCs w:val="28"/>
        </w:rPr>
      </w:pPr>
      <w:r w:rsidRPr="00AD016A">
        <w:rPr>
          <w:rStyle w:val="normalchar1"/>
          <w:rFonts w:ascii="Times New Roman" w:hAnsi="Times New Roman"/>
          <w:bCs/>
          <w:sz w:val="28"/>
          <w:szCs w:val="28"/>
        </w:rPr>
        <w:t xml:space="preserve">- Phối hợp với </w:t>
      </w:r>
      <w:r w:rsidRPr="00AD016A">
        <w:rPr>
          <w:rStyle w:val="normalchar1"/>
          <w:rFonts w:ascii="Times New Roman" w:hAnsi="Times New Roman"/>
          <w:sz w:val="28"/>
          <w:szCs w:val="28"/>
        </w:rPr>
        <w:t>các cơ quan báo chí Trung ương thực hiện quảng bá về văn hóa, kinh tế - xã hội của địa phương Ninh Thuận trên các ấn phẩm của cơ quan báo, đài như: VTV9, VTC, Thông Tấn xã Việt Nam và một số cơ quan báo</w:t>
      </w:r>
      <w:r w:rsidR="00EF4E6D" w:rsidRPr="00AD016A">
        <w:rPr>
          <w:rStyle w:val="normalchar1"/>
          <w:rFonts w:ascii="Times New Roman" w:hAnsi="Times New Roman"/>
          <w:sz w:val="28"/>
          <w:szCs w:val="28"/>
        </w:rPr>
        <w:t xml:space="preserve"> </w:t>
      </w:r>
      <w:r w:rsidRPr="00AD016A">
        <w:rPr>
          <w:rStyle w:val="normalchar1"/>
          <w:rFonts w:ascii="Times New Roman" w:hAnsi="Times New Roman"/>
          <w:sz w:val="28"/>
          <w:szCs w:val="28"/>
        </w:rPr>
        <w:t>(Báo Nhân dân, Báo Thanh niên, Báo Đại biểu Nhân dân…), các tạp chí (Tạp chí Diễn đàn Doanh nghiệp, Tạp chí Doanh nghiệp và Tiếp thị, Tạp chí Kinh tế Châu Á Tháo Bình Dương</w:t>
      </w:r>
      <w:r w:rsidR="008F3F3C" w:rsidRPr="00AD016A">
        <w:rPr>
          <w:rStyle w:val="normalchar1"/>
          <w:rFonts w:ascii="Times New Roman" w:hAnsi="Times New Roman"/>
          <w:sz w:val="28"/>
          <w:szCs w:val="28"/>
        </w:rPr>
        <w:t xml:space="preserve">…). </w:t>
      </w:r>
      <w:r w:rsidR="008F3F3C" w:rsidRPr="00AD016A">
        <w:rPr>
          <w:sz w:val="28"/>
          <w:szCs w:val="28"/>
        </w:rPr>
        <w:t xml:space="preserve">Qua công tác thông tin, tuyên truyền đã tăng cường hiệu lực, hiệu quả công tác quản lý nhà nước về </w:t>
      </w:r>
      <w:r w:rsidR="008F3F3C" w:rsidRPr="00AD016A">
        <w:rPr>
          <w:sz w:val="28"/>
          <w:szCs w:val="28"/>
          <w:lang w:val="vi-VN"/>
        </w:rPr>
        <w:t xml:space="preserve">thông tin đối ngoại </w:t>
      </w:r>
      <w:r w:rsidR="008F3F3C" w:rsidRPr="00AD016A">
        <w:rPr>
          <w:sz w:val="28"/>
          <w:szCs w:val="28"/>
        </w:rPr>
        <w:t xml:space="preserve">trên địa bàn tỉnh, giúp công tác thông tin đối ngoại </w:t>
      </w:r>
      <w:r w:rsidR="008F3F3C" w:rsidRPr="00AD016A">
        <w:rPr>
          <w:sz w:val="28"/>
          <w:szCs w:val="28"/>
          <w:lang w:val="vi-VN"/>
        </w:rPr>
        <w:t>được triển khai chủ động, toàn diện, thường xuyên, có </w:t>
      </w:r>
      <w:r w:rsidR="008F3F3C" w:rsidRPr="00AD016A">
        <w:rPr>
          <w:sz w:val="28"/>
          <w:szCs w:val="28"/>
        </w:rPr>
        <w:t>tr</w:t>
      </w:r>
      <w:r w:rsidR="008F3F3C" w:rsidRPr="00AD016A">
        <w:rPr>
          <w:sz w:val="28"/>
          <w:szCs w:val="28"/>
          <w:lang w:val="vi-VN"/>
        </w:rPr>
        <w:t>ọng tâm, trọng điểm; k</w:t>
      </w:r>
      <w:r w:rsidR="008F3F3C" w:rsidRPr="00AD016A">
        <w:rPr>
          <w:sz w:val="28"/>
          <w:szCs w:val="28"/>
        </w:rPr>
        <w:t>ế</w:t>
      </w:r>
      <w:r w:rsidR="008F3F3C" w:rsidRPr="00AD016A">
        <w:rPr>
          <w:sz w:val="28"/>
          <w:szCs w:val="28"/>
          <w:lang w:val="vi-VN"/>
        </w:rPr>
        <w:t>t h</w:t>
      </w:r>
      <w:r w:rsidR="008F3F3C" w:rsidRPr="00AD016A">
        <w:rPr>
          <w:sz w:val="28"/>
          <w:szCs w:val="28"/>
        </w:rPr>
        <w:t>ợ</w:t>
      </w:r>
      <w:r w:rsidR="008F3F3C" w:rsidRPr="00AD016A">
        <w:rPr>
          <w:sz w:val="28"/>
          <w:szCs w:val="28"/>
          <w:lang w:val="vi-VN"/>
        </w:rPr>
        <w:t xml:space="preserve">p chặt chẽ thông tin đối ngoại với thông tin đối nội; giữa thông tin đối ngoại với các hoạt động chính trị, kinh tế, văn hóa </w:t>
      </w:r>
      <w:r w:rsidR="008F3F3C" w:rsidRPr="00AD016A">
        <w:rPr>
          <w:spacing w:val="-2"/>
          <w:sz w:val="28"/>
          <w:szCs w:val="28"/>
          <w:lang w:val="vi-VN"/>
        </w:rPr>
        <w:t>đối ngoại; giữa ngoại giao Nhà nước với đối ngoại của Đảng, đối ngoại Nhân dân.</w:t>
      </w:r>
    </w:p>
    <w:p w:rsidR="0085194F" w:rsidRPr="00AD016A" w:rsidRDefault="00AB0360" w:rsidP="00553E53">
      <w:pPr>
        <w:pStyle w:val="Normal2"/>
        <w:spacing w:before="120" w:after="120" w:line="240" w:lineRule="auto"/>
        <w:ind w:firstLine="709"/>
        <w:jc w:val="both"/>
        <w:rPr>
          <w:rStyle w:val="normalchar1"/>
          <w:rFonts w:ascii="Times New Roman" w:hAnsi="Times New Roman"/>
          <w:b/>
          <w:i/>
          <w:sz w:val="28"/>
          <w:szCs w:val="28"/>
        </w:rPr>
      </w:pPr>
      <w:r w:rsidRPr="00AD016A">
        <w:rPr>
          <w:rStyle w:val="heading00202char1"/>
          <w:b w:val="0"/>
          <w:sz w:val="28"/>
          <w:szCs w:val="28"/>
        </w:rPr>
        <w:t xml:space="preserve">- Hướng dẫn các cơ quan thông tấn báo chí, các cơ quan báo chí địa phương phản ánh kịp thời về hoạt động ngoại giao của các nước đến thăm và làm việc tại tỉnh theo đúng quy định về công tác đối ngoại; quảng bá tiềm năng, thế mạnh, nét đẹp văn hóa truyền thống của tỉnh đến với bạn bè trong nước và quốc tế. Tiếp và phát sóng chương trình của Đài Tiếng nói Việt Nam, Đài Truyền hình Việt Nam về hoạt động ngoại giao của lãnh đạo Đảng, Nhà nước tới các nước trong khu vực và thế giới. </w:t>
      </w:r>
      <w:r w:rsidR="008F3F3C" w:rsidRPr="00AD016A">
        <w:rPr>
          <w:rStyle w:val="heading00202char1"/>
          <w:b w:val="0"/>
          <w:sz w:val="28"/>
          <w:szCs w:val="28"/>
        </w:rPr>
        <w:t xml:space="preserve">Trong năm 2024 </w:t>
      </w:r>
      <w:r w:rsidR="008F3F3C" w:rsidRPr="00AD016A">
        <w:rPr>
          <w:rStyle w:val="normalchar1"/>
          <w:rFonts w:ascii="Times New Roman" w:hAnsi="Times New Roman"/>
          <w:sz w:val="28"/>
          <w:szCs w:val="28"/>
        </w:rPr>
        <w:t xml:space="preserve">chưa xảy ra vụ vi phạm nào trong quá trình tác nghiệp của các phóng viên báo chí, nhất là phóng viên báo chí nước ngoài trên địa bàn tỉnh; các cơ quan báo chí trên địa bàn tỉnh đã thực hiện tốt nhiệm vụ tuyên truyền về thông tin đối ngoại; thông tin phản bác các luận điệu sai trái của các đối tượng thù địch, đồng thời tích cực tuyên truyền, quảng bá hình ảnh Ninh Thuận năng động và phát triển đến với bạn bè trong và ngoài nước. </w:t>
      </w:r>
    </w:p>
    <w:p w:rsidR="00AB0360" w:rsidRPr="00AD016A" w:rsidRDefault="008F3F3C" w:rsidP="00553E53">
      <w:pPr>
        <w:pStyle w:val="Normal2"/>
        <w:spacing w:before="120" w:after="120" w:line="240" w:lineRule="auto"/>
        <w:ind w:firstLine="709"/>
        <w:jc w:val="both"/>
        <w:rPr>
          <w:rStyle w:val="normalchar1"/>
          <w:rFonts w:ascii="Times New Roman" w:hAnsi="Times New Roman"/>
          <w:sz w:val="28"/>
          <w:szCs w:val="28"/>
        </w:rPr>
      </w:pPr>
      <w:r w:rsidRPr="00AD016A">
        <w:rPr>
          <w:rStyle w:val="normalchar1"/>
          <w:rFonts w:ascii="Times New Roman" w:hAnsi="Times New Roman"/>
          <w:sz w:val="28"/>
          <w:szCs w:val="28"/>
        </w:rPr>
        <w:t xml:space="preserve">- </w:t>
      </w:r>
      <w:r w:rsidR="00AB0360" w:rsidRPr="00AD016A">
        <w:rPr>
          <w:rStyle w:val="normalchar1"/>
          <w:rFonts w:ascii="Times New Roman" w:hAnsi="Times New Roman"/>
          <w:sz w:val="28"/>
          <w:szCs w:val="28"/>
        </w:rPr>
        <w:t xml:space="preserve">Trong năm 2024, </w:t>
      </w:r>
      <w:r w:rsidRPr="00AD016A">
        <w:rPr>
          <w:rStyle w:val="normalchar1"/>
          <w:rFonts w:ascii="Times New Roman" w:hAnsi="Times New Roman"/>
          <w:sz w:val="28"/>
          <w:szCs w:val="28"/>
        </w:rPr>
        <w:t>Tỉnh đã cử</w:t>
      </w:r>
      <w:r w:rsidR="00AB0360" w:rsidRPr="00AD016A">
        <w:rPr>
          <w:rStyle w:val="normalchar1"/>
          <w:rFonts w:ascii="Times New Roman" w:hAnsi="Times New Roman"/>
          <w:sz w:val="28"/>
          <w:szCs w:val="28"/>
        </w:rPr>
        <w:t xml:space="preserve"> 12 đại biểu dự Hội nghị tập huấn truyền thông, quảng bá hình ảnh Việt Nam góp phần nâng cao chất lượng hiệu quả công tác thông tin đối ngoại trong tình hình mới do Bộ Thông tin và Truyền thông tổ chức tại tỉnh Lâm Đồng.</w:t>
      </w:r>
    </w:p>
    <w:p w:rsidR="00F90575" w:rsidRPr="00AD016A" w:rsidRDefault="00F90575" w:rsidP="00553E53">
      <w:pPr>
        <w:pStyle w:val="Normal2"/>
        <w:spacing w:before="120" w:after="120" w:line="240" w:lineRule="auto"/>
        <w:ind w:firstLine="709"/>
        <w:jc w:val="both"/>
        <w:rPr>
          <w:rStyle w:val="normalchar1"/>
          <w:rFonts w:ascii="Times New Roman" w:hAnsi="Times New Roman"/>
          <w:sz w:val="28"/>
          <w:szCs w:val="28"/>
        </w:rPr>
      </w:pPr>
    </w:p>
    <w:p w:rsidR="00F90575" w:rsidRPr="00AD016A" w:rsidRDefault="00F90575" w:rsidP="00553E53">
      <w:pPr>
        <w:pStyle w:val="Normal2"/>
        <w:spacing w:before="120" w:after="120" w:line="240" w:lineRule="auto"/>
        <w:ind w:firstLine="709"/>
        <w:jc w:val="both"/>
        <w:rPr>
          <w:rStyle w:val="normalchar1"/>
          <w:rFonts w:ascii="Times New Roman" w:hAnsi="Times New Roman"/>
          <w:sz w:val="28"/>
          <w:szCs w:val="28"/>
        </w:rPr>
      </w:pPr>
    </w:p>
    <w:p w:rsidR="0085194F" w:rsidRPr="00AD016A" w:rsidRDefault="0085194F" w:rsidP="00553E53">
      <w:pPr>
        <w:spacing w:before="120" w:after="120"/>
        <w:ind w:firstLine="709"/>
        <w:jc w:val="both"/>
        <w:outlineLvl w:val="0"/>
        <w:rPr>
          <w:b/>
          <w:bCs/>
          <w:iCs/>
          <w:sz w:val="28"/>
          <w:szCs w:val="28"/>
        </w:rPr>
      </w:pPr>
      <w:r w:rsidRPr="00AD016A">
        <w:rPr>
          <w:b/>
          <w:iCs/>
          <w:sz w:val="28"/>
          <w:szCs w:val="28"/>
        </w:rPr>
        <w:t>8. Công tác biên giới lãnh thổ (</w:t>
      </w:r>
      <w:r w:rsidRPr="00AD016A">
        <w:rPr>
          <w:b/>
          <w:bCs/>
          <w:iCs/>
          <w:sz w:val="28"/>
          <w:szCs w:val="28"/>
        </w:rPr>
        <w:t>tỉnh ven biển):</w:t>
      </w:r>
    </w:p>
    <w:p w:rsidR="0055452B" w:rsidRPr="00AD016A" w:rsidRDefault="0055452B" w:rsidP="00553E53">
      <w:pPr>
        <w:spacing w:before="120" w:after="120"/>
        <w:ind w:firstLine="709"/>
        <w:jc w:val="both"/>
        <w:rPr>
          <w:spacing w:val="-4"/>
          <w:sz w:val="28"/>
          <w:szCs w:val="28"/>
        </w:rPr>
      </w:pPr>
      <w:r w:rsidRPr="00AD016A">
        <w:rPr>
          <w:sz w:val="28"/>
          <w:szCs w:val="28"/>
        </w:rPr>
        <w:t xml:space="preserve">- Trong năm 2024 tình hình chủ quyền vùng biển của tỉnh cơ bản ổn định, chưa phát hiện có trường hợp tàu nước ngoài xâm phạm, vi phạm chủ quyền vùng biển của tỉnh. Bộ Chỉ huy </w:t>
      </w:r>
      <w:r w:rsidR="00390D62" w:rsidRPr="00AD016A">
        <w:rPr>
          <w:sz w:val="28"/>
          <w:szCs w:val="28"/>
        </w:rPr>
        <w:t>Bộ đội Biên phòng</w:t>
      </w:r>
      <w:r w:rsidRPr="00AD016A">
        <w:rPr>
          <w:sz w:val="28"/>
          <w:szCs w:val="28"/>
        </w:rPr>
        <w:t xml:space="preserve"> tỉnh đã phối hợp chặt chẽ với các lực lượng hiệp đồng theo dõi chặt chẽ tình hình trên biển, quản lý, bảo vệ vững chắc chủ quyền vùng biển, giữ vững </w:t>
      </w:r>
      <w:r w:rsidR="00C44AD1" w:rsidRPr="00AD016A">
        <w:rPr>
          <w:sz w:val="28"/>
          <w:szCs w:val="28"/>
        </w:rPr>
        <w:t>an ninh</w:t>
      </w:r>
      <w:r w:rsidRPr="00AD016A">
        <w:rPr>
          <w:sz w:val="28"/>
          <w:szCs w:val="28"/>
        </w:rPr>
        <w:t>,</w:t>
      </w:r>
      <w:r w:rsidR="00C44AD1" w:rsidRPr="00AD016A">
        <w:rPr>
          <w:sz w:val="28"/>
          <w:szCs w:val="28"/>
        </w:rPr>
        <w:t xml:space="preserve"> trật tự</w:t>
      </w:r>
      <w:r w:rsidRPr="00AD016A">
        <w:rPr>
          <w:sz w:val="28"/>
          <w:szCs w:val="28"/>
        </w:rPr>
        <w:t xml:space="preserve">, </w:t>
      </w:r>
      <w:r w:rsidR="00C44AD1" w:rsidRPr="00AD016A">
        <w:rPr>
          <w:sz w:val="28"/>
          <w:szCs w:val="28"/>
        </w:rPr>
        <w:t>an toàn xã hội</w:t>
      </w:r>
      <w:r w:rsidRPr="00AD016A">
        <w:rPr>
          <w:sz w:val="28"/>
          <w:szCs w:val="28"/>
        </w:rPr>
        <w:t xml:space="preserve"> trên </w:t>
      </w:r>
      <w:r w:rsidR="00C44AD1" w:rsidRPr="00AD016A">
        <w:rPr>
          <w:sz w:val="28"/>
          <w:szCs w:val="28"/>
        </w:rPr>
        <w:t xml:space="preserve">khu vực biên giới </w:t>
      </w:r>
      <w:r w:rsidR="00EF4E6D" w:rsidRPr="00AD016A">
        <w:rPr>
          <w:sz w:val="28"/>
          <w:szCs w:val="28"/>
        </w:rPr>
        <w:t>b</w:t>
      </w:r>
      <w:r w:rsidRPr="00AD016A">
        <w:rPr>
          <w:sz w:val="28"/>
          <w:szCs w:val="28"/>
        </w:rPr>
        <w:t>iển của tỉnh</w:t>
      </w:r>
      <w:r w:rsidRPr="00AD016A">
        <w:rPr>
          <w:spacing w:val="-4"/>
          <w:sz w:val="28"/>
          <w:szCs w:val="28"/>
          <w:lang w:val="vi-VN"/>
        </w:rPr>
        <w:t>; c</w:t>
      </w:r>
      <w:r w:rsidRPr="00AD016A">
        <w:rPr>
          <w:spacing w:val="-4"/>
          <w:sz w:val="28"/>
          <w:szCs w:val="28"/>
        </w:rPr>
        <w:t xml:space="preserve">hủ động kiểm tra, rà soát, nắm chắc nhân lực, </w:t>
      </w:r>
      <w:r w:rsidRPr="00AD016A">
        <w:rPr>
          <w:spacing w:val="-4"/>
          <w:sz w:val="28"/>
          <w:szCs w:val="28"/>
        </w:rPr>
        <w:lastRenderedPageBreak/>
        <w:t xml:space="preserve">phương tiện tàu thuyền dân sự sẵn sàng huy động theo Nghị định 30/2010/NĐ-CP và Nghị định 130/2015/NĐ-CP của Chính phủ.   </w:t>
      </w:r>
    </w:p>
    <w:p w:rsidR="00593B63" w:rsidRPr="00AD016A" w:rsidRDefault="00656783" w:rsidP="00553E53">
      <w:pPr>
        <w:spacing w:before="120" w:after="120"/>
        <w:jc w:val="both"/>
        <w:rPr>
          <w:sz w:val="28"/>
          <w:szCs w:val="28"/>
        </w:rPr>
      </w:pPr>
      <w:r w:rsidRPr="00AD016A">
        <w:rPr>
          <w:sz w:val="28"/>
          <w:szCs w:val="28"/>
        </w:rPr>
        <w:tab/>
      </w:r>
      <w:r w:rsidR="0055452B" w:rsidRPr="00AD016A">
        <w:rPr>
          <w:sz w:val="28"/>
          <w:szCs w:val="28"/>
        </w:rPr>
        <w:t>- Thực hiện tốt công tác kiểm soát, quản lý chặt chẽ người, ph</w:t>
      </w:r>
      <w:r w:rsidR="0055452B" w:rsidRPr="00AD016A">
        <w:rPr>
          <w:sz w:val="28"/>
          <w:szCs w:val="28"/>
        </w:rPr>
        <w:softHyphen/>
        <w:t xml:space="preserve">ương tiện ra, vào, hoạt động trong </w:t>
      </w:r>
      <w:r w:rsidR="00C44AD1" w:rsidRPr="00AD016A">
        <w:rPr>
          <w:sz w:val="28"/>
          <w:szCs w:val="28"/>
        </w:rPr>
        <w:t xml:space="preserve">khu vực biên giới Biển </w:t>
      </w:r>
      <w:r w:rsidR="0055452B" w:rsidRPr="00AD016A">
        <w:rPr>
          <w:sz w:val="28"/>
          <w:szCs w:val="28"/>
        </w:rPr>
        <w:t>của tỉnh theo Nghị định 71/2015/NĐ-CP của Chính phủ. Triển khai thực hiện Nghị định số 77/2017/NĐ-CP, ngày 03/7/2017 của Chính phủ về quản lý, bảo vệ an ninh, trật tự tại cửa khẩu cảng.</w:t>
      </w:r>
      <w:r w:rsidR="00593B63" w:rsidRPr="00AD016A">
        <w:rPr>
          <w:spacing w:val="-4"/>
          <w:sz w:val="28"/>
          <w:szCs w:val="28"/>
        </w:rPr>
        <w:t xml:space="preserve"> Trong năm đã k</w:t>
      </w:r>
      <w:r w:rsidR="00C44AD1" w:rsidRPr="00AD016A">
        <w:rPr>
          <w:sz w:val="28"/>
          <w:szCs w:val="28"/>
          <w:lang w:val="vi-VN"/>
        </w:rPr>
        <w:t>iểm tra làm thủ tục cho 16 lượt tàu vận tải nước ngoài/307 thuyền viên/101</w:t>
      </w:r>
      <w:r w:rsidR="00C44AD1" w:rsidRPr="00AD016A">
        <w:rPr>
          <w:sz w:val="28"/>
          <w:szCs w:val="28"/>
        </w:rPr>
        <w:t>.</w:t>
      </w:r>
      <w:r w:rsidR="00C44AD1" w:rsidRPr="00AD016A">
        <w:rPr>
          <w:sz w:val="28"/>
          <w:szCs w:val="28"/>
          <w:lang w:val="vi-VN"/>
        </w:rPr>
        <w:t xml:space="preserve">298 tấn tro bay, 70.660 tấn đá xây dựng, 48.880 tấn đá Granite, đến, rời cảng quốc tế Trung Nam - Cà Ná. </w:t>
      </w:r>
    </w:p>
    <w:p w:rsidR="00390D62" w:rsidRPr="00AD016A" w:rsidRDefault="00390D62" w:rsidP="00553E53">
      <w:pPr>
        <w:spacing w:before="120" w:after="120"/>
        <w:ind w:firstLine="709"/>
        <w:jc w:val="both"/>
        <w:rPr>
          <w:spacing w:val="2"/>
          <w:sz w:val="28"/>
          <w:szCs w:val="28"/>
          <w:lang w:val="pt-BR"/>
        </w:rPr>
      </w:pPr>
      <w:r w:rsidRPr="00AD016A">
        <w:rPr>
          <w:spacing w:val="2"/>
          <w:sz w:val="28"/>
          <w:szCs w:val="28"/>
          <w:lang w:val="pt-BR"/>
        </w:rPr>
        <w:t>- Năm 2024 đến nay tỉnh Ninh Thuận không có tàu cá nào bị nước ngoài bắt giữ xử lý, so với cùng kỳ năm 2023 không tăng giảm về số vụ. Tuy nhiên, ngày 04/02/2024, có 03 ngư dân</w:t>
      </w:r>
      <w:r w:rsidR="00656783" w:rsidRPr="00AD016A">
        <w:rPr>
          <w:rStyle w:val="FootnoteReference"/>
          <w:spacing w:val="2"/>
          <w:sz w:val="28"/>
          <w:szCs w:val="28"/>
          <w:lang w:val="pt-BR"/>
        </w:rPr>
        <w:footnoteReference w:id="3"/>
      </w:r>
      <w:r w:rsidRPr="00AD016A">
        <w:rPr>
          <w:spacing w:val="2"/>
          <w:sz w:val="28"/>
          <w:szCs w:val="28"/>
          <w:lang w:val="pt-BR"/>
        </w:rPr>
        <w:t xml:space="preserve"> của tỉnh Ninh Thuận làm việc trên phương tiện tàu cá KH 96723 TS của tỉnh Khánh Hòa bị tàu Cảnh sát biển KM 8305 của Malaysia bắt giữ. Đến ngày 23/5/2024, 03 ngư dân đã chấp hành xong án phạt và trở về lại địa phương.</w:t>
      </w:r>
    </w:p>
    <w:p w:rsidR="008714E2" w:rsidRPr="00AD016A" w:rsidRDefault="00593B63" w:rsidP="00553E53">
      <w:pPr>
        <w:spacing w:before="120" w:after="120"/>
        <w:ind w:firstLine="709"/>
        <w:jc w:val="both"/>
        <w:rPr>
          <w:sz w:val="28"/>
          <w:szCs w:val="28"/>
        </w:rPr>
      </w:pPr>
      <w:r w:rsidRPr="00AD016A">
        <w:rPr>
          <w:sz w:val="28"/>
          <w:szCs w:val="28"/>
        </w:rPr>
        <w:t xml:space="preserve">- </w:t>
      </w:r>
      <w:r w:rsidR="0085194F" w:rsidRPr="00AD016A">
        <w:rPr>
          <w:sz w:val="28"/>
          <w:szCs w:val="28"/>
        </w:rPr>
        <w:t>Việc triển khai các đề án, dự án liên quan đến biển đảo có yếu tố nước ngoài:</w:t>
      </w:r>
      <w:r w:rsidR="00EF4E6D" w:rsidRPr="00AD016A">
        <w:rPr>
          <w:sz w:val="28"/>
          <w:szCs w:val="28"/>
        </w:rPr>
        <w:t xml:space="preserve"> </w:t>
      </w:r>
      <w:r w:rsidR="0085194F" w:rsidRPr="00AD016A">
        <w:rPr>
          <w:sz w:val="28"/>
          <w:szCs w:val="28"/>
        </w:rPr>
        <w:t xml:space="preserve">Không có. </w:t>
      </w:r>
    </w:p>
    <w:p w:rsidR="0085194F" w:rsidRPr="00AD016A" w:rsidRDefault="0085194F" w:rsidP="00553E53">
      <w:pPr>
        <w:spacing w:before="120" w:after="120"/>
        <w:ind w:firstLine="567"/>
        <w:jc w:val="both"/>
        <w:outlineLvl w:val="0"/>
        <w:rPr>
          <w:b/>
          <w:iCs/>
          <w:sz w:val="28"/>
          <w:szCs w:val="28"/>
          <w:lang w:val="vi-VN"/>
        </w:rPr>
      </w:pPr>
      <w:r w:rsidRPr="00AD016A">
        <w:rPr>
          <w:b/>
          <w:iCs/>
          <w:sz w:val="28"/>
          <w:szCs w:val="28"/>
          <w:lang w:val="nl-NL"/>
        </w:rPr>
        <w:t>9. Công tác lãnh sự và bảo hộ công dân:</w:t>
      </w:r>
    </w:p>
    <w:p w:rsidR="00B30458" w:rsidRPr="00AD016A" w:rsidRDefault="00B30458" w:rsidP="00553E53">
      <w:pPr>
        <w:spacing w:before="120" w:after="120"/>
        <w:ind w:firstLine="709"/>
        <w:jc w:val="both"/>
        <w:rPr>
          <w:bCs/>
          <w:sz w:val="28"/>
          <w:szCs w:val="28"/>
        </w:rPr>
      </w:pPr>
      <w:r w:rsidRPr="00AD016A">
        <w:rPr>
          <w:sz w:val="28"/>
          <w:szCs w:val="28"/>
        </w:rPr>
        <w:t xml:space="preserve">- Công tác bảo hộ ngư dân ta bị lực lượng chức năng nước ngoài bắt giữ: Năm 2024, </w:t>
      </w:r>
      <w:r w:rsidRPr="00AD016A">
        <w:rPr>
          <w:bCs/>
          <w:sz w:val="28"/>
          <w:szCs w:val="28"/>
        </w:rPr>
        <w:t>có 06 ngư dân Việt Nam</w:t>
      </w:r>
      <w:r w:rsidRPr="00AD016A">
        <w:rPr>
          <w:rStyle w:val="FootnoteReference"/>
          <w:bCs/>
          <w:kern w:val="2"/>
          <w:sz w:val="28"/>
          <w:szCs w:val="28"/>
          <w:lang w:val="en-GB"/>
        </w:rPr>
        <w:footnoteReference w:id="4"/>
      </w:r>
      <w:r w:rsidRPr="00AD016A">
        <w:rPr>
          <w:bCs/>
          <w:sz w:val="28"/>
          <w:szCs w:val="28"/>
        </w:rPr>
        <w:t xml:space="preserve"> bị phía lực lượng chức năng nước ngoài bắt giữ, trong đó có 03 người đã trở về địa phương. </w:t>
      </w:r>
    </w:p>
    <w:p w:rsidR="00B30458" w:rsidRPr="00AD016A" w:rsidRDefault="00B30458" w:rsidP="00553E53">
      <w:pPr>
        <w:widowControl w:val="0"/>
        <w:spacing w:before="120" w:after="120"/>
        <w:ind w:firstLine="709"/>
        <w:jc w:val="both"/>
        <w:rPr>
          <w:sz w:val="28"/>
          <w:szCs w:val="28"/>
        </w:rPr>
      </w:pPr>
      <w:r w:rsidRPr="00AD016A">
        <w:rPr>
          <w:sz w:val="28"/>
          <w:szCs w:val="28"/>
          <w:lang w:val="vi-VN"/>
        </w:rPr>
        <w:t xml:space="preserve">- Công tác </w:t>
      </w:r>
      <w:r w:rsidRPr="00AD016A">
        <w:rPr>
          <w:sz w:val="28"/>
          <w:szCs w:val="28"/>
        </w:rPr>
        <w:t xml:space="preserve">lãnh sự và bảo hộ công dân Việt Nam (CDVN) ở nước ngoài: Công an tỉnh đã phối hợp với Cục A08 - Bộ Công an để tiến hành các biện pháp lãnh sự, hỗ trợ thân nhân trong nước của 01 trường hợp </w:t>
      </w:r>
      <w:r w:rsidR="000117C0" w:rsidRPr="00AD016A">
        <w:rPr>
          <w:sz w:val="28"/>
          <w:szCs w:val="28"/>
        </w:rPr>
        <w:t>công dân Việt Nam</w:t>
      </w:r>
      <w:r w:rsidRPr="00AD016A">
        <w:rPr>
          <w:sz w:val="28"/>
          <w:szCs w:val="28"/>
        </w:rPr>
        <w:t xml:space="preserve"> chết tại Trung Quốc</w:t>
      </w:r>
      <w:r w:rsidRPr="00AD016A">
        <w:rPr>
          <w:sz w:val="28"/>
          <w:szCs w:val="28"/>
          <w:vertAlign w:val="superscript"/>
        </w:rPr>
        <w:footnoteReference w:id="5"/>
      </w:r>
      <w:r w:rsidRPr="00AD016A">
        <w:rPr>
          <w:sz w:val="28"/>
          <w:szCs w:val="28"/>
        </w:rPr>
        <w:t xml:space="preserve"> nhận hộ chiếu trước thời hạn, xuất cảnh sang Trung Quốc xác đưa thi hài CDVN về nước.</w:t>
      </w:r>
    </w:p>
    <w:p w:rsidR="00B30458" w:rsidRPr="00AD016A" w:rsidRDefault="00B30458" w:rsidP="00553E53">
      <w:pPr>
        <w:widowControl w:val="0"/>
        <w:spacing w:before="120" w:after="120"/>
        <w:ind w:firstLine="709"/>
        <w:jc w:val="both"/>
        <w:rPr>
          <w:sz w:val="28"/>
          <w:szCs w:val="28"/>
        </w:rPr>
      </w:pPr>
      <w:r w:rsidRPr="00AD016A">
        <w:rPr>
          <w:sz w:val="28"/>
          <w:szCs w:val="28"/>
        </w:rPr>
        <w:t xml:space="preserve">- Công tác hướng dẫn, tuyên truyền và triển khai thực hiện pháp luật liên quan đến công tác lãnh sự và bảo hộ CDVN ở nước ngoài: Thông qua công tác giải quyết các thủ tục hành chính trong lĩnh vực quản lý xuất, nhập cảnh đã tuyên truyền các doanh nghiệp tuyển dụng, đưa lao động </w:t>
      </w:r>
      <w:r w:rsidRPr="00AD016A">
        <w:rPr>
          <w:sz w:val="28"/>
          <w:szCs w:val="28"/>
          <w:lang w:val="vi-VN"/>
        </w:rPr>
        <w:t xml:space="preserve">Việt Nam </w:t>
      </w:r>
      <w:r w:rsidRPr="00AD016A">
        <w:rPr>
          <w:sz w:val="28"/>
          <w:szCs w:val="28"/>
        </w:rPr>
        <w:t xml:space="preserve">đi làm việc ở nước ngoài </w:t>
      </w:r>
      <w:r w:rsidRPr="00AD016A">
        <w:rPr>
          <w:sz w:val="28"/>
          <w:szCs w:val="28"/>
          <w:lang w:val="vi-VN"/>
        </w:rPr>
        <w:t xml:space="preserve">theo hợp đồng </w:t>
      </w:r>
      <w:r w:rsidRPr="00AD016A">
        <w:rPr>
          <w:sz w:val="28"/>
          <w:szCs w:val="28"/>
        </w:rPr>
        <w:t>chấp hành các quy định của pháp luật; vận động người dân khi đi lao động, du lịch, học tập ở nước ngoài chấp hành các quy định của pháp luật nước sở tại.</w:t>
      </w:r>
      <w:r w:rsidRPr="00AD016A">
        <w:rPr>
          <w:sz w:val="28"/>
          <w:szCs w:val="28"/>
          <w:lang w:val="vi-VN"/>
        </w:rPr>
        <w:t xml:space="preserve"> Thông qua công tác quản lý địa bàn, đối tượng đã vận </w:t>
      </w:r>
      <w:r w:rsidRPr="00AD016A">
        <w:rPr>
          <w:sz w:val="28"/>
          <w:szCs w:val="28"/>
          <w:lang w:val="vi-VN"/>
        </w:rPr>
        <w:lastRenderedPageBreak/>
        <w:t>động các chủ phương tiện và ngư dân vùng biển không tham gia khai thác hải sản trái phép ở vùng biển nước ngoài. Làm tốt công tác bảo vệ chính trị nội bộ, không để đối tượng lợi dụng, mua chuộc, lôi kéo, tiếp tay, giúp sức cho di cư, xuất cảnh trái phép</w:t>
      </w:r>
      <w:r w:rsidRPr="00AD016A">
        <w:rPr>
          <w:sz w:val="28"/>
          <w:szCs w:val="28"/>
        </w:rPr>
        <w:t>.</w:t>
      </w:r>
    </w:p>
    <w:p w:rsidR="00B30458" w:rsidRPr="00AD016A" w:rsidRDefault="000117C0" w:rsidP="00553E53">
      <w:pPr>
        <w:widowControl w:val="0"/>
        <w:spacing w:before="120" w:after="120"/>
        <w:ind w:firstLine="709"/>
        <w:jc w:val="both"/>
        <w:rPr>
          <w:spacing w:val="-2"/>
          <w:sz w:val="28"/>
          <w:szCs w:val="28"/>
          <w:lang w:val="en-GB"/>
        </w:rPr>
      </w:pPr>
      <w:r w:rsidRPr="00AD016A">
        <w:rPr>
          <w:sz w:val="28"/>
          <w:szCs w:val="28"/>
        </w:rPr>
        <w:t xml:space="preserve">- </w:t>
      </w:r>
      <w:r w:rsidR="00B30458" w:rsidRPr="00AD016A">
        <w:rPr>
          <w:sz w:val="28"/>
          <w:szCs w:val="28"/>
        </w:rPr>
        <w:t>Công tác quản lý xuất nhập cảnh</w:t>
      </w:r>
      <w:r w:rsidRPr="00AD016A">
        <w:rPr>
          <w:sz w:val="28"/>
          <w:szCs w:val="28"/>
        </w:rPr>
        <w:t xml:space="preserve">: </w:t>
      </w:r>
      <w:r w:rsidR="00B30458" w:rsidRPr="00AD016A">
        <w:rPr>
          <w:sz w:val="28"/>
          <w:szCs w:val="28"/>
        </w:rPr>
        <w:t xml:space="preserve">Trong năm 2024, có 20.515 lượt NNN đến đăng ký tại các cơ sở lưu trú </w:t>
      </w:r>
      <w:r w:rsidR="00B30458" w:rsidRPr="00AD016A">
        <w:rPr>
          <w:i/>
          <w:sz w:val="28"/>
          <w:szCs w:val="28"/>
        </w:rPr>
        <w:t>(tăng 9.634 lượt người so với cùng kỳ năm 2023)</w:t>
      </w:r>
      <w:r w:rsidR="00B30458" w:rsidRPr="00AD016A">
        <w:rPr>
          <w:sz w:val="28"/>
          <w:szCs w:val="28"/>
        </w:rPr>
        <w:t xml:space="preserve">; nhiều nhất là NNN quốc tịch Mỹ, Hàn Quốc, Trung Quốc, Pháp, Đức… Nhìn chung, NNN đến địa phương chấp hành các quy định pháp luật, chưa phát hiện các hoạt động sử dụng hộ chiếu, giấy tờ giả, xâm phạm </w:t>
      </w:r>
      <w:r w:rsidR="00EF4E6D" w:rsidRPr="00AD016A">
        <w:rPr>
          <w:sz w:val="28"/>
          <w:szCs w:val="28"/>
        </w:rPr>
        <w:t>an ninh quốc gia</w:t>
      </w:r>
      <w:r w:rsidR="00B30458" w:rsidRPr="00AD016A">
        <w:rPr>
          <w:sz w:val="28"/>
          <w:szCs w:val="28"/>
        </w:rPr>
        <w:t xml:space="preserve">. Tuy nhiên, vẫn còn tình trạng NNN </w:t>
      </w:r>
      <w:r w:rsidR="00B30458" w:rsidRPr="00AD016A">
        <w:rPr>
          <w:bCs/>
          <w:sz w:val="28"/>
          <w:szCs w:val="28"/>
          <w:lang w:val="en-GB"/>
        </w:rPr>
        <w:t xml:space="preserve">sử dụng chứng nhận tạm trú quá thời hạn; </w:t>
      </w:r>
      <w:r w:rsidR="00B30458" w:rsidRPr="00AD016A">
        <w:rPr>
          <w:sz w:val="28"/>
          <w:szCs w:val="28"/>
        </w:rPr>
        <w:t xml:space="preserve">làm việc nhưng không có giấy phép lao động theo quy định của pháp luật; </w:t>
      </w:r>
      <w:r w:rsidR="00B30458" w:rsidRPr="00AD016A">
        <w:rPr>
          <w:iCs/>
          <w:sz w:val="28"/>
          <w:szCs w:val="28"/>
        </w:rPr>
        <w:t xml:space="preserve">qua lại biên giới quốc gia mà không làm thủ tục xuất cảnh, nhập cảnh theo quy định. </w:t>
      </w:r>
      <w:r w:rsidR="00B30458" w:rsidRPr="00AD016A">
        <w:rPr>
          <w:sz w:val="28"/>
          <w:szCs w:val="28"/>
        </w:rPr>
        <w:t>Lực lượng chức năng đã phát hiện, xử lý vi phạm hành chính đối với 20 NNN về các hành vi:</w:t>
      </w:r>
      <w:r w:rsidR="00B30458" w:rsidRPr="00AD016A">
        <w:rPr>
          <w:bCs/>
          <w:sz w:val="28"/>
          <w:szCs w:val="28"/>
          <w:lang w:val="en-GB"/>
        </w:rPr>
        <w:t xml:space="preserve"> “sử dụng chứng nhận tạm trú quá thời hạn”, </w:t>
      </w:r>
      <w:r w:rsidR="00B30458" w:rsidRPr="00AD016A">
        <w:rPr>
          <w:sz w:val="28"/>
          <w:szCs w:val="28"/>
        </w:rPr>
        <w:t xml:space="preserve">“làm việc nhưng không có giấy phép lao động theo quy định của pháp </w:t>
      </w:r>
      <w:r w:rsidR="00EA57E2" w:rsidRPr="00AD016A">
        <w:rPr>
          <w:sz w:val="28"/>
          <w:szCs w:val="28"/>
        </w:rPr>
        <w:t>luật”,</w:t>
      </w:r>
      <w:r w:rsidR="00EA57E2" w:rsidRPr="00AD016A">
        <w:rPr>
          <w:iCs/>
          <w:sz w:val="28"/>
          <w:szCs w:val="28"/>
        </w:rPr>
        <w:t>” qua</w:t>
      </w:r>
      <w:r w:rsidR="00B30458" w:rsidRPr="00AD016A">
        <w:rPr>
          <w:iCs/>
          <w:sz w:val="28"/>
          <w:szCs w:val="28"/>
        </w:rPr>
        <w:t xml:space="preserve"> lại biên giới quốc gia mà không làm thủ tục xuất cảnh, nhập cảnh theo quy định”. </w:t>
      </w:r>
      <w:r w:rsidR="00B30458" w:rsidRPr="00AD016A">
        <w:rPr>
          <w:iCs/>
          <w:spacing w:val="-2"/>
          <w:sz w:val="28"/>
          <w:szCs w:val="28"/>
        </w:rPr>
        <w:t xml:space="preserve">Đáng chú ý, có 01 trường hợp </w:t>
      </w:r>
      <w:r w:rsidR="00B30458" w:rsidRPr="00AD016A">
        <w:rPr>
          <w:spacing w:val="-2"/>
          <w:sz w:val="28"/>
          <w:szCs w:val="28"/>
          <w:lang w:val="en-GB"/>
        </w:rPr>
        <w:t>đối tượng truy nã “đỏ” quốc tế</w:t>
      </w:r>
      <w:r w:rsidR="00EF4E6D" w:rsidRPr="00AD016A">
        <w:rPr>
          <w:spacing w:val="-2"/>
          <w:sz w:val="28"/>
          <w:szCs w:val="28"/>
          <w:lang w:val="en-GB"/>
        </w:rPr>
        <w:t xml:space="preserve"> </w:t>
      </w:r>
      <w:r w:rsidR="00B30458" w:rsidRPr="00AD016A">
        <w:rPr>
          <w:spacing w:val="-2"/>
          <w:sz w:val="28"/>
          <w:szCs w:val="28"/>
          <w:lang w:val="en-GB"/>
        </w:rPr>
        <w:t>quốc tịch Nga</w:t>
      </w:r>
      <w:r w:rsidR="00B30458" w:rsidRPr="00AD016A">
        <w:rPr>
          <w:bCs/>
          <w:iCs/>
          <w:spacing w:val="-2"/>
          <w:sz w:val="28"/>
          <w:szCs w:val="28"/>
          <w:vertAlign w:val="superscript"/>
          <w:lang w:val="en-GB"/>
        </w:rPr>
        <w:footnoteReference w:id="6"/>
      </w:r>
      <w:r w:rsidR="00B30458" w:rsidRPr="00AD016A">
        <w:rPr>
          <w:spacing w:val="-2"/>
          <w:sz w:val="28"/>
          <w:szCs w:val="28"/>
          <w:lang w:val="en-GB"/>
        </w:rPr>
        <w:t xml:space="preserve"> lẫn trốn tại địa phương </w:t>
      </w:r>
      <w:r w:rsidR="00B30458" w:rsidRPr="00AD016A">
        <w:rPr>
          <w:i/>
          <w:spacing w:val="-2"/>
          <w:sz w:val="28"/>
          <w:szCs w:val="28"/>
          <w:lang w:val="en-GB"/>
        </w:rPr>
        <w:t>(Công an tỉnh đã tiến hành bắt giữ, phối hợp với Bộ Công an bàn giao cho phía cơ quan chức năng Liên Bang Nga)</w:t>
      </w:r>
      <w:r w:rsidR="00B30458" w:rsidRPr="00AD016A">
        <w:rPr>
          <w:spacing w:val="-2"/>
          <w:sz w:val="28"/>
          <w:szCs w:val="28"/>
          <w:lang w:val="en-GB"/>
        </w:rPr>
        <w:t>.</w:t>
      </w:r>
    </w:p>
    <w:p w:rsidR="0085194F" w:rsidRPr="00AD016A" w:rsidRDefault="000117C0" w:rsidP="00553E53">
      <w:pPr>
        <w:spacing w:before="120" w:after="120"/>
        <w:ind w:firstLine="706"/>
        <w:jc w:val="both"/>
        <w:rPr>
          <w:i/>
          <w:spacing w:val="2"/>
          <w:sz w:val="28"/>
          <w:szCs w:val="28"/>
        </w:rPr>
      </w:pPr>
      <w:r w:rsidRPr="00AD016A">
        <w:rPr>
          <w:sz w:val="28"/>
          <w:szCs w:val="28"/>
        </w:rPr>
        <w:t xml:space="preserve">- </w:t>
      </w:r>
      <w:r w:rsidR="0085194F" w:rsidRPr="00AD016A">
        <w:rPr>
          <w:sz w:val="28"/>
          <w:szCs w:val="28"/>
          <w:lang w:val="vi-VN"/>
        </w:rPr>
        <w:t>Công tác hướng dẫn, tuyên truyền và triển khai thực hiện pháp luật liên quan đến công tác lãnh sự và bảo hộ công dân Việt nam ở nước ngoài</w:t>
      </w:r>
      <w:r w:rsidRPr="00AD016A">
        <w:rPr>
          <w:sz w:val="28"/>
          <w:szCs w:val="28"/>
        </w:rPr>
        <w:t xml:space="preserve">: </w:t>
      </w:r>
      <w:r w:rsidR="0085194F" w:rsidRPr="00AD016A">
        <w:rPr>
          <w:spacing w:val="2"/>
          <w:sz w:val="28"/>
          <w:szCs w:val="28"/>
          <w:lang w:val="vi-VN"/>
        </w:rPr>
        <w:t xml:space="preserve">Thông qua công tác tiếp nhận hồ sơ đề nghị cấp hộ chiếu đã tuyên truyền các doanh nghiệp tuyển dụng, đưa lao động Việt Nam đi làm việc ở nước ngoài theo hợp đồng chấp hành các quy định của pháp luật; vận động người dân khi đi lao động, du lịch, học tập ở nước ngoài chấp hành các quy </w:t>
      </w:r>
      <w:r w:rsidR="00BC66D6" w:rsidRPr="00AD016A">
        <w:rPr>
          <w:spacing w:val="2"/>
          <w:sz w:val="28"/>
          <w:szCs w:val="28"/>
          <w:lang w:val="vi-VN"/>
        </w:rPr>
        <w:t>định của pháp luật nước sở tại</w:t>
      </w:r>
      <w:r w:rsidR="00BC66D6" w:rsidRPr="00AD016A">
        <w:rPr>
          <w:spacing w:val="2"/>
          <w:sz w:val="28"/>
          <w:szCs w:val="28"/>
        </w:rPr>
        <w:t xml:space="preserve">; </w:t>
      </w:r>
      <w:r w:rsidR="0085194F" w:rsidRPr="00AD016A">
        <w:rPr>
          <w:spacing w:val="2"/>
          <w:sz w:val="28"/>
          <w:szCs w:val="28"/>
          <w:lang w:val="vi-VN"/>
        </w:rPr>
        <w:t>vận động các chủ phương tiện và ngư dân vùng biển không tham gia khai thác hải sản trái phép ở vùng biển nước ngoài.</w:t>
      </w:r>
    </w:p>
    <w:p w:rsidR="00CD7AE2" w:rsidRPr="00AD016A" w:rsidRDefault="0085194F" w:rsidP="00553E53">
      <w:pPr>
        <w:spacing w:before="120" w:after="120"/>
        <w:ind w:firstLine="706"/>
        <w:jc w:val="both"/>
        <w:rPr>
          <w:b/>
          <w:sz w:val="28"/>
          <w:szCs w:val="28"/>
        </w:rPr>
      </w:pPr>
      <w:r w:rsidRPr="00AD016A">
        <w:rPr>
          <w:b/>
          <w:sz w:val="28"/>
          <w:szCs w:val="28"/>
        </w:rPr>
        <w:t>10. Công tác đối với người Việt Nam ở nước ngoài (NVNONN):</w:t>
      </w:r>
    </w:p>
    <w:p w:rsidR="00CD7AE2" w:rsidRPr="00AD016A" w:rsidRDefault="00CD7AE2" w:rsidP="00553E53">
      <w:pPr>
        <w:widowControl w:val="0"/>
        <w:spacing w:before="120" w:after="120"/>
        <w:ind w:firstLine="706"/>
        <w:jc w:val="both"/>
        <w:rPr>
          <w:sz w:val="28"/>
          <w:szCs w:val="28"/>
        </w:rPr>
      </w:pPr>
      <w:r w:rsidRPr="00AD016A">
        <w:rPr>
          <w:sz w:val="28"/>
          <w:szCs w:val="28"/>
        </w:rPr>
        <w:t>Hiện có khoảng 4.600 công dân Ninh Thuận học tập, công tác, định cư ở nước ngoài, tập trung chủ yếu ở các nước: Mỹ, Ả Rập Xê Út, Nhật Bản, Đài Loan…Nhìn chung,</w:t>
      </w:r>
      <w:r w:rsidR="00BC66D6" w:rsidRPr="00AD016A">
        <w:rPr>
          <w:sz w:val="28"/>
          <w:szCs w:val="28"/>
        </w:rPr>
        <w:t xml:space="preserve"> </w:t>
      </w:r>
      <w:r w:rsidRPr="00AD016A">
        <w:rPr>
          <w:sz w:val="28"/>
          <w:szCs w:val="28"/>
        </w:rPr>
        <w:t xml:space="preserve">người </w:t>
      </w:r>
      <w:r w:rsidRPr="00AD016A">
        <w:rPr>
          <w:sz w:val="28"/>
          <w:szCs w:val="28"/>
          <w:lang w:val="vi-VN"/>
        </w:rPr>
        <w:t>Ninh Thuận ở nước ngoài hầu hết chấp hành tốt pháp luật của nước sở tại</w:t>
      </w:r>
      <w:r w:rsidRPr="00AD016A">
        <w:rPr>
          <w:sz w:val="28"/>
          <w:szCs w:val="28"/>
        </w:rPr>
        <w:t>. T</w:t>
      </w:r>
      <w:r w:rsidRPr="00AD016A">
        <w:rPr>
          <w:sz w:val="28"/>
          <w:szCs w:val="28"/>
          <w:lang w:val="vi-VN"/>
        </w:rPr>
        <w:t>uy nhiên,</w:t>
      </w:r>
      <w:r w:rsidRPr="00AD016A">
        <w:rPr>
          <w:sz w:val="28"/>
          <w:szCs w:val="28"/>
        </w:rPr>
        <w:t xml:space="preserve"> vẫn còn tình trạng vẫn có một số trường hợp vi phạm pháp luật. </w:t>
      </w:r>
      <w:r w:rsidRPr="00AD016A">
        <w:rPr>
          <w:sz w:val="28"/>
          <w:szCs w:val="28"/>
          <w:lang w:val="en-GB"/>
        </w:rPr>
        <w:t>Trong năm 2024,</w:t>
      </w:r>
      <w:r w:rsidRPr="00AD016A">
        <w:rPr>
          <w:sz w:val="28"/>
          <w:szCs w:val="28"/>
        </w:rPr>
        <w:t xml:space="preserve"> có 11 trường hợp người địa phương vi phạm pháp luật tại nước ngoài bị được trao trả về địa phương</w:t>
      </w:r>
      <w:r w:rsidR="00BC66D6" w:rsidRPr="00AD016A">
        <w:rPr>
          <w:sz w:val="28"/>
          <w:szCs w:val="28"/>
        </w:rPr>
        <w:t xml:space="preserve"> </w:t>
      </w:r>
      <w:r w:rsidRPr="00AD016A">
        <w:rPr>
          <w:bCs/>
          <w:i/>
          <w:sz w:val="28"/>
          <w:szCs w:val="28"/>
          <w:lang w:val="en-GB"/>
        </w:rPr>
        <w:t>(Trung Quốc 04, Myanmar 03, Lào 01, Campuchia 01, Mỹ 01, Thái Lan 01)</w:t>
      </w:r>
      <w:r w:rsidRPr="00AD016A">
        <w:rPr>
          <w:bCs/>
          <w:sz w:val="28"/>
          <w:szCs w:val="28"/>
          <w:lang w:val="en-GB"/>
        </w:rPr>
        <w:t xml:space="preserve">, trong số đó có 10 trường hợp đã trở về địa phương. </w:t>
      </w:r>
      <w:r w:rsidRPr="00AD016A">
        <w:rPr>
          <w:bCs/>
          <w:sz w:val="28"/>
          <w:szCs w:val="28"/>
        </w:rPr>
        <w:t>Đa số các trường hợp bị nước ngoài trao trả đều vi phạm về xuất nhập cảnh trái phép, hoặc xuất cảnh hợp pháp nhưng cư trú quá hạn, sử dụng thị thực du lịch để làm việc bất hợp pháp, vi phạm pháp luật hình sự…</w:t>
      </w:r>
    </w:p>
    <w:p w:rsidR="004320E0" w:rsidRPr="00AD016A" w:rsidRDefault="004320E0" w:rsidP="00553E53">
      <w:pPr>
        <w:spacing w:before="120" w:after="120"/>
        <w:ind w:firstLine="709"/>
        <w:jc w:val="both"/>
        <w:rPr>
          <w:b/>
          <w:sz w:val="28"/>
          <w:szCs w:val="28"/>
        </w:rPr>
      </w:pPr>
      <w:r w:rsidRPr="00AD016A">
        <w:rPr>
          <w:sz w:val="28"/>
          <w:szCs w:val="28"/>
        </w:rPr>
        <w:lastRenderedPageBreak/>
        <w:t>Duy trì Ban vận động và Câu lạc bộ với người Việt Nam ở nước ngoài để nắm bắt, phản ánh tâm tư nguyện vọng của những gia đình có người thân đang sinh sống ở nước ngoài</w:t>
      </w:r>
      <w:r w:rsidRPr="00AD016A">
        <w:rPr>
          <w:rStyle w:val="FootnoteReference"/>
          <w:sz w:val="28"/>
          <w:szCs w:val="28"/>
        </w:rPr>
        <w:footnoteReference w:id="7"/>
      </w:r>
      <w:r w:rsidRPr="00AD016A">
        <w:rPr>
          <w:sz w:val="28"/>
          <w:szCs w:val="28"/>
        </w:rPr>
        <w:t>.</w:t>
      </w:r>
      <w:r w:rsidR="00987943" w:rsidRPr="00AD016A">
        <w:tab/>
      </w:r>
      <w:r w:rsidR="00987943" w:rsidRPr="00AD016A">
        <w:rPr>
          <w:sz w:val="28"/>
          <w:szCs w:val="28"/>
        </w:rPr>
        <w:t>Tổ chức Họp mặt bà con Kiều bào</w:t>
      </w:r>
      <w:r w:rsidR="00BC66D6" w:rsidRPr="00AD016A">
        <w:rPr>
          <w:sz w:val="28"/>
          <w:szCs w:val="28"/>
        </w:rPr>
        <w:t xml:space="preserve"> về quê đón Tết cổ truyền 2024; </w:t>
      </w:r>
      <w:r w:rsidR="00987943" w:rsidRPr="00AD016A">
        <w:rPr>
          <w:sz w:val="28"/>
          <w:szCs w:val="28"/>
        </w:rPr>
        <w:t>mời kiều bào tham dự Hội nghị</w:t>
      </w:r>
      <w:r w:rsidR="00BC66D6" w:rsidRPr="00AD016A">
        <w:rPr>
          <w:sz w:val="28"/>
          <w:szCs w:val="28"/>
        </w:rPr>
        <w:t xml:space="preserve"> </w:t>
      </w:r>
      <w:r w:rsidR="00987943" w:rsidRPr="00AD016A">
        <w:rPr>
          <w:sz w:val="28"/>
          <w:szCs w:val="28"/>
        </w:rPr>
        <w:t>NVNONN lần thứ 4 và Diễn đàn trí thức, chuyên gia Việt Nam ở nước ngoài do</w:t>
      </w:r>
      <w:r w:rsidR="00BC66D6" w:rsidRPr="00AD016A">
        <w:rPr>
          <w:sz w:val="28"/>
          <w:szCs w:val="28"/>
        </w:rPr>
        <w:t xml:space="preserve"> </w:t>
      </w:r>
      <w:r w:rsidR="00987943" w:rsidRPr="00AD016A">
        <w:rPr>
          <w:sz w:val="28"/>
          <w:szCs w:val="28"/>
        </w:rPr>
        <w:t xml:space="preserve">Trung ương tổ chức. </w:t>
      </w:r>
      <w:r w:rsidR="00BC66D6" w:rsidRPr="00AD016A">
        <w:rPr>
          <w:sz w:val="28"/>
          <w:szCs w:val="28"/>
        </w:rPr>
        <w:t>T</w:t>
      </w:r>
      <w:r w:rsidR="00987943" w:rsidRPr="00AD016A">
        <w:rPr>
          <w:sz w:val="28"/>
          <w:szCs w:val="28"/>
        </w:rPr>
        <w:t>ổ chức Diễn đàn Lắng nghe ý kiến kiều bào, thân nhân kiều</w:t>
      </w:r>
      <w:r w:rsidR="00BC66D6" w:rsidRPr="00AD016A">
        <w:rPr>
          <w:sz w:val="28"/>
          <w:szCs w:val="28"/>
        </w:rPr>
        <w:t xml:space="preserve"> bào; </w:t>
      </w:r>
      <w:r w:rsidR="00987943" w:rsidRPr="00AD016A">
        <w:rPr>
          <w:sz w:val="28"/>
          <w:szCs w:val="28"/>
        </w:rPr>
        <w:t xml:space="preserve">vận động </w:t>
      </w:r>
      <w:r w:rsidR="00D1682C" w:rsidRPr="00AD016A">
        <w:rPr>
          <w:sz w:val="28"/>
          <w:szCs w:val="28"/>
        </w:rPr>
        <w:t>các</w:t>
      </w:r>
      <w:r w:rsidR="00987943" w:rsidRPr="00AD016A">
        <w:rPr>
          <w:sz w:val="28"/>
          <w:szCs w:val="28"/>
        </w:rPr>
        <w:t xml:space="preserve"> kiều bào</w:t>
      </w:r>
      <w:r w:rsidR="00D1682C" w:rsidRPr="00AD016A">
        <w:rPr>
          <w:rStyle w:val="FootnoteReference"/>
          <w:sz w:val="28"/>
          <w:szCs w:val="28"/>
        </w:rPr>
        <w:footnoteReference w:id="8"/>
      </w:r>
      <w:r w:rsidR="00987943" w:rsidRPr="00AD016A">
        <w:rPr>
          <w:sz w:val="28"/>
          <w:szCs w:val="28"/>
        </w:rPr>
        <w:t xml:space="preserve"> gửi về ủng hộ</w:t>
      </w:r>
      <w:r w:rsidR="00BC66D6" w:rsidRPr="00AD016A">
        <w:rPr>
          <w:sz w:val="28"/>
          <w:szCs w:val="28"/>
        </w:rPr>
        <w:t xml:space="preserve"> </w:t>
      </w:r>
      <w:r w:rsidR="00EF614B" w:rsidRPr="00AD016A">
        <w:rPr>
          <w:sz w:val="28"/>
          <w:szCs w:val="28"/>
        </w:rPr>
        <w:t xml:space="preserve">hơn 100 triệu đồng cho </w:t>
      </w:r>
      <w:r w:rsidR="00BC66D6" w:rsidRPr="00AD016A">
        <w:rPr>
          <w:sz w:val="28"/>
          <w:szCs w:val="28"/>
        </w:rPr>
        <w:t>đồng bào bị thiệt hại do bão Yagi</w:t>
      </w:r>
      <w:r w:rsidR="00987943" w:rsidRPr="00AD016A">
        <w:rPr>
          <w:sz w:val="28"/>
          <w:szCs w:val="28"/>
        </w:rPr>
        <w:t>, góp phần lan tỏa tinh thần đoàn kết,</w:t>
      </w:r>
      <w:r w:rsidR="00BC66D6" w:rsidRPr="00AD016A">
        <w:rPr>
          <w:sz w:val="28"/>
          <w:szCs w:val="28"/>
        </w:rPr>
        <w:t xml:space="preserve"> </w:t>
      </w:r>
      <w:r w:rsidR="00987943" w:rsidRPr="00AD016A">
        <w:rPr>
          <w:sz w:val="28"/>
          <w:szCs w:val="28"/>
        </w:rPr>
        <w:t xml:space="preserve">tương thân tương ái, tình dân tộc, nghĩa đồng bào. </w:t>
      </w:r>
    </w:p>
    <w:p w:rsidR="004320E0" w:rsidRPr="00AD016A" w:rsidRDefault="004320E0" w:rsidP="00553E53">
      <w:pPr>
        <w:spacing w:before="120" w:after="120"/>
        <w:ind w:firstLine="709"/>
        <w:jc w:val="both"/>
        <w:rPr>
          <w:b/>
          <w:sz w:val="28"/>
          <w:szCs w:val="28"/>
        </w:rPr>
      </w:pPr>
      <w:r w:rsidRPr="00AD016A">
        <w:rPr>
          <w:bCs/>
          <w:sz w:val="28"/>
          <w:szCs w:val="28"/>
        </w:rPr>
        <w:t xml:space="preserve">- </w:t>
      </w:r>
      <w:r w:rsidR="00DA15DF" w:rsidRPr="00AD016A">
        <w:rPr>
          <w:bCs/>
          <w:sz w:val="28"/>
          <w:szCs w:val="28"/>
        </w:rPr>
        <w:t>Tình hình đưa người lao động đi làm việc ở nước ngoài theo hợp đồng</w:t>
      </w:r>
      <w:r w:rsidRPr="00AD016A">
        <w:rPr>
          <w:bCs/>
          <w:sz w:val="28"/>
          <w:szCs w:val="28"/>
        </w:rPr>
        <w:t xml:space="preserve">: </w:t>
      </w:r>
      <w:r w:rsidRPr="00AD016A">
        <w:rPr>
          <w:iCs/>
          <w:sz w:val="28"/>
          <w:szCs w:val="28"/>
        </w:rPr>
        <w:t>Tính đến ngày 15/10/2024 có</w:t>
      </w:r>
      <w:r w:rsidRPr="00AD016A">
        <w:rPr>
          <w:sz w:val="28"/>
          <w:szCs w:val="28"/>
        </w:rPr>
        <w:t xml:space="preserve"> 173 lao động</w:t>
      </w:r>
      <w:r w:rsidR="00BC66D6" w:rsidRPr="00AD016A">
        <w:rPr>
          <w:sz w:val="28"/>
          <w:szCs w:val="28"/>
        </w:rPr>
        <w:t xml:space="preserve"> </w:t>
      </w:r>
      <w:r w:rsidRPr="00AD016A">
        <w:rPr>
          <w:bCs/>
          <w:sz w:val="28"/>
          <w:szCs w:val="28"/>
        </w:rPr>
        <w:t>đi làm việc ở nước ngoài theo hợp đồng</w:t>
      </w:r>
      <w:r w:rsidRPr="00AD016A">
        <w:rPr>
          <w:sz w:val="28"/>
          <w:szCs w:val="28"/>
        </w:rPr>
        <w:t>, đạt 115,3% chỉ tiêu UBND tỉnh giao thực hiện trong năm 2024 (173/150), gồm các thị trường như sau: Nhật Bản: 133 người, Hàn Quốc: 02 người, Đài Loan: 16 người, Ả-rập-xê-út: 10 người, Canada: 02 người, Mỹ: 07 người, Trung Quốc: 01 người, Singapore: 01 người, Hồng Kông: 01 người.</w:t>
      </w:r>
    </w:p>
    <w:p w:rsidR="0085194F" w:rsidRPr="00AD016A" w:rsidRDefault="0085194F" w:rsidP="00553E53">
      <w:pPr>
        <w:spacing w:before="120" w:after="120"/>
        <w:ind w:firstLine="720"/>
        <w:jc w:val="both"/>
        <w:rPr>
          <w:b/>
          <w:sz w:val="28"/>
          <w:szCs w:val="28"/>
        </w:rPr>
      </w:pPr>
      <w:r w:rsidRPr="00AD016A">
        <w:rPr>
          <w:b/>
          <w:sz w:val="28"/>
          <w:szCs w:val="28"/>
        </w:rPr>
        <w:t xml:space="preserve">11. Các hình thức khen thưởng cấp Nhà nước, cấp tỉnh: </w:t>
      </w:r>
    </w:p>
    <w:p w:rsidR="00CC12BA" w:rsidRPr="00AD016A" w:rsidRDefault="00CC12BA" w:rsidP="00553E53">
      <w:pPr>
        <w:spacing w:before="120" w:after="120"/>
        <w:ind w:firstLine="720"/>
        <w:jc w:val="both"/>
      </w:pPr>
      <w:r w:rsidRPr="00AD016A">
        <w:rPr>
          <w:sz w:val="28"/>
          <w:szCs w:val="28"/>
        </w:rPr>
        <w:t>Trong năm 2024, Chủ tịch Ủy ban nhân dân tỉnh</w:t>
      </w:r>
      <w:r w:rsidR="00BC66D6" w:rsidRPr="00AD016A">
        <w:rPr>
          <w:sz w:val="28"/>
          <w:szCs w:val="28"/>
        </w:rPr>
        <w:t xml:space="preserve"> </w:t>
      </w:r>
      <w:r w:rsidRPr="00AD016A">
        <w:rPr>
          <w:sz w:val="28"/>
          <w:szCs w:val="28"/>
        </w:rPr>
        <w:t>trao tặng Bằng khen cho 01 cá nhân người nước ngoài, đã có thành tích đóng góp vào sự phát triển kinh tế - xã hội của tỉnh.</w:t>
      </w:r>
    </w:p>
    <w:p w:rsidR="0085194F" w:rsidRPr="00AD016A" w:rsidRDefault="0085194F" w:rsidP="00553E53">
      <w:pPr>
        <w:spacing w:before="120" w:after="120"/>
        <w:ind w:firstLine="720"/>
        <w:jc w:val="both"/>
        <w:rPr>
          <w:sz w:val="28"/>
          <w:szCs w:val="28"/>
        </w:rPr>
      </w:pPr>
      <w:r w:rsidRPr="00AD016A">
        <w:rPr>
          <w:b/>
          <w:sz w:val="28"/>
          <w:szCs w:val="28"/>
        </w:rPr>
        <w:t>12. Công tác thanh tra chuyên ngành:</w:t>
      </w:r>
      <w:r w:rsidRPr="00AD016A">
        <w:rPr>
          <w:sz w:val="28"/>
          <w:szCs w:val="28"/>
        </w:rPr>
        <w:t xml:space="preserve"> Không có.</w:t>
      </w:r>
    </w:p>
    <w:p w:rsidR="0085194F" w:rsidRPr="00AD016A" w:rsidRDefault="0085194F" w:rsidP="00553E53">
      <w:pPr>
        <w:spacing w:before="120" w:after="120"/>
        <w:ind w:firstLine="720"/>
        <w:jc w:val="both"/>
        <w:rPr>
          <w:b/>
          <w:sz w:val="28"/>
          <w:szCs w:val="28"/>
        </w:rPr>
      </w:pPr>
      <w:r w:rsidRPr="00AD016A">
        <w:rPr>
          <w:b/>
          <w:sz w:val="28"/>
          <w:szCs w:val="28"/>
        </w:rPr>
        <w:t>13. Xây dựng nội bộ và công tác phối hợp:</w:t>
      </w:r>
    </w:p>
    <w:p w:rsidR="0085194F" w:rsidRPr="00AD016A" w:rsidRDefault="0085194F" w:rsidP="00553E53">
      <w:pPr>
        <w:spacing w:before="120" w:after="120"/>
        <w:ind w:firstLine="720"/>
        <w:jc w:val="both"/>
        <w:rPr>
          <w:b/>
          <w:i/>
          <w:sz w:val="28"/>
          <w:szCs w:val="28"/>
        </w:rPr>
      </w:pPr>
      <w:r w:rsidRPr="00AD016A">
        <w:rPr>
          <w:b/>
          <w:i/>
          <w:sz w:val="28"/>
          <w:szCs w:val="28"/>
        </w:rPr>
        <w:t>a) Xây dựng nội bộ:</w:t>
      </w:r>
    </w:p>
    <w:p w:rsidR="00BA7036" w:rsidRPr="00AD016A" w:rsidRDefault="00CC12BA" w:rsidP="00553E53">
      <w:pPr>
        <w:spacing w:before="120" w:after="120"/>
        <w:ind w:firstLine="720"/>
        <w:jc w:val="both"/>
        <w:rPr>
          <w:i/>
          <w:iCs/>
          <w:sz w:val="28"/>
          <w:szCs w:val="28"/>
        </w:rPr>
      </w:pPr>
      <w:r w:rsidRPr="00AD016A">
        <w:rPr>
          <w:b/>
          <w:i/>
          <w:iCs/>
          <w:sz w:val="28"/>
          <w:szCs w:val="28"/>
        </w:rPr>
        <w:t>Về cơ cấu tổ chức, bộ máy làm công tác ngoại vụ:</w:t>
      </w:r>
      <w:r w:rsidR="00BC66D6" w:rsidRPr="00AD016A">
        <w:rPr>
          <w:b/>
          <w:i/>
          <w:iCs/>
          <w:sz w:val="28"/>
          <w:szCs w:val="28"/>
        </w:rPr>
        <w:t xml:space="preserve"> </w:t>
      </w:r>
      <w:r w:rsidRPr="00AD016A">
        <w:rPr>
          <w:sz w:val="28"/>
          <w:szCs w:val="28"/>
        </w:rPr>
        <w:t>Trên cơ sở quy định</w:t>
      </w:r>
      <w:r w:rsidRPr="00AD016A">
        <w:rPr>
          <w:sz w:val="28"/>
          <w:szCs w:val="28"/>
        </w:rPr>
        <w:br/>
        <w:t>của pháp luật hiện hành về tổ chức bộ máy làm công tác ngoại vụ và tình hình</w:t>
      </w:r>
      <w:r w:rsidRPr="00AD016A">
        <w:rPr>
          <w:sz w:val="28"/>
          <w:szCs w:val="28"/>
        </w:rPr>
        <w:br/>
        <w:t>thực tế của địa phương; công tác ngoại vụ hiện đang được giao cho Phòng Văn xã</w:t>
      </w:r>
      <w:r w:rsidR="00B16E76" w:rsidRPr="00AD016A">
        <w:rPr>
          <w:sz w:val="28"/>
          <w:szCs w:val="28"/>
        </w:rPr>
        <w:t xml:space="preserve">- </w:t>
      </w:r>
      <w:r w:rsidRPr="00AD016A">
        <w:rPr>
          <w:sz w:val="28"/>
          <w:szCs w:val="28"/>
        </w:rPr>
        <w:t xml:space="preserve">Ngoại vụ thuộc Văn phòng </w:t>
      </w:r>
      <w:r w:rsidR="00B05DA6" w:rsidRPr="00AD016A">
        <w:rPr>
          <w:sz w:val="28"/>
          <w:szCs w:val="28"/>
        </w:rPr>
        <w:t xml:space="preserve">UBND </w:t>
      </w:r>
      <w:r w:rsidRPr="00AD016A">
        <w:rPr>
          <w:sz w:val="28"/>
          <w:szCs w:val="28"/>
        </w:rPr>
        <w:t xml:space="preserve">tỉnh làm đầu mối tham mưu </w:t>
      </w:r>
      <w:r w:rsidR="00EF614B" w:rsidRPr="00AD016A">
        <w:rPr>
          <w:sz w:val="28"/>
          <w:szCs w:val="28"/>
        </w:rPr>
        <w:t>thực hiện</w:t>
      </w:r>
      <w:r w:rsidRPr="00AD016A">
        <w:rPr>
          <w:sz w:val="28"/>
          <w:szCs w:val="28"/>
        </w:rPr>
        <w:t>.</w:t>
      </w:r>
    </w:p>
    <w:p w:rsidR="00CC12BA" w:rsidRPr="00AD016A" w:rsidRDefault="00CC12BA" w:rsidP="00553E53">
      <w:pPr>
        <w:spacing w:before="120" w:after="120"/>
        <w:ind w:firstLine="720"/>
        <w:jc w:val="both"/>
        <w:rPr>
          <w:sz w:val="28"/>
          <w:szCs w:val="28"/>
        </w:rPr>
      </w:pPr>
      <w:r w:rsidRPr="00AD016A">
        <w:rPr>
          <w:b/>
          <w:i/>
          <w:iCs/>
          <w:sz w:val="28"/>
          <w:szCs w:val="28"/>
        </w:rPr>
        <w:t>Về đào tạo, bồi dưỡng đội ngũ công chức, viên chức làm công tác ngoại</w:t>
      </w:r>
      <w:r w:rsidRPr="00AD016A">
        <w:rPr>
          <w:b/>
          <w:i/>
          <w:iCs/>
          <w:sz w:val="28"/>
          <w:szCs w:val="28"/>
        </w:rPr>
        <w:br/>
        <w:t>vụ:</w:t>
      </w:r>
      <w:r w:rsidR="00BC66D6" w:rsidRPr="00AD016A">
        <w:rPr>
          <w:b/>
          <w:i/>
          <w:iCs/>
          <w:sz w:val="28"/>
          <w:szCs w:val="28"/>
        </w:rPr>
        <w:t xml:space="preserve"> </w:t>
      </w:r>
      <w:r w:rsidRPr="00AD016A">
        <w:rPr>
          <w:sz w:val="28"/>
          <w:szCs w:val="28"/>
        </w:rPr>
        <w:t>Nhằm bồi dưỡng, cập nhật kiến thức, nâng cao năng lực đối với cán bộ, công</w:t>
      </w:r>
      <w:r w:rsidR="00BC66D6" w:rsidRPr="00AD016A">
        <w:rPr>
          <w:sz w:val="28"/>
          <w:szCs w:val="28"/>
        </w:rPr>
        <w:t xml:space="preserve"> </w:t>
      </w:r>
      <w:r w:rsidRPr="00AD016A">
        <w:rPr>
          <w:sz w:val="28"/>
          <w:szCs w:val="28"/>
        </w:rPr>
        <w:t>chức, viên chức làm công tác đối ngoại trên địa bàn tỉnh, trong năm 2024, UBND tỉnh phối hợp với Học viện Ngoại giao, Bộ Ngoại giao tổ</w:t>
      </w:r>
      <w:r w:rsidR="00BC66D6" w:rsidRPr="00AD016A">
        <w:rPr>
          <w:sz w:val="28"/>
          <w:szCs w:val="28"/>
        </w:rPr>
        <w:t xml:space="preserve"> </w:t>
      </w:r>
      <w:r w:rsidRPr="00AD016A">
        <w:rPr>
          <w:sz w:val="28"/>
          <w:szCs w:val="28"/>
        </w:rPr>
        <w:t>chức khóa bồi dưỡng tiếng Anh đối ngoại tại tỉnh Ninh Thuận cho 20 cán bộ,</w:t>
      </w:r>
      <w:r w:rsidR="00BC66D6" w:rsidRPr="00AD016A">
        <w:rPr>
          <w:sz w:val="28"/>
          <w:szCs w:val="28"/>
        </w:rPr>
        <w:t xml:space="preserve"> </w:t>
      </w:r>
      <w:r w:rsidRPr="00AD016A">
        <w:rPr>
          <w:sz w:val="28"/>
          <w:szCs w:val="28"/>
        </w:rPr>
        <w:t>công chức, viên chức và xác lập danh sách 20 cán bộ, công chức, viên chức đăng</w:t>
      </w:r>
      <w:r w:rsidR="00BC66D6" w:rsidRPr="00AD016A">
        <w:rPr>
          <w:sz w:val="28"/>
          <w:szCs w:val="28"/>
        </w:rPr>
        <w:t xml:space="preserve"> </w:t>
      </w:r>
      <w:r w:rsidRPr="00AD016A">
        <w:rPr>
          <w:sz w:val="28"/>
          <w:szCs w:val="28"/>
        </w:rPr>
        <w:t>ký tham gia lớp bồi dưỡng kiến thức về hội nhập quốc tế, gửi đến Học</w:t>
      </w:r>
      <w:r w:rsidR="00BC66D6" w:rsidRPr="00AD016A">
        <w:rPr>
          <w:sz w:val="28"/>
          <w:szCs w:val="28"/>
        </w:rPr>
        <w:t xml:space="preserve"> </w:t>
      </w:r>
      <w:r w:rsidRPr="00AD016A">
        <w:rPr>
          <w:sz w:val="28"/>
          <w:szCs w:val="28"/>
        </w:rPr>
        <w:t>viện Ngoại giao để phối hợp, tiến hành thủ tục mở lớp theo quy định.</w:t>
      </w:r>
    </w:p>
    <w:p w:rsidR="00CC12BA" w:rsidRPr="00AD016A" w:rsidRDefault="0085194F" w:rsidP="00553E53">
      <w:pPr>
        <w:spacing w:before="120" w:after="120"/>
        <w:ind w:firstLine="720"/>
        <w:jc w:val="both"/>
        <w:rPr>
          <w:b/>
          <w:i/>
          <w:sz w:val="28"/>
          <w:szCs w:val="28"/>
        </w:rPr>
      </w:pPr>
      <w:r w:rsidRPr="00AD016A">
        <w:rPr>
          <w:b/>
          <w:i/>
          <w:sz w:val="28"/>
          <w:szCs w:val="28"/>
        </w:rPr>
        <w:t xml:space="preserve">b) </w:t>
      </w:r>
      <w:r w:rsidR="00CC12BA" w:rsidRPr="00AD016A">
        <w:rPr>
          <w:b/>
          <w:i/>
          <w:sz w:val="28"/>
          <w:szCs w:val="28"/>
        </w:rPr>
        <w:t xml:space="preserve">Công tác phối hợp: </w:t>
      </w:r>
    </w:p>
    <w:p w:rsidR="0085194F" w:rsidRPr="00AD016A" w:rsidRDefault="0085194F" w:rsidP="00553E53">
      <w:pPr>
        <w:spacing w:before="120" w:after="120"/>
        <w:ind w:firstLine="720"/>
        <w:jc w:val="both"/>
        <w:rPr>
          <w:i/>
          <w:sz w:val="28"/>
          <w:szCs w:val="28"/>
        </w:rPr>
      </w:pPr>
      <w:r w:rsidRPr="00AD016A">
        <w:rPr>
          <w:sz w:val="28"/>
          <w:szCs w:val="28"/>
        </w:rPr>
        <w:t xml:space="preserve">Nhìn chung, công tác phối hợp tổ chức triển khai các hoạt động đối ngoại với các cơ quan đầu mối ở Trung ương và các cơ quan có liên quan bảo </w:t>
      </w:r>
      <w:r w:rsidR="00B44B75" w:rsidRPr="00AD016A">
        <w:rPr>
          <w:sz w:val="28"/>
          <w:szCs w:val="28"/>
        </w:rPr>
        <w:t xml:space="preserve">đảm </w:t>
      </w:r>
      <w:r w:rsidRPr="00AD016A">
        <w:rPr>
          <w:sz w:val="28"/>
          <w:szCs w:val="28"/>
        </w:rPr>
        <w:lastRenderedPageBreak/>
        <w:t>đồng bộ, kịp thời, thuận lợi cho cơ quan chức năng tham mưu, trình cấp có thẩm quyền xem xét, giải quyết theo quy định</w:t>
      </w:r>
      <w:r w:rsidR="00CC12BA" w:rsidRPr="00AD016A">
        <w:rPr>
          <w:sz w:val="28"/>
          <w:szCs w:val="28"/>
        </w:rPr>
        <w:t>.</w:t>
      </w:r>
    </w:p>
    <w:p w:rsidR="0085194F" w:rsidRPr="00AD016A" w:rsidRDefault="0085194F" w:rsidP="00553E53">
      <w:pPr>
        <w:pStyle w:val="Heading1"/>
        <w:spacing w:before="120" w:after="120"/>
        <w:ind w:firstLine="709"/>
        <w:jc w:val="both"/>
        <w:rPr>
          <w:rFonts w:ascii="Times New Roman" w:hAnsi="Times New Roman"/>
          <w:color w:val="auto"/>
          <w:lang w:val="pt-BR"/>
        </w:rPr>
      </w:pPr>
      <w:r w:rsidRPr="00AD016A">
        <w:rPr>
          <w:color w:val="auto"/>
        </w:rPr>
        <w:tab/>
      </w:r>
      <w:r w:rsidRPr="00AD016A">
        <w:rPr>
          <w:rFonts w:ascii="Times New Roman" w:hAnsi="Times New Roman"/>
          <w:color w:val="auto"/>
          <w:lang w:val="pt-BR"/>
        </w:rPr>
        <w:t xml:space="preserve">IV. </w:t>
      </w:r>
      <w:r w:rsidR="00BC66D6" w:rsidRPr="00AD016A">
        <w:rPr>
          <w:rFonts w:ascii="Times New Roman" w:hAnsi="Times New Roman"/>
          <w:color w:val="auto"/>
          <w:lang w:val="pt-BR"/>
        </w:rPr>
        <w:t>KHÓ KHĂN, VƯỚNG MẮC VÀ NGUYÊN NHÂN</w:t>
      </w:r>
    </w:p>
    <w:p w:rsidR="0085194F" w:rsidRPr="00AD016A" w:rsidRDefault="0085194F" w:rsidP="00553E53">
      <w:pPr>
        <w:pStyle w:val="Heading2"/>
        <w:numPr>
          <w:ilvl w:val="0"/>
          <w:numId w:val="2"/>
        </w:numPr>
        <w:spacing w:before="120" w:after="120"/>
        <w:jc w:val="both"/>
        <w:rPr>
          <w:bCs w:val="0"/>
          <w:i/>
          <w:iCs/>
          <w:szCs w:val="28"/>
          <w:lang w:val="pt-BR"/>
        </w:rPr>
      </w:pPr>
      <w:r w:rsidRPr="00AD016A">
        <w:rPr>
          <w:bCs w:val="0"/>
          <w:i/>
          <w:iCs/>
          <w:szCs w:val="28"/>
          <w:lang w:val="pt-BR"/>
        </w:rPr>
        <w:t>Khó khăn, vướng mắc:</w:t>
      </w:r>
    </w:p>
    <w:p w:rsidR="00DA15DF" w:rsidRPr="00AD016A" w:rsidRDefault="00DA15DF" w:rsidP="00553E53">
      <w:pPr>
        <w:spacing w:before="120" w:after="120"/>
        <w:jc w:val="both"/>
        <w:rPr>
          <w:sz w:val="28"/>
          <w:szCs w:val="28"/>
        </w:rPr>
      </w:pPr>
      <w:r w:rsidRPr="00AD016A">
        <w:rPr>
          <w:sz w:val="28"/>
          <w:szCs w:val="28"/>
        </w:rPr>
        <w:tab/>
        <w:t>- Công tác phối hợp giải quyết thủ tục tổ chức đoàn đi công tác nước</w:t>
      </w:r>
      <w:r w:rsidRPr="00AD016A">
        <w:rPr>
          <w:sz w:val="28"/>
          <w:szCs w:val="28"/>
        </w:rPr>
        <w:br/>
        <w:t>ngoài</w:t>
      </w:r>
      <w:r w:rsidR="00BA7036" w:rsidRPr="00AD016A">
        <w:rPr>
          <w:sz w:val="28"/>
          <w:szCs w:val="28"/>
        </w:rPr>
        <w:t>, tổ chức hội nghị, hội thảo quốc tế có yếu tố nước ngoài</w:t>
      </w:r>
      <w:r w:rsidRPr="00AD016A">
        <w:rPr>
          <w:sz w:val="28"/>
          <w:szCs w:val="28"/>
        </w:rPr>
        <w:t xml:space="preserve"> giữa các cơ quan, đơn vị đôi khi chưa bảo </w:t>
      </w:r>
      <w:r w:rsidR="00B44B75" w:rsidRPr="00AD016A">
        <w:rPr>
          <w:sz w:val="28"/>
          <w:szCs w:val="28"/>
        </w:rPr>
        <w:t xml:space="preserve">đảm </w:t>
      </w:r>
      <w:r w:rsidRPr="00AD016A">
        <w:rPr>
          <w:sz w:val="28"/>
          <w:szCs w:val="28"/>
        </w:rPr>
        <w:t>đồng bộ, kịp thời, thuận</w:t>
      </w:r>
      <w:r w:rsidR="00BC66D6" w:rsidRPr="00AD016A">
        <w:rPr>
          <w:sz w:val="28"/>
          <w:szCs w:val="28"/>
        </w:rPr>
        <w:t xml:space="preserve"> </w:t>
      </w:r>
      <w:r w:rsidRPr="00AD016A">
        <w:rPr>
          <w:sz w:val="28"/>
          <w:szCs w:val="28"/>
        </w:rPr>
        <w:t>lợi cho cơ quan chức năng tham mưu, trình cấp có thẩm quyền xem xét, giải quyết theo quy định.</w:t>
      </w:r>
    </w:p>
    <w:p w:rsidR="00DA15DF" w:rsidRPr="00AD016A" w:rsidRDefault="00DA15DF" w:rsidP="00553E53">
      <w:pPr>
        <w:spacing w:before="120" w:after="120"/>
        <w:jc w:val="both"/>
        <w:rPr>
          <w:lang w:val="pt-BR"/>
        </w:rPr>
      </w:pPr>
      <w:r w:rsidRPr="00AD016A">
        <w:rPr>
          <w:sz w:val="28"/>
          <w:szCs w:val="28"/>
        </w:rPr>
        <w:tab/>
        <w:t>- Thực hiện công tác thông tin đối ngoại, đối ngoại nhân dân trong tình hình</w:t>
      </w:r>
      <w:r w:rsidR="00BC66D6" w:rsidRPr="00AD016A">
        <w:rPr>
          <w:sz w:val="28"/>
          <w:szCs w:val="28"/>
        </w:rPr>
        <w:t xml:space="preserve"> </w:t>
      </w:r>
      <w:r w:rsidRPr="00AD016A">
        <w:rPr>
          <w:sz w:val="28"/>
          <w:szCs w:val="28"/>
        </w:rPr>
        <w:t>mới nhìn chung còn có mặt hạn chế, chưa tổ chức được nhiều hoạt động giao</w:t>
      </w:r>
      <w:r w:rsidR="00BC66D6" w:rsidRPr="00AD016A">
        <w:rPr>
          <w:sz w:val="28"/>
          <w:szCs w:val="28"/>
        </w:rPr>
        <w:t xml:space="preserve"> </w:t>
      </w:r>
      <w:r w:rsidRPr="00AD016A">
        <w:rPr>
          <w:sz w:val="28"/>
          <w:szCs w:val="28"/>
        </w:rPr>
        <w:t>lưu, gặp mặt. Nhận thức về công tác thông tin đối ngoại, đối ngoại nhân dân tuy</w:t>
      </w:r>
      <w:r w:rsidR="00BC66D6" w:rsidRPr="00AD016A">
        <w:rPr>
          <w:sz w:val="28"/>
          <w:szCs w:val="28"/>
        </w:rPr>
        <w:t xml:space="preserve"> </w:t>
      </w:r>
      <w:r w:rsidRPr="00AD016A">
        <w:rPr>
          <w:sz w:val="28"/>
          <w:szCs w:val="28"/>
        </w:rPr>
        <w:t>được nâng lên nhưn</w:t>
      </w:r>
      <w:r w:rsidR="00BC66D6" w:rsidRPr="00AD016A">
        <w:rPr>
          <w:sz w:val="28"/>
          <w:szCs w:val="28"/>
        </w:rPr>
        <w:t>g có việc, có lúc, có nơi chưa</w:t>
      </w:r>
      <w:r w:rsidRPr="00AD016A">
        <w:rPr>
          <w:sz w:val="28"/>
          <w:szCs w:val="28"/>
        </w:rPr>
        <w:t xml:space="preserve"> đầy đủ, toàn diện.</w:t>
      </w:r>
    </w:p>
    <w:p w:rsidR="0085194F" w:rsidRPr="00AD016A" w:rsidRDefault="0085194F" w:rsidP="00553E53">
      <w:pPr>
        <w:spacing w:before="120" w:after="120"/>
        <w:ind w:firstLine="709"/>
        <w:jc w:val="both"/>
        <w:rPr>
          <w:sz w:val="28"/>
          <w:szCs w:val="28"/>
          <w:lang w:val="pt-BR"/>
        </w:rPr>
      </w:pPr>
      <w:r w:rsidRPr="00AD016A">
        <w:rPr>
          <w:sz w:val="28"/>
          <w:szCs w:val="28"/>
          <w:lang w:val="pt-BR"/>
        </w:rPr>
        <w:t xml:space="preserve">- Bộ máy làm công tác đối ngoại Đảng, ngoại giao Nhà nước, đối ngoại Nhân dân ở địa phương chưa bảo </w:t>
      </w:r>
      <w:r w:rsidR="00B44B75" w:rsidRPr="00AD016A">
        <w:rPr>
          <w:sz w:val="28"/>
          <w:szCs w:val="28"/>
          <w:lang w:val="pt-BR"/>
        </w:rPr>
        <w:t xml:space="preserve">đảm </w:t>
      </w:r>
      <w:r w:rsidRPr="00AD016A">
        <w:rPr>
          <w:sz w:val="28"/>
          <w:szCs w:val="28"/>
          <w:lang w:val="pt-BR"/>
        </w:rPr>
        <w:t>hoạt động thống nhất, chất lượng, hiệu quả; chuyên môn, nghiệp vụ của đội ngũ làm công tác ngoại vụ chưa đáp ứng yêu cầu hội nhập quốc tế hiện nay.</w:t>
      </w:r>
    </w:p>
    <w:p w:rsidR="0085194F" w:rsidRPr="00AD016A" w:rsidRDefault="0085194F" w:rsidP="00553E53">
      <w:pPr>
        <w:spacing w:before="120" w:after="120"/>
        <w:ind w:firstLine="709"/>
        <w:jc w:val="both"/>
        <w:rPr>
          <w:sz w:val="28"/>
          <w:szCs w:val="28"/>
          <w:lang w:val="pt-BR"/>
        </w:rPr>
      </w:pPr>
      <w:r w:rsidRPr="00AD016A">
        <w:rPr>
          <w:sz w:val="28"/>
          <w:szCs w:val="28"/>
        </w:rPr>
        <w:t>- Cán bộ, công chức tham mưu công tác viện trợ PCPNN của Tỉnh chủ yếu là cán bộ kiêm nhiệm nên gặp khó khăn trong lập dự án, xây dựng kế hoạch vận động thu hút viện trợ PCPNN, tiếp cận các nhà tài trợ tiềm năng; công tác vận động hỗ trợ kinh phí đầu tư vào các lĩnh vực ưu tiên của tỉnh như sản xuất nông nghiệp, môi trường, giáo dục đào tạo, y tế… còn hạn chế.</w:t>
      </w:r>
    </w:p>
    <w:p w:rsidR="0085194F" w:rsidRPr="00AD016A" w:rsidRDefault="0085194F" w:rsidP="00553E53">
      <w:pPr>
        <w:spacing w:before="120" w:after="120"/>
        <w:ind w:firstLine="709"/>
        <w:jc w:val="both"/>
        <w:rPr>
          <w:b/>
          <w:bCs/>
          <w:i/>
          <w:iCs/>
          <w:sz w:val="28"/>
          <w:szCs w:val="28"/>
          <w:lang w:val="pt-BR"/>
        </w:rPr>
      </w:pPr>
      <w:r w:rsidRPr="00AD016A">
        <w:rPr>
          <w:b/>
          <w:bCs/>
          <w:i/>
          <w:iCs/>
          <w:sz w:val="28"/>
          <w:szCs w:val="28"/>
          <w:lang w:val="pt-BR"/>
        </w:rPr>
        <w:t>2. Nguyên nhân:</w:t>
      </w:r>
    </w:p>
    <w:p w:rsidR="0085194F" w:rsidRPr="00AD016A" w:rsidRDefault="0085194F" w:rsidP="00553E53">
      <w:pPr>
        <w:pStyle w:val="BodyTextIndent"/>
        <w:spacing w:before="120"/>
        <w:ind w:left="0" w:firstLine="709"/>
        <w:jc w:val="both"/>
        <w:rPr>
          <w:sz w:val="28"/>
          <w:szCs w:val="28"/>
          <w:lang w:val="es-PR"/>
        </w:rPr>
      </w:pPr>
      <w:r w:rsidRPr="00AD016A">
        <w:rPr>
          <w:sz w:val="28"/>
          <w:szCs w:val="28"/>
          <w:lang w:val="es-PR" w:eastAsia="en-US"/>
        </w:rPr>
        <w:t>- Ninh Thuận hiện là tỉnh còn khó khăn so với cả nước và các tỉnh trong khu vực; quy mô nền kinh tế nhỏ, chất lượng tăng trưởng và sức cạnh tranh của nền kinh tế và doanh nghiệp còn nhiều hạn chế; đầu tư kết cấu hạ tầng chưa đồng bộ, chủ yếu phục vụ cho nhu cầu dân sinh, việc đầu tư kết cấu hạ tầng để phục vụ phát triển thương mại nói chung và xuất khẩu nói riêng còn nhiều khó khăn, do đó, phần nào ảnh hưởng đến công tác thu hút nhà đầu tư nước ngoài nói chung và nhà đầu tư là người Việt Nam ở nước ngoài nói riêng.</w:t>
      </w:r>
    </w:p>
    <w:p w:rsidR="0085194F" w:rsidRPr="00AD016A" w:rsidRDefault="0085194F" w:rsidP="00553E53">
      <w:pPr>
        <w:spacing w:before="120" w:after="120"/>
        <w:ind w:firstLine="709"/>
        <w:jc w:val="both"/>
        <w:rPr>
          <w:sz w:val="28"/>
          <w:szCs w:val="28"/>
          <w:lang w:val="es-PR"/>
        </w:rPr>
      </w:pPr>
      <w:r w:rsidRPr="00AD016A">
        <w:rPr>
          <w:bCs/>
          <w:sz w:val="28"/>
          <w:szCs w:val="28"/>
          <w:lang w:val="pt-BR"/>
        </w:rPr>
        <w:t xml:space="preserve">- Nhận thức của một số cơ quan đơn vị về hoạt động đối ngoại tại địa phương còn hạn chế, nên sự phối hợp, kết hợp chưa hiệu quả. </w:t>
      </w:r>
      <w:r w:rsidRPr="00AD016A">
        <w:rPr>
          <w:sz w:val="28"/>
          <w:szCs w:val="28"/>
          <w:lang w:val="pt-BR"/>
        </w:rPr>
        <w:t>Hoạt động ngoại vụ nhiều khi được xem thuần túy là công tác lễ tân ngoại giao và lãnh sự tại địa phương nên chưa phát huy hết các mặt của công tác đối ngoại.</w:t>
      </w:r>
    </w:p>
    <w:p w:rsidR="0085194F" w:rsidRPr="00AD016A" w:rsidRDefault="0085194F" w:rsidP="00553E53">
      <w:pPr>
        <w:spacing w:before="120" w:after="120"/>
        <w:ind w:firstLine="709"/>
        <w:jc w:val="both"/>
        <w:rPr>
          <w:sz w:val="28"/>
          <w:szCs w:val="28"/>
          <w:lang w:val="es-PR"/>
        </w:rPr>
      </w:pPr>
      <w:r w:rsidRPr="00AD016A">
        <w:rPr>
          <w:sz w:val="28"/>
          <w:szCs w:val="28"/>
          <w:lang w:val="es-PR"/>
        </w:rPr>
        <w:t>- Trình độ công chức am hiểu sâu về kiến thức hội nhập quốc tế của ngành còn thiếu và yếu; khả năng nhận định, đánh giá và dự báo tình hình diễn biến trên thực tế để triển khai thực hiện công tác hội nhập kinh tế quốc tế nói chung và kinh tế đối ngoại nói riêng còn hạn chế. Công tác đào tạo, phát triển cán bộ và thu hút cán bộ khoa học kỹ thuật có trình độ nghiệp vụ đáp ứng yêu cầu hội nhập quốc tế còn chưa đạt được mục tiêu đã đề ra.</w:t>
      </w:r>
    </w:p>
    <w:p w:rsidR="0085194F" w:rsidRPr="00AD016A" w:rsidRDefault="0085194F" w:rsidP="00553E53">
      <w:pPr>
        <w:spacing w:before="120" w:after="120"/>
        <w:ind w:firstLine="709"/>
        <w:jc w:val="both"/>
        <w:rPr>
          <w:sz w:val="28"/>
          <w:szCs w:val="28"/>
          <w:lang w:val="es-PR"/>
        </w:rPr>
      </w:pPr>
      <w:r w:rsidRPr="00AD016A">
        <w:rPr>
          <w:sz w:val="28"/>
          <w:szCs w:val="28"/>
          <w:lang w:val="es-PR"/>
        </w:rPr>
        <w:lastRenderedPageBreak/>
        <w:t>- Các phương tiện truyền thông dành cho công tác tuyên truyền đối ngoại còn hạn chế; các hình thức tuyên truyền chưa đa dạng, phong phú; hoạt động đối ngoại chủ yếu lồng ghép vào công tác chuyên môn để thực hiện.</w:t>
      </w:r>
    </w:p>
    <w:p w:rsidR="00BA7036" w:rsidRPr="00AD016A" w:rsidRDefault="00BA7036" w:rsidP="00553E53">
      <w:pPr>
        <w:spacing w:before="120" w:after="120"/>
        <w:ind w:firstLine="709"/>
        <w:jc w:val="both"/>
        <w:rPr>
          <w:bCs/>
          <w:i/>
          <w:iCs/>
          <w:sz w:val="28"/>
          <w:szCs w:val="28"/>
          <w:lang w:val="pt-BR"/>
        </w:rPr>
      </w:pPr>
      <w:r w:rsidRPr="00AD016A">
        <w:rPr>
          <w:sz w:val="28"/>
          <w:szCs w:val="28"/>
        </w:rPr>
        <w:t>- Việc</w:t>
      </w:r>
      <w:r w:rsidR="00BC66D6" w:rsidRPr="00AD016A">
        <w:rPr>
          <w:sz w:val="28"/>
          <w:szCs w:val="28"/>
        </w:rPr>
        <w:t xml:space="preserve"> </w:t>
      </w:r>
      <w:r w:rsidRPr="00AD016A">
        <w:rPr>
          <w:sz w:val="28"/>
          <w:szCs w:val="28"/>
        </w:rPr>
        <w:t>phối hợp thực hiện công tác thông tin đối ngoại, công tác đối ngoại nhân dân</w:t>
      </w:r>
      <w:r w:rsidR="00BC66D6" w:rsidRPr="00AD016A">
        <w:rPr>
          <w:sz w:val="28"/>
          <w:szCs w:val="28"/>
        </w:rPr>
        <w:t xml:space="preserve"> </w:t>
      </w:r>
      <w:r w:rsidRPr="00AD016A">
        <w:rPr>
          <w:sz w:val="28"/>
          <w:szCs w:val="28"/>
        </w:rPr>
        <w:t>giữa Mặt trận và một số tổ chức thành viên, sở ngành có lúc, có nơi chưa thực sự</w:t>
      </w:r>
      <w:r w:rsidR="00BC66D6" w:rsidRPr="00AD016A">
        <w:rPr>
          <w:sz w:val="28"/>
          <w:szCs w:val="28"/>
        </w:rPr>
        <w:t xml:space="preserve"> </w:t>
      </w:r>
      <w:r w:rsidRPr="00AD016A">
        <w:rPr>
          <w:sz w:val="28"/>
          <w:szCs w:val="28"/>
        </w:rPr>
        <w:t xml:space="preserve">chặt chẽ và đồng </w:t>
      </w:r>
      <w:r w:rsidR="00EF614B" w:rsidRPr="00AD016A">
        <w:rPr>
          <w:sz w:val="28"/>
          <w:szCs w:val="28"/>
        </w:rPr>
        <w:t>bộ. Việc</w:t>
      </w:r>
      <w:r w:rsidRPr="00AD016A">
        <w:rPr>
          <w:sz w:val="28"/>
          <w:szCs w:val="28"/>
        </w:rPr>
        <w:t xml:space="preserve"> đổi mới nội dung, phương thức thông tin đối ngoại,</w:t>
      </w:r>
      <w:r w:rsidR="00BC66D6" w:rsidRPr="00AD016A">
        <w:rPr>
          <w:sz w:val="28"/>
          <w:szCs w:val="28"/>
        </w:rPr>
        <w:t xml:space="preserve"> </w:t>
      </w:r>
      <w:r w:rsidRPr="00AD016A">
        <w:rPr>
          <w:sz w:val="28"/>
          <w:szCs w:val="28"/>
        </w:rPr>
        <w:t>đối ngoại nhân dân chưa thật sự đi vào chiều sâu; cán bộ làm công tác thông tin</w:t>
      </w:r>
      <w:r w:rsidR="00BC66D6" w:rsidRPr="00AD016A">
        <w:rPr>
          <w:sz w:val="28"/>
          <w:szCs w:val="28"/>
        </w:rPr>
        <w:t xml:space="preserve"> </w:t>
      </w:r>
      <w:r w:rsidRPr="00AD016A">
        <w:rPr>
          <w:sz w:val="28"/>
          <w:szCs w:val="28"/>
        </w:rPr>
        <w:t>đối ngoại chủ yếu là kiêm nhiệm, năng lực nhận định, dự báo tình hình còn có</w:t>
      </w:r>
      <w:r w:rsidR="00BC66D6" w:rsidRPr="00AD016A">
        <w:rPr>
          <w:sz w:val="28"/>
          <w:szCs w:val="28"/>
        </w:rPr>
        <w:t xml:space="preserve"> </w:t>
      </w:r>
      <w:r w:rsidRPr="00AD016A">
        <w:rPr>
          <w:sz w:val="28"/>
          <w:szCs w:val="28"/>
        </w:rPr>
        <w:t>mặt hạn chế và kinh nghiệm thực tiễn lĩnh vực thông tin đối ngoại chưa nhiều,</w:t>
      </w:r>
      <w:r w:rsidR="00BC66D6" w:rsidRPr="00AD016A">
        <w:rPr>
          <w:sz w:val="28"/>
          <w:szCs w:val="28"/>
        </w:rPr>
        <w:t xml:space="preserve"> </w:t>
      </w:r>
      <w:r w:rsidRPr="00AD016A">
        <w:rPr>
          <w:sz w:val="28"/>
          <w:szCs w:val="28"/>
        </w:rPr>
        <w:t>chưa được tập huấn chuyên sâu.</w:t>
      </w:r>
    </w:p>
    <w:p w:rsidR="0085194F" w:rsidRPr="00AD016A" w:rsidRDefault="0085194F" w:rsidP="00553E53">
      <w:pPr>
        <w:spacing w:before="120" w:after="120"/>
        <w:ind w:firstLine="709"/>
        <w:jc w:val="both"/>
        <w:rPr>
          <w:b/>
          <w:sz w:val="28"/>
          <w:szCs w:val="28"/>
          <w:lang w:val="nb-NO"/>
        </w:rPr>
      </w:pPr>
      <w:r w:rsidRPr="00AD016A">
        <w:rPr>
          <w:b/>
          <w:sz w:val="28"/>
          <w:szCs w:val="28"/>
          <w:lang w:val="nb-NO"/>
        </w:rPr>
        <w:t xml:space="preserve">V. </w:t>
      </w:r>
      <w:r w:rsidR="00BC66D6" w:rsidRPr="00AD016A">
        <w:rPr>
          <w:b/>
          <w:sz w:val="28"/>
          <w:szCs w:val="28"/>
          <w:lang w:val="nb-NO"/>
        </w:rPr>
        <w:t>PHƯƠNG HƯỚNG CÔNG TÁC ĐỐI NGOẠI NĂM 2025</w:t>
      </w:r>
    </w:p>
    <w:p w:rsidR="0085194F" w:rsidRPr="00AD016A" w:rsidRDefault="0085194F" w:rsidP="00553E53">
      <w:pPr>
        <w:spacing w:before="120" w:after="120"/>
        <w:ind w:firstLine="709"/>
        <w:jc w:val="both"/>
        <w:rPr>
          <w:b/>
          <w:iCs/>
          <w:sz w:val="28"/>
          <w:szCs w:val="28"/>
          <w:lang w:val="nb-NO"/>
        </w:rPr>
      </w:pPr>
      <w:r w:rsidRPr="00AD016A">
        <w:rPr>
          <w:b/>
          <w:iCs/>
          <w:sz w:val="28"/>
          <w:szCs w:val="28"/>
          <w:lang w:val="es-PR"/>
        </w:rPr>
        <w:t>1. Dự báo tình hình:</w:t>
      </w:r>
    </w:p>
    <w:p w:rsidR="00BE629A" w:rsidRPr="00AD016A" w:rsidRDefault="0085194F" w:rsidP="00553E53">
      <w:pPr>
        <w:spacing w:before="120" w:after="120"/>
        <w:ind w:firstLine="709"/>
        <w:jc w:val="both"/>
        <w:rPr>
          <w:bCs/>
          <w:spacing w:val="-2"/>
          <w:sz w:val="28"/>
          <w:szCs w:val="28"/>
          <w:lang w:val="es-PR"/>
        </w:rPr>
      </w:pPr>
      <w:r w:rsidRPr="00AD016A">
        <w:rPr>
          <w:bCs/>
          <w:spacing w:val="-2"/>
          <w:sz w:val="28"/>
          <w:szCs w:val="28"/>
          <w:lang w:val="es-PR"/>
        </w:rPr>
        <w:t>Dự báo tình hình thế giới, khu vực tiếp tục có diễn biến phức tạp, khó lường nhất là cuộc xung đột quân sự giữa Nga và Ukraina</w:t>
      </w:r>
      <w:r w:rsidR="00BE629A" w:rsidRPr="00AD016A">
        <w:rPr>
          <w:bCs/>
          <w:spacing w:val="-2"/>
          <w:sz w:val="28"/>
          <w:szCs w:val="28"/>
          <w:lang w:val="es-PR"/>
        </w:rPr>
        <w:t>, Hàn Quốc và Triều Tiên, Israel và P</w:t>
      </w:r>
      <w:r w:rsidR="00EF614B" w:rsidRPr="00AD016A">
        <w:rPr>
          <w:bCs/>
          <w:spacing w:val="-2"/>
          <w:sz w:val="28"/>
          <w:szCs w:val="28"/>
          <w:lang w:val="es-PR"/>
        </w:rPr>
        <w:t>a</w:t>
      </w:r>
      <w:r w:rsidR="00BE629A" w:rsidRPr="00AD016A">
        <w:rPr>
          <w:bCs/>
          <w:spacing w:val="-2"/>
          <w:sz w:val="28"/>
          <w:szCs w:val="28"/>
          <w:lang w:val="es-PR"/>
        </w:rPr>
        <w:t>lestine</w:t>
      </w:r>
      <w:r w:rsidRPr="00AD016A">
        <w:rPr>
          <w:bCs/>
          <w:spacing w:val="-2"/>
          <w:sz w:val="28"/>
          <w:szCs w:val="28"/>
          <w:lang w:val="es-PR"/>
        </w:rPr>
        <w:t>; tình hình tranh chấp tại Biển Đông căng thẳng</w:t>
      </w:r>
      <w:r w:rsidR="00BE629A" w:rsidRPr="00AD016A">
        <w:rPr>
          <w:bCs/>
          <w:spacing w:val="-2"/>
          <w:sz w:val="28"/>
          <w:szCs w:val="28"/>
          <w:lang w:val="es-PR"/>
        </w:rPr>
        <w:t>;</w:t>
      </w:r>
      <w:r w:rsidR="00BC66D6" w:rsidRPr="00AD016A">
        <w:rPr>
          <w:bCs/>
          <w:spacing w:val="-2"/>
          <w:sz w:val="28"/>
          <w:szCs w:val="28"/>
          <w:lang w:val="es-PR"/>
        </w:rPr>
        <w:t xml:space="preserve"> </w:t>
      </w:r>
      <w:r w:rsidR="00BE629A" w:rsidRPr="00AD016A">
        <w:rPr>
          <w:bCs/>
          <w:spacing w:val="-2"/>
          <w:sz w:val="28"/>
          <w:szCs w:val="28"/>
          <w:lang w:val="es-PR"/>
        </w:rPr>
        <w:t>một số khu vực có thể trải qua các cuộc xung đột kéo dài do nguyên nhân lịch sử, tôn giáo và sắc tộc, chẳng hạn như Trung Đông, châu Phi và khu vực Balkan</w:t>
      </w:r>
      <w:r w:rsidR="007728FD" w:rsidRPr="00AD016A">
        <w:rPr>
          <w:bCs/>
          <w:spacing w:val="-2"/>
          <w:sz w:val="28"/>
          <w:szCs w:val="28"/>
          <w:lang w:val="es-PR"/>
        </w:rPr>
        <w:t>; tình</w:t>
      </w:r>
      <w:r w:rsidR="00BE629A" w:rsidRPr="00AD016A">
        <w:rPr>
          <w:bCs/>
          <w:spacing w:val="-2"/>
          <w:sz w:val="28"/>
          <w:szCs w:val="28"/>
          <w:lang w:val="es-PR"/>
        </w:rPr>
        <w:t xml:space="preserve"> trạng thái như Syria, Yemen và Libya c</w:t>
      </w:r>
      <w:r w:rsidR="007728FD" w:rsidRPr="00AD016A">
        <w:rPr>
          <w:bCs/>
          <w:spacing w:val="-2"/>
          <w:sz w:val="28"/>
          <w:szCs w:val="28"/>
          <w:lang w:val="es-PR"/>
        </w:rPr>
        <w:t>ó thể vẫn tiếp tục là điểm nóng; sự khan hiếm tài nguyên như nước và lương thực, đặc biệt do biến đổi khí hậu, có thể gây ra xung đột giữa các cộng đồng và quốc gia, những khu vực dễ bị tổn thương, như châu Phi cận Sahara, có thể đối mặt với tình trạng bất ổn gia tăng.</w:t>
      </w:r>
      <w:r w:rsidR="00BE629A" w:rsidRPr="00AD016A">
        <w:rPr>
          <w:bCs/>
          <w:spacing w:val="-2"/>
          <w:sz w:val="28"/>
          <w:szCs w:val="28"/>
          <w:lang w:val="es-PR"/>
        </w:rPr>
        <w:t>…</w:t>
      </w:r>
      <w:r w:rsidRPr="00AD016A">
        <w:rPr>
          <w:bCs/>
          <w:spacing w:val="-2"/>
          <w:sz w:val="28"/>
          <w:szCs w:val="28"/>
          <w:lang w:val="es-PR"/>
        </w:rPr>
        <w:t xml:space="preserve"> Do đó, tăng trưởng kinh tế, thương mại quốc tế tiếp tục suy giảm; bảo hộ thương mại gia tăng; cạnh tranh giữa các nước lớn và xung đột ở nhiều nơi gay gắt. Thiên tai, dịch bệnh, biến đổi khí hậu, an toàn thông tin, an ninh mạng và tội phạm ngày càng có xu hướng gia tăng. Các vấn đề văn hóa, xã hội, môi trường đang tạo áp lực lớn đến phát triển bền vững trong bối cảnh hội nhập ngày càng sâu rộng. </w:t>
      </w:r>
      <w:r w:rsidR="007728FD" w:rsidRPr="00AD016A">
        <w:rPr>
          <w:bCs/>
          <w:spacing w:val="-2"/>
          <w:sz w:val="28"/>
          <w:szCs w:val="28"/>
          <w:lang w:val="es-PR"/>
        </w:rPr>
        <w:t>Công nghệ quân sự, như vũ khí tự động hóa và trí tuệ nhân tạo trong quân sự, có thể làm thay đổi cách thức diễn ra xung đột, khiến cho việc quản lý căng thẳng và xung đột trở nên phức tạp hơn.</w:t>
      </w:r>
    </w:p>
    <w:p w:rsidR="0085194F" w:rsidRPr="00AD016A" w:rsidRDefault="0085194F" w:rsidP="00553E53">
      <w:pPr>
        <w:spacing w:before="120" w:after="120"/>
        <w:ind w:firstLine="709"/>
        <w:jc w:val="both"/>
        <w:rPr>
          <w:spacing w:val="-2"/>
          <w:sz w:val="28"/>
          <w:szCs w:val="28"/>
          <w:lang w:val="es-PR"/>
        </w:rPr>
      </w:pPr>
      <w:r w:rsidRPr="00AD016A">
        <w:rPr>
          <w:spacing w:val="-2"/>
          <w:sz w:val="28"/>
          <w:szCs w:val="28"/>
          <w:lang w:val="es-PR"/>
        </w:rPr>
        <w:t>Bối cảnh đó đòi hỏi</w:t>
      </w:r>
      <w:r w:rsidR="00BC66D6" w:rsidRPr="00AD016A">
        <w:rPr>
          <w:spacing w:val="-2"/>
          <w:sz w:val="28"/>
          <w:szCs w:val="28"/>
          <w:lang w:val="es-PR"/>
        </w:rPr>
        <w:t xml:space="preserve"> </w:t>
      </w:r>
      <w:r w:rsidRPr="00AD016A">
        <w:rPr>
          <w:spacing w:val="-2"/>
          <w:sz w:val="28"/>
          <w:szCs w:val="28"/>
          <w:lang w:val="es-PR"/>
        </w:rPr>
        <w:t>các cấp ủy</w:t>
      </w:r>
      <w:r w:rsidR="007728FD" w:rsidRPr="00AD016A">
        <w:rPr>
          <w:spacing w:val="-2"/>
          <w:sz w:val="28"/>
          <w:szCs w:val="28"/>
          <w:lang w:val="es-PR"/>
        </w:rPr>
        <w:t>, tổ chức Đ</w:t>
      </w:r>
      <w:r w:rsidRPr="00AD016A">
        <w:rPr>
          <w:spacing w:val="-2"/>
          <w:sz w:val="28"/>
          <w:szCs w:val="28"/>
          <w:lang w:val="es-PR"/>
        </w:rPr>
        <w:t xml:space="preserve">ảng, chính quyền, Mặt trận và các đoàn thể của tỉnh Ninh Thuận cần tiếp tục phát huy kết quả đạt được, khắc phục hạn chế; tập trung quán triệt sâu sắc các quan điểm, chủ trương, chính sách của Đảng và Nhà nước về công tác đối </w:t>
      </w:r>
      <w:r w:rsidR="00AF1753" w:rsidRPr="00AD016A">
        <w:rPr>
          <w:spacing w:val="-2"/>
          <w:sz w:val="28"/>
          <w:szCs w:val="28"/>
          <w:lang w:val="es-PR"/>
        </w:rPr>
        <w:t>ngoại</w:t>
      </w:r>
      <w:r w:rsidRPr="00AD016A">
        <w:rPr>
          <w:spacing w:val="-2"/>
          <w:sz w:val="28"/>
          <w:szCs w:val="28"/>
          <w:lang w:val="es-PR"/>
        </w:rPr>
        <w:t>; đồng thời, tăng cường công tác lãnh đạo, chỉ đạo triển khai thực hiện đồng bộ các nhiệm vụ, giải pháp nhằm nâng cao chất lượng, hiệu quả công tác đối ngoại của địa phương. Trong đó, ưu tiên thúc đẩy các hoạt động hợp tác, hội nhập quốc tế sâu rộng và tăng cường đối ngoại đa phương, tập trung thực hiện hiệu quả các h</w:t>
      </w:r>
      <w:r w:rsidR="00693321" w:rsidRPr="00AD016A">
        <w:rPr>
          <w:spacing w:val="-2"/>
          <w:sz w:val="28"/>
          <w:szCs w:val="28"/>
          <w:lang w:val="es-PR"/>
        </w:rPr>
        <w:t>oạt động đối ngoại trên các mặt, đ</w:t>
      </w:r>
      <w:r w:rsidRPr="00AD016A">
        <w:rPr>
          <w:spacing w:val="-2"/>
          <w:sz w:val="28"/>
          <w:szCs w:val="28"/>
          <w:lang w:val="es-PR"/>
        </w:rPr>
        <w:t xml:space="preserve">ẩy mạnh thu hút nhiều nguồn vốn đầu tư nước ngoài, nhất là tập trung lĩnh vực năng lượng tái tạo, du lịch đẳng cấp cao...; </w:t>
      </w:r>
      <w:r w:rsidR="00BC66D6" w:rsidRPr="00AD016A">
        <w:rPr>
          <w:spacing w:val="-2"/>
          <w:sz w:val="28"/>
          <w:szCs w:val="28"/>
          <w:lang w:val="es-PR"/>
        </w:rPr>
        <w:t xml:space="preserve"> </w:t>
      </w:r>
      <w:r w:rsidRPr="00AD016A">
        <w:rPr>
          <w:spacing w:val="-2"/>
          <w:sz w:val="28"/>
          <w:szCs w:val="28"/>
          <w:lang w:val="es-PR"/>
        </w:rPr>
        <w:t>thu hút người nước ngoài đến địa phương du lịch, tìm kiếm cơ hội đầu tư, góp phần phát triển kinh tế-xã hội.</w:t>
      </w:r>
    </w:p>
    <w:p w:rsidR="0085194F" w:rsidRPr="00AD016A" w:rsidRDefault="0085194F" w:rsidP="00553E53">
      <w:pPr>
        <w:pStyle w:val="Heading2"/>
        <w:spacing w:before="120" w:after="120"/>
        <w:ind w:firstLine="709"/>
        <w:jc w:val="both"/>
        <w:rPr>
          <w:bCs w:val="0"/>
          <w:iCs/>
          <w:szCs w:val="28"/>
          <w:lang w:val="es-PR"/>
        </w:rPr>
      </w:pPr>
      <w:r w:rsidRPr="00AD016A">
        <w:rPr>
          <w:bCs w:val="0"/>
          <w:iCs/>
          <w:szCs w:val="28"/>
          <w:lang w:val="es-PR"/>
        </w:rPr>
        <w:lastRenderedPageBreak/>
        <w:t xml:space="preserve">2. Các nội dung, kế hoạch trọng </w:t>
      </w:r>
      <w:r w:rsidR="004755F7" w:rsidRPr="00AD016A">
        <w:rPr>
          <w:bCs w:val="0"/>
          <w:iCs/>
          <w:szCs w:val="28"/>
          <w:lang w:val="es-PR"/>
        </w:rPr>
        <w:t>tâm năm 2025</w:t>
      </w:r>
      <w:r w:rsidRPr="00AD016A">
        <w:rPr>
          <w:bCs w:val="0"/>
          <w:iCs/>
          <w:szCs w:val="28"/>
          <w:lang w:val="es-PR"/>
        </w:rPr>
        <w:t>:</w:t>
      </w:r>
    </w:p>
    <w:p w:rsidR="00BA7036" w:rsidRPr="00AD016A" w:rsidRDefault="006D26D6" w:rsidP="00553E53">
      <w:pPr>
        <w:spacing w:before="120" w:after="120"/>
        <w:jc w:val="both"/>
        <w:rPr>
          <w:sz w:val="28"/>
          <w:szCs w:val="28"/>
        </w:rPr>
      </w:pPr>
      <w:r w:rsidRPr="00AD016A">
        <w:rPr>
          <w:lang w:val="es-PR"/>
        </w:rPr>
        <w:tab/>
      </w:r>
      <w:r w:rsidR="0085194F" w:rsidRPr="00AD016A">
        <w:rPr>
          <w:sz w:val="28"/>
          <w:szCs w:val="28"/>
          <w:lang w:val="it-IT"/>
        </w:rPr>
        <w:t>- Tiếp tục đẩy mạnh thực hiện đồng b</w:t>
      </w:r>
      <w:r w:rsidR="00BE629A" w:rsidRPr="00AD016A">
        <w:rPr>
          <w:sz w:val="28"/>
          <w:szCs w:val="28"/>
          <w:lang w:val="it-IT"/>
        </w:rPr>
        <w:t xml:space="preserve">ộ, có hiệu quả Chỉ thị 04-CT/TW </w:t>
      </w:r>
      <w:r w:rsidR="0085194F" w:rsidRPr="00AD016A">
        <w:rPr>
          <w:sz w:val="28"/>
          <w:szCs w:val="28"/>
          <w:lang w:val="it-IT"/>
        </w:rPr>
        <w:t>ngày 06/7/2011 của Ban Bí thư Trung ương Đ</w:t>
      </w:r>
      <w:r w:rsidR="00BE629A" w:rsidRPr="00AD016A">
        <w:rPr>
          <w:sz w:val="28"/>
          <w:szCs w:val="28"/>
          <w:lang w:val="it-IT"/>
        </w:rPr>
        <w:t xml:space="preserve">ảng về tiếp tục đổi mới và nâng </w:t>
      </w:r>
      <w:r w:rsidR="0085194F" w:rsidRPr="00AD016A">
        <w:rPr>
          <w:sz w:val="28"/>
          <w:szCs w:val="28"/>
          <w:lang w:val="it-IT"/>
        </w:rPr>
        <w:t>cao hiệu quả công tác đối ngoại Nhân dân trong</w:t>
      </w:r>
      <w:r w:rsidR="00BE629A" w:rsidRPr="00AD016A">
        <w:rPr>
          <w:sz w:val="28"/>
          <w:szCs w:val="28"/>
          <w:lang w:val="it-IT"/>
        </w:rPr>
        <w:t xml:space="preserve"> tình hình mới trên cơ sở Hướng </w:t>
      </w:r>
      <w:r w:rsidR="0085194F" w:rsidRPr="00AD016A">
        <w:rPr>
          <w:sz w:val="28"/>
          <w:szCs w:val="28"/>
          <w:lang w:val="it-IT"/>
        </w:rPr>
        <w:t>dẫn số 02-HD/BĐNTW ngày 16/01/2017 của Ban Đối ngoại Trung ương;</w:t>
      </w:r>
      <w:r w:rsidR="00BC66D6" w:rsidRPr="00AD016A">
        <w:rPr>
          <w:sz w:val="28"/>
          <w:szCs w:val="28"/>
          <w:lang w:val="it-IT"/>
        </w:rPr>
        <w:t xml:space="preserve"> </w:t>
      </w:r>
      <w:r w:rsidR="00BE629A" w:rsidRPr="00AD016A">
        <w:rPr>
          <w:bCs/>
          <w:sz w:val="28"/>
          <w:szCs w:val="28"/>
          <w:shd w:val="clear" w:color="auto" w:fill="FFFFFF"/>
        </w:rPr>
        <w:t xml:space="preserve">Chỉ </w:t>
      </w:r>
      <w:r w:rsidR="0085194F" w:rsidRPr="00AD016A">
        <w:rPr>
          <w:bCs/>
          <w:sz w:val="28"/>
          <w:szCs w:val="28"/>
          <w:shd w:val="clear" w:color="auto" w:fill="FFFFFF"/>
        </w:rPr>
        <w:t>thị số 15-CT/TW ngày 10/8/2022 của Ban Bí thư</w:t>
      </w:r>
      <w:r w:rsidR="00BE629A" w:rsidRPr="00AD016A">
        <w:rPr>
          <w:bCs/>
          <w:sz w:val="28"/>
          <w:szCs w:val="28"/>
          <w:shd w:val="clear" w:color="auto" w:fill="FFFFFF"/>
        </w:rPr>
        <w:t xml:space="preserve"> về công tác ngoại giao kinh tế </w:t>
      </w:r>
      <w:r w:rsidR="0085194F" w:rsidRPr="00AD016A">
        <w:rPr>
          <w:bCs/>
          <w:sz w:val="28"/>
          <w:szCs w:val="28"/>
          <w:shd w:val="clear" w:color="auto" w:fill="FFFFFF"/>
        </w:rPr>
        <w:t>phục vụ phát triển đất nước đến năm 2030</w:t>
      </w:r>
      <w:r w:rsidR="0085194F" w:rsidRPr="00AD016A">
        <w:rPr>
          <w:bCs/>
          <w:sz w:val="28"/>
          <w:szCs w:val="28"/>
          <w:lang w:val="it-IT"/>
        </w:rPr>
        <w:t xml:space="preserve">; Quyết định số 272-QĐ/TW ngày 21/01/2015 của Bộ Chính trị khóa XI về Quy chế </w:t>
      </w:r>
      <w:r w:rsidR="00BE629A" w:rsidRPr="00AD016A">
        <w:rPr>
          <w:bCs/>
          <w:sz w:val="28"/>
          <w:szCs w:val="28"/>
          <w:lang w:val="it-IT"/>
        </w:rPr>
        <w:t xml:space="preserve">quản lý thống nhất các hoạt </w:t>
      </w:r>
      <w:r w:rsidR="0085194F" w:rsidRPr="00AD016A">
        <w:rPr>
          <w:bCs/>
          <w:sz w:val="28"/>
          <w:szCs w:val="28"/>
          <w:lang w:val="it-IT"/>
        </w:rPr>
        <w:t>động đối ngoại;</w:t>
      </w:r>
      <w:r w:rsidR="0085194F" w:rsidRPr="00AD016A">
        <w:rPr>
          <w:bCs/>
          <w:sz w:val="28"/>
          <w:szCs w:val="28"/>
          <w:lang w:val="es-PR"/>
        </w:rPr>
        <w:t xml:space="preserve"> Nghị quyết Đại hội XIII của Đảng, Nghị quyết đề ra tại </w:t>
      </w:r>
      <w:r w:rsidR="0085194F" w:rsidRPr="00AD016A">
        <w:rPr>
          <w:sz w:val="28"/>
          <w:szCs w:val="28"/>
          <w:lang w:val="it-IT"/>
        </w:rPr>
        <w:t>Đại hội tỉnh Đảng bộ lần thứ XIV,</w:t>
      </w:r>
      <w:r w:rsidR="0085194F" w:rsidRPr="00AD016A">
        <w:rPr>
          <w:bCs/>
          <w:sz w:val="28"/>
          <w:szCs w:val="28"/>
          <w:lang w:val="es-PR"/>
        </w:rPr>
        <w:t xml:space="preserve"> các Nghị quyết của Bộ Chính trị về hội nhập quốc tế, Chỉ thị số 25-CT/TW ngày 08/8/2018 của Ban Bí thư </w:t>
      </w:r>
      <w:r w:rsidR="0085194F" w:rsidRPr="00AD016A">
        <w:rPr>
          <w:sz w:val="28"/>
          <w:szCs w:val="28"/>
          <w:lang w:val="fi-FI"/>
        </w:rPr>
        <w:t xml:space="preserve">Trung ương Đảng </w:t>
      </w:r>
      <w:r w:rsidR="0085194F" w:rsidRPr="00AD016A">
        <w:rPr>
          <w:bCs/>
          <w:sz w:val="28"/>
          <w:szCs w:val="28"/>
          <w:lang w:val="es-PR"/>
        </w:rPr>
        <w:t>về đ</w:t>
      </w:r>
      <w:r w:rsidR="00BE629A" w:rsidRPr="00AD016A">
        <w:rPr>
          <w:bCs/>
          <w:sz w:val="28"/>
          <w:szCs w:val="28"/>
          <w:lang w:val="es-PR"/>
        </w:rPr>
        <w:t xml:space="preserve">ẩy </w:t>
      </w:r>
      <w:r w:rsidR="0085194F" w:rsidRPr="00AD016A">
        <w:rPr>
          <w:bCs/>
          <w:sz w:val="28"/>
          <w:szCs w:val="28"/>
          <w:lang w:val="es-PR"/>
        </w:rPr>
        <w:t>mạnh và nâng tầm đối ngoại đa phương đ</w:t>
      </w:r>
      <w:r w:rsidR="00BE629A" w:rsidRPr="00AD016A">
        <w:rPr>
          <w:bCs/>
          <w:sz w:val="28"/>
          <w:szCs w:val="28"/>
          <w:lang w:val="es-PR"/>
        </w:rPr>
        <w:t xml:space="preserve">ến năm 2030, Nghị quyết của địa </w:t>
      </w:r>
      <w:r w:rsidR="0085194F" w:rsidRPr="00AD016A">
        <w:rPr>
          <w:bCs/>
          <w:sz w:val="28"/>
          <w:szCs w:val="28"/>
          <w:lang w:val="es-PR"/>
        </w:rPr>
        <w:t>phương về kế hoạch phát triển kinh tế - xã hội t</w:t>
      </w:r>
      <w:r w:rsidR="00BE629A" w:rsidRPr="00AD016A">
        <w:rPr>
          <w:bCs/>
          <w:sz w:val="28"/>
          <w:szCs w:val="28"/>
          <w:lang w:val="es-PR"/>
        </w:rPr>
        <w:t xml:space="preserve">rong bối cảnh nước ta đang tham </w:t>
      </w:r>
      <w:r w:rsidR="0085194F" w:rsidRPr="00AD016A">
        <w:rPr>
          <w:bCs/>
          <w:sz w:val="28"/>
          <w:szCs w:val="28"/>
          <w:lang w:val="es-PR"/>
        </w:rPr>
        <w:t>gia các hiệp định thương mại tự do thế hệ mới</w:t>
      </w:r>
      <w:r w:rsidR="00AE49AA" w:rsidRPr="00AD016A">
        <w:rPr>
          <w:sz w:val="28"/>
          <w:szCs w:val="28"/>
          <w:lang w:val="fi-FI"/>
        </w:rPr>
        <w:t xml:space="preserve">; </w:t>
      </w:r>
      <w:r w:rsidR="00AE49AA" w:rsidRPr="00AD016A">
        <w:rPr>
          <w:sz w:val="28"/>
          <w:szCs w:val="28"/>
        </w:rPr>
        <w:t>Kết luận số 57-KL/TW</w:t>
      </w:r>
      <w:r w:rsidR="00BE629A" w:rsidRPr="00AD016A">
        <w:rPr>
          <w:sz w:val="28"/>
          <w:szCs w:val="28"/>
        </w:rPr>
        <w:t xml:space="preserve"> của Bộ </w:t>
      </w:r>
      <w:r w:rsidR="00AE49AA" w:rsidRPr="00AD016A">
        <w:rPr>
          <w:sz w:val="28"/>
          <w:szCs w:val="28"/>
        </w:rPr>
        <w:t xml:space="preserve">Chính trị về tiếp tục nâng cao chất lượng, hiệu quả công tác thông tin </w:t>
      </w:r>
      <w:r w:rsidR="00EA57E2" w:rsidRPr="00AD016A">
        <w:rPr>
          <w:sz w:val="28"/>
          <w:szCs w:val="28"/>
        </w:rPr>
        <w:t>đối ngoại</w:t>
      </w:r>
      <w:r w:rsidR="00AE49AA" w:rsidRPr="00AD016A">
        <w:rPr>
          <w:sz w:val="28"/>
          <w:szCs w:val="28"/>
        </w:rPr>
        <w:t xml:space="preserve"> trong tình hình mới, Chỉ thị số 12-CT/TW của Ban Bí thư về tăng cường</w:t>
      </w:r>
      <w:r w:rsidR="00BC66D6" w:rsidRPr="00AD016A">
        <w:rPr>
          <w:sz w:val="28"/>
          <w:szCs w:val="28"/>
        </w:rPr>
        <w:t xml:space="preserve"> </w:t>
      </w:r>
      <w:r w:rsidR="00AE49AA" w:rsidRPr="00AD016A">
        <w:rPr>
          <w:sz w:val="28"/>
          <w:szCs w:val="28"/>
        </w:rPr>
        <w:t>sự lãnh đạo của Đảng, nâng cao hiệu quả đối ngoại nhân dân trong tình hình</w:t>
      </w:r>
      <w:r w:rsidR="00BC66D6" w:rsidRPr="00AD016A">
        <w:rPr>
          <w:sz w:val="28"/>
          <w:szCs w:val="28"/>
        </w:rPr>
        <w:t xml:space="preserve"> </w:t>
      </w:r>
      <w:r w:rsidR="00AE49AA" w:rsidRPr="00AD016A">
        <w:rPr>
          <w:sz w:val="28"/>
          <w:szCs w:val="28"/>
        </w:rPr>
        <w:t>mới;</w:t>
      </w:r>
      <w:r w:rsidR="00BC66D6" w:rsidRPr="00AD016A">
        <w:rPr>
          <w:sz w:val="28"/>
          <w:szCs w:val="28"/>
        </w:rPr>
        <w:t xml:space="preserve"> </w:t>
      </w:r>
      <w:r w:rsidR="00BA7036" w:rsidRPr="00AD016A">
        <w:rPr>
          <w:sz w:val="28"/>
          <w:szCs w:val="28"/>
        </w:rPr>
        <w:t>Kế hoạch 292-KH/TU của Ban Thường vụ Tỉnh ủy về quán triệt, tuyên</w:t>
      </w:r>
      <w:r w:rsidR="00BC66D6" w:rsidRPr="00AD016A">
        <w:rPr>
          <w:sz w:val="28"/>
          <w:szCs w:val="28"/>
        </w:rPr>
        <w:t xml:space="preserve"> </w:t>
      </w:r>
      <w:r w:rsidR="00BA7036" w:rsidRPr="00AD016A">
        <w:rPr>
          <w:sz w:val="28"/>
          <w:szCs w:val="28"/>
        </w:rPr>
        <w:t>truyền Kết</w:t>
      </w:r>
      <w:r w:rsidR="00BC66D6" w:rsidRPr="00AD016A">
        <w:rPr>
          <w:sz w:val="28"/>
          <w:szCs w:val="28"/>
        </w:rPr>
        <w:t xml:space="preserve"> </w:t>
      </w:r>
      <w:r w:rsidR="00BA7036" w:rsidRPr="00AD016A">
        <w:rPr>
          <w:sz w:val="28"/>
          <w:szCs w:val="28"/>
        </w:rPr>
        <w:t>luận số 71-KL/TW, ngày 16/02/2024 của Bộ Chính trị về một số</w:t>
      </w:r>
      <w:r w:rsidR="00BC66D6" w:rsidRPr="00AD016A">
        <w:rPr>
          <w:sz w:val="28"/>
          <w:szCs w:val="28"/>
        </w:rPr>
        <w:t xml:space="preserve"> </w:t>
      </w:r>
      <w:r w:rsidR="00BE629A" w:rsidRPr="00AD016A">
        <w:rPr>
          <w:sz w:val="28"/>
          <w:szCs w:val="28"/>
        </w:rPr>
        <w:t xml:space="preserve">nhiệm vụ, giải </w:t>
      </w:r>
      <w:r w:rsidR="00BA7036" w:rsidRPr="00AD016A">
        <w:rPr>
          <w:sz w:val="28"/>
          <w:szCs w:val="28"/>
        </w:rPr>
        <w:t xml:space="preserve">pháp lớn triển khai đường lối đối ngoại Đại hội XIII của </w:t>
      </w:r>
      <w:r w:rsidR="00EA57E2" w:rsidRPr="00AD016A">
        <w:rPr>
          <w:sz w:val="28"/>
          <w:szCs w:val="28"/>
        </w:rPr>
        <w:t>Đảng; Cuốn</w:t>
      </w:r>
      <w:r w:rsidR="00BE629A" w:rsidRPr="00AD016A">
        <w:rPr>
          <w:sz w:val="28"/>
          <w:szCs w:val="28"/>
        </w:rPr>
        <w:t xml:space="preserve"> sách “Xây </w:t>
      </w:r>
      <w:r w:rsidR="00BA7036" w:rsidRPr="00AD016A">
        <w:rPr>
          <w:sz w:val="28"/>
          <w:szCs w:val="28"/>
        </w:rPr>
        <w:t>dựng và phát triển nền đối ngoại, ngoại giao Việt Nam toàn</w:t>
      </w:r>
      <w:r w:rsidR="00BC66D6" w:rsidRPr="00AD016A">
        <w:rPr>
          <w:sz w:val="28"/>
          <w:szCs w:val="28"/>
        </w:rPr>
        <w:t xml:space="preserve"> </w:t>
      </w:r>
      <w:r w:rsidR="00BA7036" w:rsidRPr="00AD016A">
        <w:rPr>
          <w:sz w:val="28"/>
          <w:szCs w:val="28"/>
        </w:rPr>
        <w:t>diện, hiện đại, mang</w:t>
      </w:r>
      <w:r w:rsidR="00BC66D6" w:rsidRPr="00AD016A">
        <w:rPr>
          <w:sz w:val="28"/>
          <w:szCs w:val="28"/>
        </w:rPr>
        <w:t xml:space="preserve"> đậm bản sắc “</w:t>
      </w:r>
      <w:r w:rsidR="00AE49AA" w:rsidRPr="00AD016A">
        <w:rPr>
          <w:sz w:val="28"/>
          <w:szCs w:val="28"/>
        </w:rPr>
        <w:t>cây tre Việt Nam”</w:t>
      </w:r>
      <w:r w:rsidR="00BA7036" w:rsidRPr="00AD016A">
        <w:rPr>
          <w:sz w:val="28"/>
          <w:szCs w:val="28"/>
        </w:rPr>
        <w:t xml:space="preserve"> của cố Tổng Bí thư</w:t>
      </w:r>
      <w:r w:rsidR="00BC66D6" w:rsidRPr="00AD016A">
        <w:rPr>
          <w:sz w:val="28"/>
          <w:szCs w:val="28"/>
        </w:rPr>
        <w:t xml:space="preserve"> </w:t>
      </w:r>
      <w:r w:rsidR="00BA7036" w:rsidRPr="00AD016A">
        <w:rPr>
          <w:sz w:val="28"/>
          <w:szCs w:val="28"/>
        </w:rPr>
        <w:t>Nguyễn Phú Trọng</w:t>
      </w:r>
      <w:r w:rsidR="00EE4F69" w:rsidRPr="00AD016A">
        <w:rPr>
          <w:sz w:val="28"/>
          <w:szCs w:val="28"/>
        </w:rPr>
        <w:t>.</w:t>
      </w:r>
    </w:p>
    <w:p w:rsidR="00372F52" w:rsidRPr="00AD016A" w:rsidRDefault="00372F52" w:rsidP="00553E53">
      <w:pPr>
        <w:pStyle w:val="Bodytext21"/>
        <w:shd w:val="clear" w:color="auto" w:fill="auto"/>
        <w:tabs>
          <w:tab w:val="left" w:pos="936"/>
        </w:tabs>
        <w:spacing w:before="120" w:after="120" w:line="240" w:lineRule="auto"/>
        <w:ind w:firstLine="709"/>
        <w:rPr>
          <w:sz w:val="28"/>
          <w:szCs w:val="28"/>
        </w:rPr>
      </w:pPr>
      <w:r w:rsidRPr="00AD016A">
        <w:rPr>
          <w:sz w:val="28"/>
          <w:szCs w:val="28"/>
        </w:rPr>
        <w:t>- Bảo đảm triển khai các hoạt động đối ngoại toàn diện, hiệu quả, thiết thực, chặt chẽ, bám sát các chủ trương, đường lối, chính sách đối ngoại của Đảng và Nhà nước, tuân thủ chặt chẽ các quy định hiện hành và cụ thể hóa chủ trương đối ngoại của tỉnh theo Nghị quyết Đại hội Đảng bộ tỉnh lần thứ XIV, phù hợp với chủ trương, định hướng đối ngoại, phát triển chung của tỉnh trong thời gian tới. Tăng cường hợp tác quốc tế trên các lĩnh vực tiềm năng, lợi thế, điểm tương đồng, có trọng tâm, trọng điểm theo chủ trương, định hướng chung của tỉnh; xác định rõ đối tác chiến lược trong quan hệ đối ngoại; đẩy mạnh hợp tác về kinh tế, văn hóa với mở rộng các hoạt động đối ngoại nhân dân và tuyên truyền, quảng bá hình ảnh của Việt Nam và của tỉnh.</w:t>
      </w:r>
    </w:p>
    <w:p w:rsidR="00372F52" w:rsidRPr="00AD016A" w:rsidRDefault="00372F52" w:rsidP="00553E53">
      <w:pPr>
        <w:spacing w:before="120" w:after="120"/>
        <w:ind w:firstLine="709"/>
        <w:jc w:val="both"/>
        <w:rPr>
          <w:sz w:val="28"/>
          <w:szCs w:val="28"/>
        </w:rPr>
      </w:pPr>
      <w:r w:rsidRPr="00AD016A">
        <w:rPr>
          <w:sz w:val="28"/>
          <w:szCs w:val="28"/>
          <w:lang w:val="es-PR"/>
        </w:rPr>
        <w:t>- Tiếp tục quán triệt, thực hiện nghiêm túc Chỉ thị 38-CT/TW, ngày 21/7/2014 của Bộ Chính trị về tăng cường quản lý các đoàn đi công tác nước ngoài; Quy định số 86-QĐ/TW, ngày 28/10/2022 của Ban Bí thư quy định về nhiệm vụ của đảng viên và công tác quản lý đảng viên ở nước ngoài; Quy định số 40-QĐ/TU ngày 01/02/2024 của Ban Thường vụ Tỉnh ủy về quản lý cán bộ, công chức, viên chức và đảng viên, đi nước ngoài và có liên quan đến yếu tố nước ngoài trên địa bàn tỉnh Ninh Thuận.</w:t>
      </w:r>
    </w:p>
    <w:p w:rsidR="00AE49AA" w:rsidRPr="00AD016A" w:rsidRDefault="00AE49AA" w:rsidP="00553E53">
      <w:pPr>
        <w:spacing w:before="120" w:after="120"/>
        <w:ind w:firstLine="709"/>
        <w:jc w:val="both"/>
        <w:rPr>
          <w:sz w:val="28"/>
          <w:szCs w:val="28"/>
        </w:rPr>
      </w:pPr>
      <w:r w:rsidRPr="00AD016A">
        <w:rPr>
          <w:sz w:val="28"/>
          <w:szCs w:val="28"/>
        </w:rPr>
        <w:t>- Tiếp tục chủ động phối hợp triển khai các hoạt động, thành lập các Hội</w:t>
      </w:r>
      <w:r w:rsidRPr="00AD016A">
        <w:rPr>
          <w:sz w:val="28"/>
          <w:szCs w:val="28"/>
        </w:rPr>
        <w:br/>
        <w:t xml:space="preserve">hữu nghị </w:t>
      </w:r>
      <w:r w:rsidR="00B05DA6" w:rsidRPr="00AD016A">
        <w:rPr>
          <w:sz w:val="28"/>
          <w:szCs w:val="28"/>
        </w:rPr>
        <w:t>Việt Nam - Campuchia, Việt Nam -</w:t>
      </w:r>
      <w:r w:rsidRPr="00AD016A">
        <w:rPr>
          <w:sz w:val="28"/>
          <w:szCs w:val="28"/>
        </w:rPr>
        <w:t xml:space="preserve"> Liên bang Nga để tiến tới thành</w:t>
      </w:r>
      <w:r w:rsidRPr="00AD016A">
        <w:rPr>
          <w:sz w:val="28"/>
          <w:szCs w:val="28"/>
        </w:rPr>
        <w:br/>
        <w:t>lập Liên hiệp các tổ chức hữu nghị tỉnh Ninh Thuận.</w:t>
      </w:r>
    </w:p>
    <w:p w:rsidR="00AE49AA" w:rsidRPr="00AD016A" w:rsidRDefault="00AE49AA" w:rsidP="00553E53">
      <w:pPr>
        <w:spacing w:before="120" w:after="120"/>
        <w:ind w:firstLine="709"/>
        <w:jc w:val="both"/>
        <w:rPr>
          <w:sz w:val="28"/>
          <w:szCs w:val="28"/>
        </w:rPr>
      </w:pPr>
      <w:r w:rsidRPr="00AD016A">
        <w:rPr>
          <w:sz w:val="28"/>
          <w:szCs w:val="28"/>
        </w:rPr>
        <w:lastRenderedPageBreak/>
        <w:t>- Nâng cao chất lượng công tác nắm bắt và phản ánh tâm tư, nguyện</w:t>
      </w:r>
      <w:r w:rsidRPr="00AD016A">
        <w:rPr>
          <w:sz w:val="28"/>
          <w:szCs w:val="28"/>
        </w:rPr>
        <w:br/>
        <w:t>vọng của người Việt Nam ở nước ngoài để kịp thời hỗ trợ, giúp đỡ kịp thời. Làm</w:t>
      </w:r>
      <w:r w:rsidRPr="00AD016A">
        <w:rPr>
          <w:sz w:val="28"/>
          <w:szCs w:val="28"/>
        </w:rPr>
        <w:br/>
        <w:t>tốt công tác vận động cộng đồng NVNONN nói chung, người Ninh Thuận ở</w:t>
      </w:r>
      <w:r w:rsidRPr="00AD016A">
        <w:rPr>
          <w:sz w:val="28"/>
          <w:szCs w:val="28"/>
        </w:rPr>
        <w:br/>
        <w:t>nước ngoài nói riêng hướng về Tổ quốc, tích cực tham gia đóng góp xây dựng</w:t>
      </w:r>
      <w:r w:rsidRPr="00AD016A">
        <w:rPr>
          <w:sz w:val="28"/>
          <w:szCs w:val="28"/>
        </w:rPr>
        <w:br/>
        <w:t>và bảo vệ Tổ quốc.</w:t>
      </w:r>
    </w:p>
    <w:p w:rsidR="00AE49AA" w:rsidRPr="00AD016A" w:rsidRDefault="00AE49AA" w:rsidP="00553E53">
      <w:pPr>
        <w:spacing w:before="120" w:after="120"/>
        <w:ind w:firstLine="709"/>
        <w:jc w:val="both"/>
        <w:rPr>
          <w:sz w:val="28"/>
          <w:szCs w:val="28"/>
        </w:rPr>
      </w:pPr>
      <w:r w:rsidRPr="00AD016A">
        <w:rPr>
          <w:sz w:val="28"/>
          <w:szCs w:val="28"/>
        </w:rPr>
        <w:t>- Chủ động thu hút, hợp tác đầu tư nước ngoài có chọn lọc, hướng tới chất</w:t>
      </w:r>
      <w:r w:rsidRPr="00AD016A">
        <w:rPr>
          <w:sz w:val="28"/>
          <w:szCs w:val="28"/>
        </w:rPr>
        <w:br/>
        <w:t>lượng, hiệu quả, công nghệ và bảo vệ môi trường. Bên cạnh đó, ưu tiên các dự án có</w:t>
      </w:r>
      <w:r w:rsidR="00BC66D6" w:rsidRPr="00AD016A">
        <w:rPr>
          <w:sz w:val="28"/>
          <w:szCs w:val="28"/>
        </w:rPr>
        <w:t xml:space="preserve"> </w:t>
      </w:r>
      <w:r w:rsidRPr="00AD016A">
        <w:rPr>
          <w:sz w:val="28"/>
          <w:szCs w:val="28"/>
        </w:rPr>
        <w:t>giá trị gia tăng cao, hàm lượng công nghệ cao, có sự liên kết với doanh nghiệp trong</w:t>
      </w:r>
      <w:r w:rsidR="00BC66D6" w:rsidRPr="00AD016A">
        <w:rPr>
          <w:sz w:val="28"/>
          <w:szCs w:val="28"/>
        </w:rPr>
        <w:t xml:space="preserve"> </w:t>
      </w:r>
      <w:r w:rsidRPr="00AD016A">
        <w:rPr>
          <w:sz w:val="28"/>
          <w:szCs w:val="28"/>
        </w:rPr>
        <w:t>nước, tác động lan tỏa, kết nối chuỗi sản xuất và cung ứng toàn cầu. Đặc biệt,</w:t>
      </w:r>
      <w:r w:rsidR="00BC66D6" w:rsidRPr="00AD016A">
        <w:rPr>
          <w:sz w:val="28"/>
          <w:szCs w:val="28"/>
        </w:rPr>
        <w:t xml:space="preserve"> </w:t>
      </w:r>
      <w:r w:rsidRPr="00AD016A">
        <w:rPr>
          <w:sz w:val="28"/>
          <w:szCs w:val="28"/>
        </w:rPr>
        <w:t>khuyến khích thu hút FDI có khả năng đóng góp cho tăng trưởng xanh của nền kinh</w:t>
      </w:r>
      <w:r w:rsidR="00BC66D6" w:rsidRPr="00AD016A">
        <w:rPr>
          <w:sz w:val="28"/>
          <w:szCs w:val="28"/>
        </w:rPr>
        <w:t xml:space="preserve"> </w:t>
      </w:r>
      <w:r w:rsidRPr="00AD016A">
        <w:rPr>
          <w:sz w:val="28"/>
          <w:szCs w:val="28"/>
        </w:rPr>
        <w:t>tế như điện, điện tử, bán dẫn; năng lượng tái tạo, nông nghiệp hiệu quả cao; kinh tế</w:t>
      </w:r>
      <w:r w:rsidR="00BC66D6" w:rsidRPr="00AD016A">
        <w:rPr>
          <w:sz w:val="28"/>
          <w:szCs w:val="28"/>
        </w:rPr>
        <w:t xml:space="preserve"> </w:t>
      </w:r>
      <w:r w:rsidRPr="00AD016A">
        <w:rPr>
          <w:sz w:val="28"/>
          <w:szCs w:val="28"/>
        </w:rPr>
        <w:t>số, chuyển đổi số; đổi mới sáng tạo, nghiên cứu phát triển; trung tâm tài chính.</w:t>
      </w:r>
      <w:r w:rsidR="00BC66D6" w:rsidRPr="00AD016A">
        <w:rPr>
          <w:sz w:val="28"/>
          <w:szCs w:val="28"/>
        </w:rPr>
        <w:t xml:space="preserve"> </w:t>
      </w:r>
      <w:r w:rsidRPr="00AD016A">
        <w:rPr>
          <w:sz w:val="28"/>
          <w:szCs w:val="28"/>
        </w:rPr>
        <w:t>Trước thời cơ lớn để tăng số lượng và chất lượng dự án và nguồn vốn đầu tư FDI,</w:t>
      </w:r>
      <w:r w:rsidR="00BC66D6" w:rsidRPr="00AD016A">
        <w:rPr>
          <w:sz w:val="28"/>
          <w:szCs w:val="28"/>
        </w:rPr>
        <w:t xml:space="preserve"> </w:t>
      </w:r>
      <w:r w:rsidRPr="00AD016A">
        <w:rPr>
          <w:sz w:val="28"/>
          <w:szCs w:val="28"/>
        </w:rPr>
        <w:t>cần có chính sách hỗ trợ phù hợp để doanh nghiệp trong nước có thể tham gia chuỗi</w:t>
      </w:r>
      <w:r w:rsidR="00BC66D6" w:rsidRPr="00AD016A">
        <w:rPr>
          <w:sz w:val="28"/>
          <w:szCs w:val="28"/>
        </w:rPr>
        <w:t xml:space="preserve"> </w:t>
      </w:r>
      <w:r w:rsidRPr="00AD016A">
        <w:rPr>
          <w:sz w:val="28"/>
          <w:szCs w:val="28"/>
        </w:rPr>
        <w:t>giá trị xuất khẩu của các tập đoàn FDI ở phân khúc có công nghệ, giá trị cao hơn</w:t>
      </w:r>
      <w:r w:rsidR="00BC66D6" w:rsidRPr="00AD016A">
        <w:rPr>
          <w:sz w:val="28"/>
          <w:szCs w:val="28"/>
        </w:rPr>
        <w:t xml:space="preserve"> </w:t>
      </w:r>
      <w:r w:rsidRPr="00AD016A">
        <w:rPr>
          <w:sz w:val="28"/>
          <w:szCs w:val="28"/>
        </w:rPr>
        <w:t>hiện nay. Bên cạnh đó là các giải pháp như sử dụng nguồn thu từ thuế tối thiểu toàn</w:t>
      </w:r>
      <w:r w:rsidR="00BC66D6" w:rsidRPr="00AD016A">
        <w:rPr>
          <w:sz w:val="28"/>
          <w:szCs w:val="28"/>
        </w:rPr>
        <w:t xml:space="preserve"> </w:t>
      </w:r>
      <w:r w:rsidRPr="00AD016A">
        <w:rPr>
          <w:sz w:val="28"/>
          <w:szCs w:val="28"/>
        </w:rPr>
        <w:t>cầu trong thời gian tới để hỗ trợ thu hút đầu tư FDI; hỗ trợ doanh nghiệp thông qua</w:t>
      </w:r>
      <w:r w:rsidR="00BC66D6" w:rsidRPr="00AD016A">
        <w:rPr>
          <w:sz w:val="28"/>
          <w:szCs w:val="28"/>
        </w:rPr>
        <w:t xml:space="preserve"> </w:t>
      </w:r>
      <w:r w:rsidRPr="00AD016A">
        <w:rPr>
          <w:sz w:val="28"/>
          <w:szCs w:val="28"/>
        </w:rPr>
        <w:t>phát triển hạ tầng; tiếp tục cải thiện môi trường đầu tư…</w:t>
      </w:r>
    </w:p>
    <w:p w:rsidR="00AE49AA" w:rsidRPr="00AD016A" w:rsidRDefault="00AE49AA" w:rsidP="00553E53">
      <w:pPr>
        <w:spacing w:before="120" w:after="120"/>
        <w:ind w:firstLine="709"/>
        <w:jc w:val="both"/>
        <w:rPr>
          <w:sz w:val="28"/>
          <w:szCs w:val="28"/>
        </w:rPr>
      </w:pPr>
      <w:r w:rsidRPr="00AD016A">
        <w:rPr>
          <w:sz w:val="28"/>
          <w:szCs w:val="28"/>
        </w:rPr>
        <w:t xml:space="preserve">- Tiếp tục triển khai thực hiện Nghị quyết số 22-NQ/TW của Ban Chấp </w:t>
      </w:r>
      <w:r w:rsidR="00EA57E2" w:rsidRPr="00AD016A">
        <w:rPr>
          <w:sz w:val="28"/>
          <w:szCs w:val="28"/>
        </w:rPr>
        <w:t>hành Trung</w:t>
      </w:r>
      <w:r w:rsidRPr="00AD016A">
        <w:rPr>
          <w:sz w:val="28"/>
          <w:szCs w:val="28"/>
        </w:rPr>
        <w:t xml:space="preserve"> ương về Hội nhập quốc tế; Chỉ thị số 26/CT-TTg ngày 04/09/2018 của </w:t>
      </w:r>
      <w:r w:rsidR="00EA57E2" w:rsidRPr="00AD016A">
        <w:rPr>
          <w:sz w:val="28"/>
          <w:szCs w:val="28"/>
        </w:rPr>
        <w:t>Thủ tướng</w:t>
      </w:r>
      <w:r w:rsidRPr="00AD016A">
        <w:rPr>
          <w:sz w:val="28"/>
          <w:szCs w:val="28"/>
        </w:rPr>
        <w:t xml:space="preserve"> Chính phủ về đẩy mạnh hội nhập kinh tế quốc tế theo hướng hiệu lực và hiệu</w:t>
      </w:r>
      <w:r w:rsidR="00BC66D6" w:rsidRPr="00AD016A">
        <w:rPr>
          <w:sz w:val="28"/>
          <w:szCs w:val="28"/>
        </w:rPr>
        <w:t xml:space="preserve"> </w:t>
      </w:r>
      <w:r w:rsidRPr="00AD016A">
        <w:rPr>
          <w:sz w:val="28"/>
          <w:szCs w:val="28"/>
        </w:rPr>
        <w:t>quả hơn; Kế hoạch thực h</w:t>
      </w:r>
      <w:r w:rsidR="00B05DA6" w:rsidRPr="00AD016A">
        <w:rPr>
          <w:sz w:val="28"/>
          <w:szCs w:val="28"/>
        </w:rPr>
        <w:t xml:space="preserve">iện Nghị quyết số 93/NQ-CP ngày </w:t>
      </w:r>
      <w:r w:rsidRPr="00AD016A">
        <w:rPr>
          <w:sz w:val="28"/>
          <w:szCs w:val="28"/>
        </w:rPr>
        <w:t>05/7/2023 của Chính</w:t>
      </w:r>
      <w:r w:rsidR="00BC66D6" w:rsidRPr="00AD016A">
        <w:rPr>
          <w:sz w:val="28"/>
          <w:szCs w:val="28"/>
        </w:rPr>
        <w:t xml:space="preserve"> </w:t>
      </w:r>
      <w:r w:rsidRPr="00AD016A">
        <w:rPr>
          <w:sz w:val="28"/>
          <w:szCs w:val="28"/>
        </w:rPr>
        <w:t>Phủ về nâng cao hiệu quả</w:t>
      </w:r>
      <w:r w:rsidR="00B05DA6" w:rsidRPr="00AD016A">
        <w:rPr>
          <w:sz w:val="28"/>
          <w:szCs w:val="28"/>
        </w:rPr>
        <w:t xml:space="preserve"> Hội nhập kinh tế quốc tế, thúc </w:t>
      </w:r>
      <w:r w:rsidRPr="00AD016A">
        <w:rPr>
          <w:sz w:val="28"/>
          <w:szCs w:val="28"/>
        </w:rPr>
        <w:t>đẩy kinh tế phát triển</w:t>
      </w:r>
      <w:r w:rsidR="00BC66D6" w:rsidRPr="00AD016A">
        <w:rPr>
          <w:sz w:val="28"/>
          <w:szCs w:val="28"/>
        </w:rPr>
        <w:t xml:space="preserve"> </w:t>
      </w:r>
      <w:r w:rsidRPr="00AD016A">
        <w:rPr>
          <w:sz w:val="28"/>
          <w:szCs w:val="28"/>
        </w:rPr>
        <w:t xml:space="preserve">nhanh và bền vững giai đoạn 2023-2030 và Kế hoạch của </w:t>
      </w:r>
      <w:r w:rsidR="00B05DA6" w:rsidRPr="00AD016A">
        <w:rPr>
          <w:sz w:val="28"/>
          <w:szCs w:val="28"/>
        </w:rPr>
        <w:t>UBND</w:t>
      </w:r>
      <w:r w:rsidRPr="00AD016A">
        <w:rPr>
          <w:sz w:val="28"/>
          <w:szCs w:val="28"/>
        </w:rPr>
        <w:t xml:space="preserve"> tỉnh</w:t>
      </w:r>
      <w:r w:rsidR="00BC66D6" w:rsidRPr="00AD016A">
        <w:rPr>
          <w:sz w:val="28"/>
          <w:szCs w:val="28"/>
        </w:rPr>
        <w:t xml:space="preserve"> </w:t>
      </w:r>
      <w:r w:rsidRPr="00AD016A">
        <w:rPr>
          <w:sz w:val="28"/>
          <w:szCs w:val="28"/>
        </w:rPr>
        <w:t>Ninh Thuận về hoạt động đối ngoại năm 2025. Tiếp tục tiếp nhận, cập nhật thông</w:t>
      </w:r>
      <w:r w:rsidR="00BC66D6" w:rsidRPr="00AD016A">
        <w:rPr>
          <w:sz w:val="28"/>
          <w:szCs w:val="28"/>
        </w:rPr>
        <w:t xml:space="preserve"> </w:t>
      </w:r>
      <w:r w:rsidRPr="00AD016A">
        <w:rPr>
          <w:sz w:val="28"/>
          <w:szCs w:val="28"/>
        </w:rPr>
        <w:t>tin từ Bộ Công Thương liên quan Hiệp định thương mại tự do (FTA) để triển khai,</w:t>
      </w:r>
      <w:r w:rsidR="00BC66D6" w:rsidRPr="00AD016A">
        <w:rPr>
          <w:sz w:val="28"/>
          <w:szCs w:val="28"/>
        </w:rPr>
        <w:t xml:space="preserve"> </w:t>
      </w:r>
      <w:r w:rsidRPr="00AD016A">
        <w:rPr>
          <w:sz w:val="28"/>
          <w:szCs w:val="28"/>
        </w:rPr>
        <w:t>phổ biến các doanh nghiệp của tỉnh; thường xuyên cập nhật, kết nối triển khai thông</w:t>
      </w:r>
      <w:r w:rsidR="00BC66D6" w:rsidRPr="00AD016A">
        <w:rPr>
          <w:sz w:val="28"/>
          <w:szCs w:val="28"/>
        </w:rPr>
        <w:t xml:space="preserve"> </w:t>
      </w:r>
      <w:r w:rsidRPr="00AD016A">
        <w:rPr>
          <w:sz w:val="28"/>
          <w:szCs w:val="28"/>
        </w:rPr>
        <w:t>tin, tập huấn, hướng dẫn các quy định giúp doanh nghiệp nắm bắt các quy định, tận</w:t>
      </w:r>
      <w:r w:rsidR="00BC66D6" w:rsidRPr="00AD016A">
        <w:rPr>
          <w:sz w:val="28"/>
          <w:szCs w:val="28"/>
        </w:rPr>
        <w:t xml:space="preserve"> </w:t>
      </w:r>
      <w:r w:rsidRPr="00AD016A">
        <w:rPr>
          <w:sz w:val="28"/>
          <w:szCs w:val="28"/>
        </w:rPr>
        <w:t>dụng các ưu đãi về thuế của FTA.</w:t>
      </w:r>
    </w:p>
    <w:p w:rsidR="00AE49AA" w:rsidRPr="00AD016A" w:rsidRDefault="00AE49AA" w:rsidP="00553E53">
      <w:pPr>
        <w:spacing w:before="120" w:after="120"/>
        <w:ind w:firstLine="709"/>
        <w:jc w:val="both"/>
        <w:rPr>
          <w:sz w:val="28"/>
          <w:szCs w:val="28"/>
        </w:rPr>
      </w:pPr>
      <w:r w:rsidRPr="00AD016A">
        <w:rPr>
          <w:sz w:val="28"/>
          <w:szCs w:val="28"/>
        </w:rPr>
        <w:t xml:space="preserve">- </w:t>
      </w:r>
      <w:r w:rsidR="00456DE9" w:rsidRPr="00AD016A">
        <w:rPr>
          <w:sz w:val="28"/>
          <w:szCs w:val="28"/>
        </w:rPr>
        <w:t>Triển khai thực hiện C</w:t>
      </w:r>
      <w:r w:rsidRPr="00AD016A">
        <w:rPr>
          <w:sz w:val="28"/>
          <w:szCs w:val="28"/>
        </w:rPr>
        <w:t xml:space="preserve">hương trình xúc tiến thương mại năm 2025 </w:t>
      </w:r>
      <w:r w:rsidR="00B44B75" w:rsidRPr="00AD016A">
        <w:rPr>
          <w:sz w:val="28"/>
          <w:szCs w:val="28"/>
        </w:rPr>
        <w:t xml:space="preserve">bảo </w:t>
      </w:r>
      <w:r w:rsidRPr="00AD016A">
        <w:rPr>
          <w:sz w:val="28"/>
          <w:szCs w:val="28"/>
        </w:rPr>
        <w:t>đảm phù</w:t>
      </w:r>
      <w:r w:rsidR="00BC66D6" w:rsidRPr="00AD016A">
        <w:rPr>
          <w:sz w:val="28"/>
          <w:szCs w:val="28"/>
        </w:rPr>
        <w:t xml:space="preserve"> </w:t>
      </w:r>
      <w:r w:rsidRPr="00AD016A">
        <w:rPr>
          <w:sz w:val="28"/>
          <w:szCs w:val="28"/>
        </w:rPr>
        <w:t xml:space="preserve">hợp, hiệu quả, giúp quảng bá, tiếp tục mở rộng thị trường tiêu thụ sản phẩm của </w:t>
      </w:r>
      <w:r w:rsidR="00EA57E2" w:rsidRPr="00AD016A">
        <w:rPr>
          <w:sz w:val="28"/>
          <w:szCs w:val="28"/>
        </w:rPr>
        <w:t>tỉnh tại</w:t>
      </w:r>
      <w:r w:rsidRPr="00AD016A">
        <w:rPr>
          <w:sz w:val="28"/>
          <w:szCs w:val="28"/>
        </w:rPr>
        <w:t xml:space="preserve"> thị trường trong và ngoài nước; hỗ trợ kết nối các doanh nghiệp xuất khẩu với</w:t>
      </w:r>
      <w:r w:rsidR="00BC66D6" w:rsidRPr="00AD016A">
        <w:rPr>
          <w:sz w:val="28"/>
          <w:szCs w:val="28"/>
        </w:rPr>
        <w:t xml:space="preserve"> </w:t>
      </w:r>
      <w:r w:rsidRPr="00AD016A">
        <w:rPr>
          <w:sz w:val="28"/>
          <w:szCs w:val="28"/>
        </w:rPr>
        <w:t xml:space="preserve">các Thương vụ tại các nước để hỗ trợ trưng bày, giới thiệu sản phẩm tại các </w:t>
      </w:r>
      <w:r w:rsidR="00EA57E2" w:rsidRPr="00AD016A">
        <w:rPr>
          <w:sz w:val="28"/>
          <w:szCs w:val="28"/>
        </w:rPr>
        <w:t>khu trưng</w:t>
      </w:r>
      <w:r w:rsidRPr="00AD016A">
        <w:rPr>
          <w:sz w:val="28"/>
          <w:szCs w:val="28"/>
        </w:rPr>
        <w:t xml:space="preserve"> bày hoặc các hội chợ thương mại nước ngoài.</w:t>
      </w:r>
    </w:p>
    <w:p w:rsidR="00AE49AA" w:rsidRPr="00AD016A" w:rsidRDefault="00AE49AA" w:rsidP="00553E53">
      <w:pPr>
        <w:spacing w:before="120" w:after="120"/>
        <w:ind w:firstLine="709"/>
        <w:jc w:val="both"/>
        <w:rPr>
          <w:sz w:val="28"/>
          <w:szCs w:val="28"/>
        </w:rPr>
      </w:pPr>
      <w:r w:rsidRPr="00AD016A">
        <w:rPr>
          <w:sz w:val="28"/>
          <w:szCs w:val="28"/>
        </w:rPr>
        <w:t>- Tiếp tục hỗ trợ phát triển thương mại điện tử, hỗ trợ các doanh</w:t>
      </w:r>
      <w:r w:rsidR="00BC66D6" w:rsidRPr="00AD016A">
        <w:rPr>
          <w:sz w:val="28"/>
          <w:szCs w:val="28"/>
        </w:rPr>
        <w:t xml:space="preserve"> </w:t>
      </w:r>
      <w:r w:rsidRPr="00AD016A">
        <w:rPr>
          <w:sz w:val="28"/>
          <w:szCs w:val="28"/>
        </w:rPr>
        <w:t>nghiệp tham gia các sàn thương mại điện tử quốc tế để quảng bá và tiêu thụ sản</w:t>
      </w:r>
      <w:r w:rsidR="00BC66D6" w:rsidRPr="00AD016A">
        <w:rPr>
          <w:sz w:val="28"/>
          <w:szCs w:val="28"/>
        </w:rPr>
        <w:t xml:space="preserve"> </w:t>
      </w:r>
      <w:r w:rsidRPr="00AD016A">
        <w:rPr>
          <w:sz w:val="28"/>
          <w:szCs w:val="28"/>
        </w:rPr>
        <w:t>phẩm xuyên biên giới. Phối hợp thực hiện nắm bắt tình hình hoạt động các doanh</w:t>
      </w:r>
      <w:r w:rsidR="00BC66D6" w:rsidRPr="00AD016A">
        <w:rPr>
          <w:sz w:val="28"/>
          <w:szCs w:val="28"/>
        </w:rPr>
        <w:t xml:space="preserve"> </w:t>
      </w:r>
      <w:r w:rsidRPr="00AD016A">
        <w:rPr>
          <w:sz w:val="28"/>
          <w:szCs w:val="28"/>
        </w:rPr>
        <w:t>nghiệp nói chung và doanh nghiệp xuất khẩu nói riêng; tổng hợp báo cáo và phản</w:t>
      </w:r>
      <w:r w:rsidR="00BC66D6" w:rsidRPr="00AD016A">
        <w:rPr>
          <w:sz w:val="28"/>
          <w:szCs w:val="28"/>
        </w:rPr>
        <w:t xml:space="preserve"> </w:t>
      </w:r>
      <w:r w:rsidRPr="00AD016A">
        <w:rPr>
          <w:sz w:val="28"/>
          <w:szCs w:val="28"/>
        </w:rPr>
        <w:t>ánh kịp thời những khó khăn, vướng mắc, đề xuất giải pháp tháo gỡ khó khăn để tạo</w:t>
      </w:r>
      <w:r w:rsidR="00BC66D6" w:rsidRPr="00AD016A">
        <w:rPr>
          <w:sz w:val="28"/>
          <w:szCs w:val="28"/>
        </w:rPr>
        <w:t xml:space="preserve"> </w:t>
      </w:r>
      <w:r w:rsidRPr="00AD016A">
        <w:rPr>
          <w:sz w:val="28"/>
          <w:szCs w:val="28"/>
        </w:rPr>
        <w:t>điều kiện cho các doanh nghiệp ổn định hoạt động sản xuất, kinh doanh.</w:t>
      </w:r>
    </w:p>
    <w:p w:rsidR="00456DE9" w:rsidRPr="00AD016A" w:rsidRDefault="00456DE9" w:rsidP="00553E53">
      <w:pPr>
        <w:spacing w:before="120" w:after="120"/>
        <w:ind w:firstLine="709"/>
        <w:jc w:val="both"/>
        <w:rPr>
          <w:sz w:val="28"/>
          <w:szCs w:val="28"/>
        </w:rPr>
      </w:pPr>
      <w:r w:rsidRPr="00AD016A">
        <w:rPr>
          <w:sz w:val="28"/>
          <w:szCs w:val="28"/>
        </w:rPr>
        <w:lastRenderedPageBreak/>
        <w:t>- Tiếp tục triển khai và hướng dẫn các quy định của pháp luật lao động về</w:t>
      </w:r>
      <w:r w:rsidRPr="00AD016A">
        <w:rPr>
          <w:sz w:val="28"/>
          <w:szCs w:val="28"/>
        </w:rPr>
        <w:br/>
        <w:t>việc tuyển dụng và quản lý lao động nước ngoài đối với các đơn vị sử dụng lao động</w:t>
      </w:r>
      <w:r w:rsidR="00BC66D6" w:rsidRPr="00AD016A">
        <w:rPr>
          <w:sz w:val="28"/>
          <w:szCs w:val="28"/>
        </w:rPr>
        <w:t xml:space="preserve"> </w:t>
      </w:r>
      <w:r w:rsidRPr="00AD016A">
        <w:rPr>
          <w:sz w:val="28"/>
          <w:szCs w:val="28"/>
        </w:rPr>
        <w:t>nước ngoài trên địa bàn tỉnh; Hướng dẫn lập hồ sơ để cấp giấy phép lao động cho</w:t>
      </w:r>
      <w:r w:rsidR="00BC66D6" w:rsidRPr="00AD016A">
        <w:rPr>
          <w:sz w:val="28"/>
          <w:szCs w:val="28"/>
        </w:rPr>
        <w:t xml:space="preserve"> </w:t>
      </w:r>
      <w:r w:rsidRPr="00AD016A">
        <w:rPr>
          <w:sz w:val="28"/>
          <w:szCs w:val="28"/>
        </w:rPr>
        <w:t>người nước ngoài khi có nhu cầu. Phối hợp với các ngành liên quan tiếp tục thanh</w:t>
      </w:r>
      <w:r w:rsidR="00BC66D6" w:rsidRPr="00AD016A">
        <w:rPr>
          <w:sz w:val="28"/>
          <w:szCs w:val="28"/>
        </w:rPr>
        <w:t xml:space="preserve"> </w:t>
      </w:r>
      <w:r w:rsidRPr="00AD016A">
        <w:rPr>
          <w:sz w:val="28"/>
          <w:szCs w:val="28"/>
        </w:rPr>
        <w:t>tra, kiểm tra, giám sát chặt chẽ, ngăn chặn kịp thời, xử lý nghiêm các trường hợp</w:t>
      </w:r>
      <w:r w:rsidR="00BC66D6" w:rsidRPr="00AD016A">
        <w:rPr>
          <w:sz w:val="28"/>
          <w:szCs w:val="28"/>
        </w:rPr>
        <w:t xml:space="preserve"> </w:t>
      </w:r>
      <w:r w:rsidRPr="00AD016A">
        <w:rPr>
          <w:sz w:val="28"/>
          <w:szCs w:val="28"/>
        </w:rPr>
        <w:t>doanh nghiệp nhận lao động nhập cảnh trái phép; có sử dụng lao động nước ngoài</w:t>
      </w:r>
      <w:r w:rsidR="00BC66D6" w:rsidRPr="00AD016A">
        <w:rPr>
          <w:sz w:val="28"/>
          <w:szCs w:val="28"/>
        </w:rPr>
        <w:t xml:space="preserve"> </w:t>
      </w:r>
      <w:r w:rsidRPr="00AD016A">
        <w:rPr>
          <w:sz w:val="28"/>
          <w:szCs w:val="28"/>
        </w:rPr>
        <w:t>mà chưa được cấp giấy phép lao động theo quy định.</w:t>
      </w:r>
    </w:p>
    <w:p w:rsidR="00456DE9" w:rsidRPr="00AD016A" w:rsidRDefault="00456DE9" w:rsidP="00553E53">
      <w:pPr>
        <w:spacing w:before="120" w:after="120"/>
        <w:ind w:firstLine="709"/>
        <w:jc w:val="both"/>
        <w:rPr>
          <w:sz w:val="28"/>
          <w:szCs w:val="28"/>
          <w:lang w:val="fi-FI"/>
        </w:rPr>
      </w:pPr>
      <w:r w:rsidRPr="00AD016A">
        <w:rPr>
          <w:sz w:val="28"/>
          <w:szCs w:val="28"/>
        </w:rPr>
        <w:t xml:space="preserve">- Tham gia các đoàn công tác, chương trình hội nghị, xúc tiến đầu tư trong </w:t>
      </w:r>
      <w:r w:rsidR="00EA57E2" w:rsidRPr="00AD016A">
        <w:rPr>
          <w:sz w:val="28"/>
          <w:szCs w:val="28"/>
        </w:rPr>
        <w:t>và ngoài</w:t>
      </w:r>
      <w:r w:rsidRPr="00AD016A">
        <w:rPr>
          <w:sz w:val="28"/>
          <w:szCs w:val="28"/>
        </w:rPr>
        <w:t xml:space="preserve"> nước do các Bộ, ngành tổ chức để học hỏi kinh nghiệm thực tiễn trong công</w:t>
      </w:r>
      <w:r w:rsidR="009003AC" w:rsidRPr="00AD016A">
        <w:rPr>
          <w:sz w:val="28"/>
          <w:szCs w:val="28"/>
        </w:rPr>
        <w:t xml:space="preserve"> </w:t>
      </w:r>
      <w:r w:rsidRPr="00AD016A">
        <w:rPr>
          <w:sz w:val="28"/>
          <w:szCs w:val="28"/>
        </w:rPr>
        <w:t>tác đàm phán, ký kết hợp tác và kêu gọi đầu tư.</w:t>
      </w:r>
    </w:p>
    <w:p w:rsidR="0085194F" w:rsidRPr="00AD016A" w:rsidRDefault="0085194F" w:rsidP="00553E53">
      <w:pPr>
        <w:spacing w:before="120" w:after="120"/>
        <w:ind w:firstLine="709"/>
        <w:jc w:val="both"/>
        <w:rPr>
          <w:sz w:val="28"/>
          <w:szCs w:val="28"/>
          <w:lang w:val="it-IT"/>
        </w:rPr>
      </w:pPr>
      <w:r w:rsidRPr="00AD016A">
        <w:rPr>
          <w:sz w:val="28"/>
          <w:szCs w:val="28"/>
          <w:lang w:val="it-IT"/>
        </w:rPr>
        <w:t>- Tăng cường bám sát đường lối chủ trương của Đảng, chính sách pháp luật quy định chi tiết về công tác đối ngoại trong tình hình mới để thực hiện công tác tuyên truyền cho phù hợp;</w:t>
      </w:r>
      <w:r w:rsidR="009003AC" w:rsidRPr="00AD016A">
        <w:rPr>
          <w:sz w:val="28"/>
          <w:szCs w:val="28"/>
          <w:lang w:val="it-IT"/>
        </w:rPr>
        <w:t xml:space="preserve"> </w:t>
      </w:r>
      <w:r w:rsidRPr="00AD016A">
        <w:rPr>
          <w:sz w:val="28"/>
          <w:szCs w:val="28"/>
          <w:lang w:val="it-IT"/>
        </w:rPr>
        <w:t>đổi mới nội dung,</w:t>
      </w:r>
      <w:r w:rsidRPr="00AD016A">
        <w:rPr>
          <w:sz w:val="28"/>
          <w:szCs w:val="28"/>
          <w:lang w:val="nl-NL"/>
        </w:rPr>
        <w:t xml:space="preserve"> nâng cao hiệu quả hoạt động thông tin đối ngoại</w:t>
      </w:r>
      <w:r w:rsidRPr="00AD016A">
        <w:rPr>
          <w:sz w:val="28"/>
          <w:szCs w:val="28"/>
          <w:lang w:val="it-IT"/>
        </w:rPr>
        <w:t>, quảng bá, giới thiệu về hình ảnh, chính sách và môi trường đầu tư của tỉnh;</w:t>
      </w:r>
      <w:r w:rsidRPr="00AD016A">
        <w:rPr>
          <w:sz w:val="28"/>
          <w:szCs w:val="28"/>
          <w:lang w:val="nl-NL"/>
        </w:rPr>
        <w:t xml:space="preserve"> thiết lập và mở rộng quan hệ hợp tác về đối ngoại Nhân dân; đẩy mạnh </w:t>
      </w:r>
      <w:r w:rsidRPr="00AD016A">
        <w:rPr>
          <w:sz w:val="28"/>
          <w:szCs w:val="28"/>
          <w:lang w:val="it-IT"/>
        </w:rPr>
        <w:t>công tác phối hợp, trao đổi, cập nhật thông tin về đối ngoại với các cơ quan Trung ương</w:t>
      </w:r>
      <w:r w:rsidRPr="00AD016A">
        <w:rPr>
          <w:sz w:val="28"/>
          <w:szCs w:val="28"/>
          <w:lang w:val="nl-NL"/>
        </w:rPr>
        <w:t xml:space="preserve">, </w:t>
      </w:r>
      <w:r w:rsidRPr="00AD016A">
        <w:rPr>
          <w:sz w:val="28"/>
          <w:szCs w:val="28"/>
          <w:lang w:val="it-IT"/>
        </w:rPr>
        <w:t>tổ chức các lớp tập huấn, bồi dưỡng nghiệp vụ về đối ngoại cho cán bộ quản lý các cấp nhằm tăng cường sự hiểu biết, cung cấp thông tin đầy đủ, chính xác, kịp thời về các vấn đề mà dư luận quan tâm, tạo sự đồng thuận cao trong nhân dân.</w:t>
      </w:r>
    </w:p>
    <w:p w:rsidR="0085194F" w:rsidRPr="00AD016A" w:rsidRDefault="0085194F" w:rsidP="00553E53">
      <w:pPr>
        <w:spacing w:before="120" w:after="120"/>
        <w:ind w:firstLine="709"/>
        <w:jc w:val="both"/>
        <w:rPr>
          <w:sz w:val="28"/>
          <w:szCs w:val="28"/>
          <w:lang w:val="it-IT"/>
        </w:rPr>
      </w:pPr>
      <w:r w:rsidRPr="00AD016A">
        <w:rPr>
          <w:sz w:val="28"/>
          <w:szCs w:val="28"/>
          <w:lang w:val="it-IT"/>
        </w:rPr>
        <w:t>- Tiến hành đánh giá, tổng kết hàng năm về công tác thông tin truyền thông và tuyên truyền đối ngoại để cổ vũ, khuyến khích, biểu dương kịp thời những cá nhân, tập thể làm tốt công tác truyền thông đối ngoại, đồng thời có những biện pháp phản bác những thông tin sai lệch, những luận điệu xuyên tạc của kẻ địch về công tác đối ngoại của đảng và nhà nước ta và của địa phương, kịp thời định hướng tuyên truyền phục vụ nhiệm vụ bảo vệ chủ quyền an ninh lãnh thổ của Tổ quốc.</w:t>
      </w:r>
    </w:p>
    <w:p w:rsidR="0085194F" w:rsidRPr="00AD016A" w:rsidRDefault="0085194F" w:rsidP="00553E53">
      <w:pPr>
        <w:spacing w:before="120" w:after="120"/>
        <w:ind w:firstLine="709"/>
        <w:jc w:val="both"/>
        <w:rPr>
          <w:sz w:val="28"/>
          <w:szCs w:val="28"/>
        </w:rPr>
      </w:pPr>
      <w:r w:rsidRPr="00AD016A">
        <w:rPr>
          <w:sz w:val="28"/>
          <w:szCs w:val="28"/>
        </w:rPr>
        <w:t>- Tăng cường hơn nữa công tác thông tin quảng bá hình ảnh đất nước con</w:t>
      </w:r>
      <w:r w:rsidRPr="00AD016A">
        <w:rPr>
          <w:sz w:val="28"/>
          <w:szCs w:val="28"/>
        </w:rPr>
        <w:br/>
        <w:t>người Ninh Thuận; giới thiệu các dự án đầu tư, tiềm năng hợp tác phát triển kinh</w:t>
      </w:r>
      <w:r w:rsidRPr="00AD016A">
        <w:rPr>
          <w:sz w:val="28"/>
          <w:szCs w:val="28"/>
        </w:rPr>
        <w:br/>
        <w:t>tế của Ninh Thuận trên kênh đối ngoại thông qua các phóng viên nước ngoài.</w:t>
      </w:r>
    </w:p>
    <w:p w:rsidR="0085194F" w:rsidRPr="00AD016A" w:rsidRDefault="0085194F" w:rsidP="00553E53">
      <w:pPr>
        <w:spacing w:before="120" w:after="120"/>
        <w:ind w:firstLine="709"/>
        <w:jc w:val="both"/>
        <w:rPr>
          <w:sz w:val="28"/>
          <w:szCs w:val="28"/>
        </w:rPr>
      </w:pPr>
      <w:r w:rsidRPr="00AD016A">
        <w:rPr>
          <w:sz w:val="28"/>
          <w:szCs w:val="28"/>
        </w:rPr>
        <w:t>- Tìm hiểu, kết nối, thiết lập quan hệ quốc tế với địa phương của các nước có điều kiện kinh tế, xã hội tương đồng với tỉnh Ninh Thuận để xúc tiến kêu gọi đầu tư và hợp tác các lĩnh vực là thế mạnh của tỉnh.</w:t>
      </w:r>
    </w:p>
    <w:p w:rsidR="0085194F" w:rsidRPr="00AD016A" w:rsidRDefault="0085194F" w:rsidP="00553E53">
      <w:pPr>
        <w:pStyle w:val="Heading1"/>
        <w:spacing w:before="120" w:after="120"/>
        <w:ind w:firstLine="709"/>
        <w:jc w:val="both"/>
        <w:rPr>
          <w:rFonts w:ascii="Times New Roman" w:hAnsi="Times New Roman"/>
          <w:color w:val="auto"/>
          <w:lang w:val="da-DK"/>
        </w:rPr>
      </w:pPr>
      <w:r w:rsidRPr="00AD016A">
        <w:rPr>
          <w:rFonts w:ascii="Times New Roman" w:hAnsi="Times New Roman"/>
          <w:color w:val="auto"/>
          <w:lang w:val="da-DK"/>
        </w:rPr>
        <w:t xml:space="preserve">VI. </w:t>
      </w:r>
      <w:r w:rsidR="009003AC" w:rsidRPr="00AD016A">
        <w:rPr>
          <w:rFonts w:ascii="Times New Roman" w:hAnsi="Times New Roman"/>
          <w:color w:val="auto"/>
          <w:lang w:val="da-DK"/>
        </w:rPr>
        <w:t>ĐỀ XUẤT, KIẾN NGHỊ</w:t>
      </w:r>
      <w:r w:rsidRPr="00AD016A">
        <w:rPr>
          <w:rFonts w:ascii="Times New Roman" w:hAnsi="Times New Roman"/>
          <w:color w:val="auto"/>
          <w:lang w:val="da-DK"/>
        </w:rPr>
        <w:t>:</w:t>
      </w:r>
    </w:p>
    <w:p w:rsidR="0085194F" w:rsidRPr="00AD016A" w:rsidRDefault="0085194F" w:rsidP="00553E53">
      <w:pPr>
        <w:spacing w:before="120" w:after="120"/>
        <w:ind w:firstLine="709"/>
        <w:jc w:val="both"/>
        <w:rPr>
          <w:sz w:val="28"/>
          <w:szCs w:val="28"/>
          <w:lang w:val="es-PR"/>
        </w:rPr>
      </w:pPr>
      <w:r w:rsidRPr="00AD016A">
        <w:rPr>
          <w:sz w:val="28"/>
          <w:szCs w:val="28"/>
          <w:lang w:val="pt-BR"/>
        </w:rPr>
        <w:tab/>
      </w:r>
      <w:r w:rsidRPr="00AD016A">
        <w:rPr>
          <w:sz w:val="28"/>
          <w:szCs w:val="28"/>
          <w:lang w:val="es-PR"/>
        </w:rPr>
        <w:t xml:space="preserve">Nhằm thúc đẩy hoạt động đối ngoại địa phương và nâng cao vai trò của cơ quan ngoại vụ địa phương trong thời kỳ hội nhập quốc tế, Ủy ban nhân dân tỉnh Ninh Thuận </w:t>
      </w:r>
      <w:r w:rsidR="00693321" w:rsidRPr="00AD016A">
        <w:rPr>
          <w:sz w:val="28"/>
          <w:szCs w:val="28"/>
          <w:lang w:val="es-PR"/>
        </w:rPr>
        <w:t>kính</w:t>
      </w:r>
      <w:r w:rsidRPr="00AD016A">
        <w:rPr>
          <w:sz w:val="28"/>
          <w:szCs w:val="28"/>
          <w:lang w:val="es-PR"/>
        </w:rPr>
        <w:t xml:space="preserve"> đề nghị Bộ Ngoại giao quan tâm hỗ trợ địa phương một số nội dung như sau:</w:t>
      </w:r>
    </w:p>
    <w:p w:rsidR="0085194F" w:rsidRPr="00AD016A" w:rsidRDefault="0085194F" w:rsidP="00553E53">
      <w:pPr>
        <w:spacing w:before="120" w:after="120"/>
        <w:ind w:firstLine="709"/>
        <w:jc w:val="both"/>
        <w:rPr>
          <w:sz w:val="28"/>
          <w:szCs w:val="28"/>
          <w:lang w:val="es-PR"/>
        </w:rPr>
      </w:pPr>
      <w:r w:rsidRPr="00AD016A">
        <w:rPr>
          <w:sz w:val="28"/>
          <w:szCs w:val="28"/>
          <w:lang w:val="es-PR"/>
        </w:rPr>
        <w:t xml:space="preserve">1. Các cơ quan đại diện ngoại giao Việt Nam ở nước ngoài tiếp tục tìm kiếm, giới thiệu và làm cầu nối hỗ trợ tỉnh trong việc thiết lập quan hệ quốc tế với các địa phương phù hợp với những thế mạnh của địa phương từ những thông </w:t>
      </w:r>
      <w:r w:rsidRPr="00AD016A">
        <w:rPr>
          <w:sz w:val="28"/>
          <w:szCs w:val="28"/>
          <w:lang w:val="es-PR"/>
        </w:rPr>
        <w:lastRenderedPageBreak/>
        <w:t>tin đã cung cấp cho Bộ Ngoại giao và các Bộ, ngành Trung ương để ký kết hợp tác thúc đẩy phát triển kinh tế - xã hội ở địa phương.</w:t>
      </w:r>
    </w:p>
    <w:p w:rsidR="0085194F" w:rsidRPr="00AD016A" w:rsidRDefault="0085194F" w:rsidP="00553E53">
      <w:pPr>
        <w:spacing w:before="120" w:after="120"/>
        <w:ind w:firstLine="709"/>
        <w:jc w:val="both"/>
        <w:rPr>
          <w:bCs/>
          <w:sz w:val="28"/>
          <w:szCs w:val="28"/>
          <w:lang w:val="es-PR"/>
        </w:rPr>
      </w:pPr>
      <w:r w:rsidRPr="00AD016A">
        <w:rPr>
          <w:bCs/>
          <w:sz w:val="28"/>
          <w:szCs w:val="28"/>
          <w:lang w:val="es-PR"/>
        </w:rPr>
        <w:t>2. Tiếp tục tổ chức các lớp bồi dưỡng cập nhật kiến thức về hội nhập quốc tế, nghiệp vụ đối ngoại dành cho cán bộ, công chức, viên chức làm công tác ngoại vụ tại địa phương.</w:t>
      </w:r>
    </w:p>
    <w:p w:rsidR="0085194F" w:rsidRPr="00AD016A" w:rsidRDefault="0085194F" w:rsidP="00553E53">
      <w:pPr>
        <w:spacing w:before="120" w:after="120"/>
        <w:ind w:firstLine="709"/>
        <w:jc w:val="both"/>
        <w:rPr>
          <w:sz w:val="28"/>
          <w:szCs w:val="28"/>
          <w:lang w:val="nb-NO"/>
        </w:rPr>
      </w:pPr>
      <w:r w:rsidRPr="00AD016A">
        <w:rPr>
          <w:sz w:val="28"/>
          <w:szCs w:val="28"/>
          <w:lang w:val="es-PR"/>
        </w:rPr>
        <w:t xml:space="preserve">3. Tạo điều kiện cho Tỉnh tham gia các Đoàn công tác, chương trình xúc tiến đầu tư trong và ngoài nước do các Bộ, ngành tổ </w:t>
      </w:r>
      <w:bookmarkStart w:id="0" w:name="_GoBack"/>
      <w:bookmarkEnd w:id="0"/>
      <w:r w:rsidRPr="00AD016A">
        <w:rPr>
          <w:sz w:val="28"/>
          <w:szCs w:val="28"/>
          <w:lang w:val="es-PR"/>
        </w:rPr>
        <w:t>chức để học hỏi kinh nghiệm thực tiễn trong công tác đàm phán, ký kết hợp tác và kêu gọi đầu tư; thiết lập kênh thông tin về hoạt động đối ngoại từ Trung ương đến địa phương.</w:t>
      </w:r>
    </w:p>
    <w:p w:rsidR="0085194F" w:rsidRPr="00AD016A" w:rsidRDefault="0085194F" w:rsidP="00553E53">
      <w:pPr>
        <w:spacing w:before="120" w:after="120"/>
        <w:ind w:firstLine="709"/>
        <w:jc w:val="both"/>
        <w:rPr>
          <w:sz w:val="28"/>
          <w:szCs w:val="28"/>
          <w:lang w:val="nb-NO"/>
        </w:rPr>
      </w:pPr>
      <w:r w:rsidRPr="00AD016A">
        <w:rPr>
          <w:sz w:val="28"/>
          <w:szCs w:val="28"/>
          <w:lang w:val="pt-BR"/>
        </w:rPr>
        <w:t>4. H</w:t>
      </w:r>
      <w:r w:rsidRPr="00AD016A">
        <w:rPr>
          <w:sz w:val="28"/>
          <w:szCs w:val="28"/>
          <w:lang w:val="nb-NO"/>
        </w:rPr>
        <w:t>ỗ trợ cho Tỉnh được tiếp cận các thông tin về định hướng, kế hoạch và tiêu chí tài trợ của các nhà tài trợ ODA tiềm năng nhằm thu hút tối đa và sử dụng có hiệu quả các nguồn vốn viện trợ.</w:t>
      </w:r>
    </w:p>
    <w:p w:rsidR="00E669D8" w:rsidRPr="00AD016A" w:rsidRDefault="00E669D8" w:rsidP="00553E53">
      <w:pPr>
        <w:spacing w:before="120" w:after="120"/>
        <w:ind w:firstLine="709"/>
        <w:jc w:val="both"/>
        <w:rPr>
          <w:sz w:val="28"/>
          <w:szCs w:val="28"/>
          <w:lang w:val="nb-NO"/>
        </w:rPr>
      </w:pPr>
      <w:r w:rsidRPr="00AD016A">
        <w:rPr>
          <w:sz w:val="28"/>
          <w:szCs w:val="28"/>
          <w:lang w:val="nb-NO"/>
        </w:rPr>
        <w:t xml:space="preserve">5. </w:t>
      </w:r>
      <w:r w:rsidRPr="00AD016A">
        <w:rPr>
          <w:sz w:val="28"/>
          <w:szCs w:val="28"/>
        </w:rPr>
        <w:t>Hỗ trợ quảng bá du lịch, phát triển các</w:t>
      </w:r>
      <w:r w:rsidR="009003AC" w:rsidRPr="00AD016A">
        <w:rPr>
          <w:sz w:val="28"/>
          <w:szCs w:val="28"/>
        </w:rPr>
        <w:t xml:space="preserve"> </w:t>
      </w:r>
      <w:r w:rsidRPr="00AD016A">
        <w:rPr>
          <w:sz w:val="28"/>
          <w:szCs w:val="28"/>
        </w:rPr>
        <w:t>sản phẩm du lịch đặc trưng của tỉnh Ninh Thuận và hợp tác quốc tế trong lĩnh</w:t>
      </w:r>
      <w:r w:rsidR="009003AC" w:rsidRPr="00AD016A">
        <w:rPr>
          <w:sz w:val="28"/>
          <w:szCs w:val="28"/>
        </w:rPr>
        <w:t xml:space="preserve"> </w:t>
      </w:r>
      <w:r w:rsidRPr="00AD016A">
        <w:rPr>
          <w:sz w:val="28"/>
          <w:szCs w:val="28"/>
        </w:rPr>
        <w:t>vực văn hóa, di sản; trọng tâm là hỗ trợ tỉnh thực hiện đăng cai tổ chức Hội nghị</w:t>
      </w:r>
      <w:r w:rsidR="00F14429" w:rsidRPr="00AD016A">
        <w:rPr>
          <w:sz w:val="28"/>
          <w:szCs w:val="28"/>
        </w:rPr>
        <w:t xml:space="preserve"> </w:t>
      </w:r>
      <w:r w:rsidRPr="00AD016A">
        <w:rPr>
          <w:sz w:val="28"/>
          <w:szCs w:val="28"/>
        </w:rPr>
        <w:t>hợp tác Du lịch Việt Nam</w:t>
      </w:r>
      <w:r w:rsidR="009003AC" w:rsidRPr="00AD016A">
        <w:rPr>
          <w:sz w:val="28"/>
          <w:szCs w:val="28"/>
        </w:rPr>
        <w:t xml:space="preserve"> </w:t>
      </w:r>
      <w:r w:rsidRPr="00AD016A">
        <w:rPr>
          <w:sz w:val="28"/>
          <w:szCs w:val="28"/>
        </w:rPr>
        <w:t>-</w:t>
      </w:r>
      <w:r w:rsidR="009003AC" w:rsidRPr="00AD016A">
        <w:rPr>
          <w:sz w:val="28"/>
          <w:szCs w:val="28"/>
        </w:rPr>
        <w:t xml:space="preserve"> </w:t>
      </w:r>
      <w:r w:rsidRPr="00AD016A">
        <w:rPr>
          <w:sz w:val="28"/>
          <w:szCs w:val="28"/>
        </w:rPr>
        <w:t xml:space="preserve">Đài Loan </w:t>
      </w:r>
      <w:r w:rsidR="00693321" w:rsidRPr="00AD016A">
        <w:rPr>
          <w:sz w:val="28"/>
          <w:szCs w:val="28"/>
        </w:rPr>
        <w:t xml:space="preserve">(Trung Quốc) </w:t>
      </w:r>
      <w:r w:rsidRPr="00AD016A">
        <w:rPr>
          <w:sz w:val="28"/>
          <w:szCs w:val="28"/>
        </w:rPr>
        <w:t>lần thứ 12.</w:t>
      </w:r>
    </w:p>
    <w:p w:rsidR="0085194F" w:rsidRPr="00AD016A" w:rsidRDefault="0085194F" w:rsidP="00553E53">
      <w:pPr>
        <w:spacing w:before="120" w:after="120"/>
        <w:ind w:firstLine="709"/>
        <w:jc w:val="both"/>
        <w:rPr>
          <w:sz w:val="28"/>
          <w:szCs w:val="28"/>
          <w:lang w:val="es-PR"/>
        </w:rPr>
      </w:pPr>
      <w:r w:rsidRPr="00AD016A">
        <w:rPr>
          <w:sz w:val="28"/>
          <w:szCs w:val="28"/>
          <w:lang w:val="es-PR"/>
        </w:rPr>
        <w:t xml:space="preserve">Trên đây là kết quả công tác đối ngoại trong năm 2024 và phương hướng, công tác đối ngoại của tỉnh Ninh Thuận </w:t>
      </w:r>
      <w:r w:rsidR="004755F7" w:rsidRPr="00AD016A">
        <w:rPr>
          <w:sz w:val="28"/>
          <w:szCs w:val="28"/>
          <w:lang w:val="es-PR"/>
        </w:rPr>
        <w:t>năm 2025</w:t>
      </w:r>
      <w:r w:rsidRPr="00AD016A">
        <w:rPr>
          <w:sz w:val="28"/>
          <w:szCs w:val="28"/>
          <w:lang w:val="es-PR"/>
        </w:rPr>
        <w:t>. Ủy ban nhân dân tỉnh Ninh Thuận kính gửi Bộ Ngoại giao tổng hợp./.</w:t>
      </w:r>
    </w:p>
    <w:p w:rsidR="00693321" w:rsidRDefault="0085194F" w:rsidP="005940B2">
      <w:pPr>
        <w:spacing w:after="240"/>
        <w:jc w:val="center"/>
        <w:rPr>
          <w:i/>
          <w:sz w:val="28"/>
          <w:szCs w:val="28"/>
          <w:lang w:val="es-PR"/>
        </w:rPr>
      </w:pPr>
      <w:r w:rsidRPr="00AD016A">
        <w:rPr>
          <w:i/>
          <w:sz w:val="28"/>
          <w:szCs w:val="28"/>
          <w:lang w:val="es-PR"/>
        </w:rPr>
        <w:t>(Đính kèm</w:t>
      </w:r>
      <w:r w:rsidR="00EA57E2" w:rsidRPr="00AD016A">
        <w:rPr>
          <w:i/>
          <w:sz w:val="28"/>
          <w:szCs w:val="28"/>
          <w:lang w:val="es-PR"/>
        </w:rPr>
        <w:t xml:space="preserve"> các</w:t>
      </w:r>
      <w:r w:rsidRPr="00AD016A">
        <w:rPr>
          <w:i/>
          <w:sz w:val="28"/>
          <w:szCs w:val="28"/>
          <w:lang w:val="es-PR"/>
        </w:rPr>
        <w:t xml:space="preserve"> Phụ lục)</w:t>
      </w:r>
    </w:p>
    <w:p w:rsidR="00903887" w:rsidRPr="00903887" w:rsidRDefault="00903887" w:rsidP="005940B2">
      <w:pPr>
        <w:spacing w:after="240"/>
        <w:jc w:val="center"/>
        <w:rPr>
          <w:i/>
          <w:sz w:val="2"/>
          <w:szCs w:val="28"/>
          <w:lang w:val="es-PR"/>
        </w:rPr>
      </w:pPr>
    </w:p>
    <w:tbl>
      <w:tblPr>
        <w:tblW w:w="5000" w:type="pct"/>
        <w:tblLook w:val="0000" w:firstRow="0" w:lastRow="0" w:firstColumn="0" w:lastColumn="0" w:noHBand="0" w:noVBand="0"/>
      </w:tblPr>
      <w:tblGrid>
        <w:gridCol w:w="4486"/>
        <w:gridCol w:w="424"/>
        <w:gridCol w:w="4378"/>
      </w:tblGrid>
      <w:tr w:rsidR="0085194F" w:rsidRPr="00AD016A" w:rsidTr="00987943">
        <w:trPr>
          <w:trHeight w:val="78"/>
        </w:trPr>
        <w:tc>
          <w:tcPr>
            <w:tcW w:w="2415" w:type="pct"/>
            <w:tcBorders>
              <w:top w:val="nil"/>
              <w:left w:val="nil"/>
              <w:bottom w:val="nil"/>
              <w:right w:val="nil"/>
            </w:tcBorders>
          </w:tcPr>
          <w:p w:rsidR="0085194F" w:rsidRPr="00AD016A" w:rsidRDefault="0085194F" w:rsidP="00987943">
            <w:pPr>
              <w:jc w:val="both"/>
              <w:rPr>
                <w:b/>
                <w:bCs/>
                <w:i/>
                <w:iCs/>
                <w:lang w:val="es-PR"/>
              </w:rPr>
            </w:pPr>
            <w:r w:rsidRPr="00AD016A">
              <w:rPr>
                <w:b/>
                <w:bCs/>
                <w:i/>
                <w:iCs/>
                <w:lang w:val="es-PR"/>
              </w:rPr>
              <w:t>Nơi nhận:</w:t>
            </w:r>
          </w:p>
          <w:p w:rsidR="0085194F" w:rsidRPr="00AD016A" w:rsidRDefault="0085194F" w:rsidP="00987943">
            <w:pPr>
              <w:jc w:val="both"/>
              <w:rPr>
                <w:sz w:val="22"/>
                <w:lang w:val="es-PR"/>
              </w:rPr>
            </w:pPr>
            <w:r w:rsidRPr="00AD016A">
              <w:rPr>
                <w:sz w:val="22"/>
                <w:szCs w:val="22"/>
                <w:lang w:val="es-PR"/>
              </w:rPr>
              <w:t>- Bộ Ngoại giao (b/c);</w:t>
            </w:r>
          </w:p>
          <w:p w:rsidR="0085194F" w:rsidRPr="00AD016A" w:rsidRDefault="0085194F" w:rsidP="00987943">
            <w:pPr>
              <w:jc w:val="both"/>
              <w:rPr>
                <w:sz w:val="22"/>
                <w:lang w:val="es-PR"/>
              </w:rPr>
            </w:pPr>
            <w:r w:rsidRPr="00AD016A">
              <w:rPr>
                <w:sz w:val="22"/>
                <w:szCs w:val="22"/>
                <w:lang w:val="es-PR"/>
              </w:rPr>
              <w:t>- Văn phòng Chính phủ (b/c);</w:t>
            </w:r>
          </w:p>
          <w:p w:rsidR="0085194F" w:rsidRPr="00AD016A" w:rsidRDefault="0085194F" w:rsidP="00987943">
            <w:pPr>
              <w:jc w:val="both"/>
              <w:rPr>
                <w:sz w:val="22"/>
                <w:szCs w:val="22"/>
                <w:lang w:val="es-PR"/>
              </w:rPr>
            </w:pPr>
            <w:r w:rsidRPr="00AD016A">
              <w:rPr>
                <w:sz w:val="22"/>
                <w:szCs w:val="22"/>
                <w:lang w:val="es-PR"/>
              </w:rPr>
              <w:t>- TT. Tỉnh ủy, TT. HĐND tỉnh (b/c);</w:t>
            </w:r>
          </w:p>
          <w:p w:rsidR="00F14429" w:rsidRPr="00AD016A" w:rsidRDefault="00F14429" w:rsidP="00987943">
            <w:pPr>
              <w:jc w:val="both"/>
              <w:rPr>
                <w:sz w:val="22"/>
                <w:lang w:val="es-PR"/>
              </w:rPr>
            </w:pPr>
            <w:r w:rsidRPr="00AD016A">
              <w:rPr>
                <w:sz w:val="22"/>
                <w:szCs w:val="22"/>
                <w:lang w:val="es-PR"/>
              </w:rPr>
              <w:t>- Đoàn Đại biểu Quốc hội tỉnh;</w:t>
            </w:r>
          </w:p>
          <w:p w:rsidR="0085194F" w:rsidRPr="00AD016A" w:rsidRDefault="0085194F" w:rsidP="00987943">
            <w:pPr>
              <w:jc w:val="both"/>
              <w:rPr>
                <w:sz w:val="22"/>
                <w:szCs w:val="22"/>
                <w:lang w:val="es-PR"/>
              </w:rPr>
            </w:pPr>
            <w:r w:rsidRPr="00AD016A">
              <w:rPr>
                <w:sz w:val="22"/>
                <w:szCs w:val="22"/>
                <w:lang w:val="es-PR"/>
              </w:rPr>
              <w:t>- Chủ tịch và các PCT. UBND tỉnh;</w:t>
            </w:r>
          </w:p>
          <w:p w:rsidR="00F14429" w:rsidRPr="00AD016A" w:rsidRDefault="00F14429" w:rsidP="00987943">
            <w:pPr>
              <w:jc w:val="both"/>
              <w:rPr>
                <w:sz w:val="22"/>
                <w:lang w:val="es-PR"/>
              </w:rPr>
            </w:pPr>
            <w:r w:rsidRPr="00AD016A">
              <w:rPr>
                <w:sz w:val="22"/>
                <w:szCs w:val="22"/>
                <w:lang w:val="es-PR"/>
              </w:rPr>
              <w:t>- Khối các cơ quan Đảng, MTTQ và các tổ chức chính trị - xã hội tỉnh;</w:t>
            </w:r>
          </w:p>
          <w:p w:rsidR="0085194F" w:rsidRPr="00AD016A" w:rsidRDefault="0085194F" w:rsidP="00987943">
            <w:pPr>
              <w:jc w:val="both"/>
              <w:rPr>
                <w:sz w:val="22"/>
                <w:szCs w:val="22"/>
                <w:lang w:val="es-PR"/>
              </w:rPr>
            </w:pPr>
            <w:r w:rsidRPr="00AD016A">
              <w:rPr>
                <w:sz w:val="22"/>
                <w:szCs w:val="22"/>
                <w:lang w:val="es-PR"/>
              </w:rPr>
              <w:t>- Các Sở, ban, ngành cấp tỉnh;</w:t>
            </w:r>
          </w:p>
          <w:p w:rsidR="00F14429" w:rsidRPr="00AD016A" w:rsidRDefault="00F14429" w:rsidP="00987943">
            <w:pPr>
              <w:jc w:val="both"/>
              <w:rPr>
                <w:sz w:val="22"/>
                <w:lang w:val="es-PR"/>
              </w:rPr>
            </w:pPr>
            <w:r w:rsidRPr="00AD016A">
              <w:rPr>
                <w:sz w:val="22"/>
                <w:szCs w:val="22"/>
                <w:lang w:val="es-PR"/>
              </w:rPr>
              <w:t>- Các cơ quan TW đóng trên địa bàn tỉnh;</w:t>
            </w:r>
          </w:p>
          <w:p w:rsidR="0085194F" w:rsidRPr="00AD016A" w:rsidRDefault="0085194F" w:rsidP="00987943">
            <w:pPr>
              <w:jc w:val="both"/>
              <w:rPr>
                <w:sz w:val="22"/>
                <w:lang w:val="es-PR"/>
              </w:rPr>
            </w:pPr>
            <w:r w:rsidRPr="00AD016A">
              <w:rPr>
                <w:sz w:val="22"/>
                <w:szCs w:val="22"/>
                <w:lang w:val="es-PR"/>
              </w:rPr>
              <w:t>- UBND các huyện và thành phố;</w:t>
            </w:r>
          </w:p>
          <w:p w:rsidR="0085194F" w:rsidRPr="00AD016A" w:rsidRDefault="00752901" w:rsidP="00987943">
            <w:pPr>
              <w:jc w:val="both"/>
              <w:rPr>
                <w:sz w:val="22"/>
                <w:lang w:val="es-PR"/>
              </w:rPr>
            </w:pPr>
            <w:r w:rsidRPr="00AD016A">
              <w:rPr>
                <w:sz w:val="22"/>
                <w:szCs w:val="22"/>
                <w:lang w:val="es-PR"/>
              </w:rPr>
              <w:t>- VPUB: LĐ</w:t>
            </w:r>
            <w:r w:rsidR="0085194F" w:rsidRPr="00AD016A">
              <w:rPr>
                <w:sz w:val="22"/>
                <w:szCs w:val="22"/>
                <w:lang w:val="es-PR"/>
              </w:rPr>
              <w:t>, KTTH</w:t>
            </w:r>
            <w:r w:rsidR="00A40488" w:rsidRPr="00AD016A">
              <w:rPr>
                <w:sz w:val="22"/>
                <w:szCs w:val="22"/>
                <w:lang w:val="es-PR"/>
              </w:rPr>
              <w:t xml:space="preserve">, </w:t>
            </w:r>
            <w:r w:rsidR="000C102F" w:rsidRPr="00AD016A">
              <w:rPr>
                <w:sz w:val="22"/>
                <w:szCs w:val="22"/>
                <w:lang w:val="es-PR"/>
              </w:rPr>
              <w:t>B</w:t>
            </w:r>
            <w:r w:rsidR="009447FC" w:rsidRPr="00AD016A">
              <w:rPr>
                <w:sz w:val="22"/>
                <w:szCs w:val="22"/>
                <w:lang w:val="es-PR"/>
              </w:rPr>
              <w:t>TCD</w:t>
            </w:r>
            <w:r w:rsidR="0085194F" w:rsidRPr="00AD016A">
              <w:rPr>
                <w:sz w:val="22"/>
                <w:szCs w:val="22"/>
                <w:lang w:val="es-PR"/>
              </w:rPr>
              <w:t>;</w:t>
            </w:r>
          </w:p>
          <w:p w:rsidR="0085194F" w:rsidRPr="00AD016A" w:rsidRDefault="00A40488" w:rsidP="00EA57E2">
            <w:pPr>
              <w:jc w:val="both"/>
              <w:rPr>
                <w:szCs w:val="28"/>
              </w:rPr>
            </w:pPr>
            <w:r w:rsidRPr="00AD016A">
              <w:rPr>
                <w:sz w:val="22"/>
                <w:szCs w:val="22"/>
                <w:lang w:val="es-PR"/>
              </w:rPr>
              <w:t>- Lưu: VT.</w:t>
            </w:r>
            <w:r w:rsidR="000C102F" w:rsidRPr="00AD016A">
              <w:rPr>
                <w:sz w:val="22"/>
                <w:szCs w:val="22"/>
                <w:lang w:val="es-PR"/>
              </w:rPr>
              <w:t xml:space="preserve"> VXNV.</w:t>
            </w:r>
            <w:r w:rsidR="00D6080B" w:rsidRPr="00AD016A">
              <w:rPr>
                <w:sz w:val="22"/>
                <w:szCs w:val="22"/>
                <w:lang w:val="es-PR"/>
              </w:rPr>
              <w:t xml:space="preserve"> </w:t>
            </w:r>
            <w:r w:rsidR="00D6080B" w:rsidRPr="00AD016A">
              <w:rPr>
                <w:sz w:val="22"/>
                <w:szCs w:val="22"/>
                <w:vertAlign w:val="subscript"/>
                <w:lang w:val="es-PR"/>
              </w:rPr>
              <w:t>Vân</w:t>
            </w:r>
          </w:p>
        </w:tc>
        <w:tc>
          <w:tcPr>
            <w:tcW w:w="228" w:type="pct"/>
            <w:tcBorders>
              <w:top w:val="nil"/>
              <w:left w:val="nil"/>
              <w:bottom w:val="nil"/>
              <w:right w:val="nil"/>
            </w:tcBorders>
          </w:tcPr>
          <w:p w:rsidR="0085194F" w:rsidRPr="00AD016A" w:rsidRDefault="0085194F" w:rsidP="00987943">
            <w:pPr>
              <w:spacing w:before="80" w:after="80"/>
              <w:jc w:val="both"/>
              <w:rPr>
                <w:szCs w:val="28"/>
              </w:rPr>
            </w:pPr>
          </w:p>
        </w:tc>
        <w:tc>
          <w:tcPr>
            <w:tcW w:w="2357" w:type="pct"/>
            <w:tcBorders>
              <w:top w:val="nil"/>
              <w:left w:val="nil"/>
              <w:bottom w:val="nil"/>
              <w:right w:val="nil"/>
            </w:tcBorders>
          </w:tcPr>
          <w:p w:rsidR="009D5498" w:rsidRPr="00AD016A" w:rsidRDefault="009D5498" w:rsidP="00987943">
            <w:pPr>
              <w:pStyle w:val="Heading2"/>
              <w:rPr>
                <w:bCs w:val="0"/>
                <w:szCs w:val="28"/>
              </w:rPr>
            </w:pPr>
            <w:r w:rsidRPr="00AD016A">
              <w:rPr>
                <w:bCs w:val="0"/>
                <w:szCs w:val="28"/>
              </w:rPr>
              <w:t>TM. ỦY BAN NHÂN DÂN</w:t>
            </w:r>
          </w:p>
          <w:p w:rsidR="0085194F" w:rsidRPr="00AD016A" w:rsidRDefault="0085194F" w:rsidP="00987943">
            <w:pPr>
              <w:pStyle w:val="Heading2"/>
              <w:rPr>
                <w:bCs w:val="0"/>
                <w:szCs w:val="28"/>
              </w:rPr>
            </w:pPr>
            <w:r w:rsidRPr="00AD016A">
              <w:rPr>
                <w:bCs w:val="0"/>
                <w:szCs w:val="28"/>
              </w:rPr>
              <w:t>CHỦ TỊCH</w:t>
            </w:r>
          </w:p>
          <w:p w:rsidR="00F14429" w:rsidRPr="00AD016A" w:rsidRDefault="00F14429" w:rsidP="00F14429"/>
          <w:p w:rsidR="0085194F" w:rsidRPr="00AD016A" w:rsidRDefault="0085194F" w:rsidP="00987943">
            <w:pPr>
              <w:rPr>
                <w:szCs w:val="28"/>
              </w:rPr>
            </w:pPr>
          </w:p>
          <w:p w:rsidR="0085194F" w:rsidRPr="00AD016A" w:rsidRDefault="0085194F" w:rsidP="00987943">
            <w:pPr>
              <w:rPr>
                <w:szCs w:val="28"/>
              </w:rPr>
            </w:pPr>
          </w:p>
          <w:p w:rsidR="0085194F" w:rsidRPr="00AD016A" w:rsidRDefault="0085194F" w:rsidP="00987943">
            <w:pPr>
              <w:keepNext/>
              <w:autoSpaceDE w:val="0"/>
              <w:autoSpaceDN w:val="0"/>
              <w:outlineLvl w:val="0"/>
              <w:rPr>
                <w:b/>
                <w:szCs w:val="28"/>
              </w:rPr>
            </w:pPr>
          </w:p>
          <w:p w:rsidR="00D85862" w:rsidRPr="00AD016A" w:rsidRDefault="00D85862" w:rsidP="00987943">
            <w:pPr>
              <w:keepNext/>
              <w:autoSpaceDE w:val="0"/>
              <w:autoSpaceDN w:val="0"/>
              <w:outlineLvl w:val="0"/>
              <w:rPr>
                <w:b/>
                <w:szCs w:val="28"/>
              </w:rPr>
            </w:pPr>
          </w:p>
          <w:p w:rsidR="00D85862" w:rsidRPr="00AD016A" w:rsidRDefault="00D85862" w:rsidP="00987943">
            <w:pPr>
              <w:keepNext/>
              <w:autoSpaceDE w:val="0"/>
              <w:autoSpaceDN w:val="0"/>
              <w:outlineLvl w:val="0"/>
              <w:rPr>
                <w:b/>
                <w:szCs w:val="28"/>
              </w:rPr>
            </w:pPr>
          </w:p>
          <w:p w:rsidR="0085194F" w:rsidRPr="00AD016A" w:rsidRDefault="0085194F" w:rsidP="00987943">
            <w:pPr>
              <w:rPr>
                <w:b/>
                <w:szCs w:val="28"/>
              </w:rPr>
            </w:pPr>
          </w:p>
          <w:p w:rsidR="0085194F" w:rsidRPr="00AD016A" w:rsidRDefault="0085194F" w:rsidP="00987943">
            <w:pPr>
              <w:jc w:val="center"/>
              <w:rPr>
                <w:b/>
                <w:szCs w:val="28"/>
              </w:rPr>
            </w:pPr>
            <w:r w:rsidRPr="00AD016A">
              <w:rPr>
                <w:b/>
                <w:sz w:val="28"/>
                <w:szCs w:val="28"/>
              </w:rPr>
              <w:t>Trần Quốc Nam</w:t>
            </w:r>
          </w:p>
        </w:tc>
      </w:tr>
    </w:tbl>
    <w:p w:rsidR="0085194F" w:rsidRPr="00AD016A" w:rsidRDefault="0085194F" w:rsidP="0085194F">
      <w:pPr>
        <w:jc w:val="both"/>
        <w:rPr>
          <w:sz w:val="28"/>
          <w:szCs w:val="28"/>
        </w:rPr>
      </w:pPr>
    </w:p>
    <w:sectPr w:rsidR="0085194F" w:rsidRPr="00AD016A" w:rsidSect="00A91512">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09" w:rsidRDefault="00D11109" w:rsidP="0085194F">
      <w:r>
        <w:separator/>
      </w:r>
    </w:p>
  </w:endnote>
  <w:endnote w:type="continuationSeparator" w:id="0">
    <w:p w:rsidR="00D11109" w:rsidRDefault="00D11109" w:rsidP="0085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D6" w:rsidRDefault="00BC66D6" w:rsidP="00987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6D6" w:rsidRDefault="00BC66D6" w:rsidP="009879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D6" w:rsidRPr="001A1B23" w:rsidRDefault="00BC66D6">
    <w:pPr>
      <w:pStyle w:val="Footer"/>
      <w:jc w:val="center"/>
    </w:pPr>
  </w:p>
  <w:p w:rsidR="00BC66D6" w:rsidRDefault="00BC66D6" w:rsidP="009879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09" w:rsidRDefault="00D11109" w:rsidP="0085194F">
      <w:r>
        <w:separator/>
      </w:r>
    </w:p>
  </w:footnote>
  <w:footnote w:type="continuationSeparator" w:id="0">
    <w:p w:rsidR="00D11109" w:rsidRDefault="00D11109" w:rsidP="0085194F">
      <w:r>
        <w:continuationSeparator/>
      </w:r>
    </w:p>
  </w:footnote>
  <w:footnote w:id="1">
    <w:p w:rsidR="00BC66D6" w:rsidRPr="001A3152" w:rsidRDefault="00BC66D6" w:rsidP="001A3152">
      <w:pPr>
        <w:pStyle w:val="FootnoteText"/>
        <w:ind w:firstLine="284"/>
        <w:jc w:val="both"/>
      </w:pPr>
      <w:r>
        <w:rPr>
          <w:rStyle w:val="FootnoteReference"/>
        </w:rPr>
        <w:footnoteRef/>
      </w:r>
      <w:r w:rsidRPr="001A3152">
        <w:rPr>
          <w:color w:val="000000"/>
        </w:rPr>
        <w:t>Hỗ trợ gói dịch vụ trong thời gian 12 tháng trên các sàn giao dịch thương mại điện tử quốc tế (Tridge.com và Alibaba.com) cho 02 doanh nghiệp: Tổng giá trị hỗ trợ là 75.740.000 đồng, từ nguồn kinh phí thương mại điện tử (Công ty Cổ phần Biovalley Việt Nam, giá trị 50.000.000 đồng; Hợp tác xã sản xuất-kinh doanh muối Phương Hải, trị giá 25.740.000 đồng).</w:t>
      </w:r>
    </w:p>
  </w:footnote>
  <w:footnote w:id="2">
    <w:p w:rsidR="00BC66D6" w:rsidRPr="00326BB8" w:rsidRDefault="00BC66D6" w:rsidP="00326BB8">
      <w:pPr>
        <w:pStyle w:val="FootnoteText"/>
        <w:ind w:firstLine="284"/>
        <w:jc w:val="both"/>
      </w:pPr>
      <w:r w:rsidRPr="00326BB8">
        <w:rPr>
          <w:rStyle w:val="FootnoteReference"/>
        </w:rPr>
        <w:footnoteRef/>
      </w:r>
      <w:r w:rsidRPr="00326BB8">
        <w:rPr>
          <w:color w:val="000000"/>
        </w:rPr>
        <w:t>(1) Dự án “Cải thiện cơ sở hạ tầng môi trường đô thị, giảm thiểu tác động biến đổi khí hậu thị trấn Khánh Hải huyện Ninh Hải, thị trấn Phước Dân huyện Ninh Phước và thị trấn Tân Sơn huyện Ninh Sơn, tỉnh Ninh Thuận” sử dụng nguồn vốn từ Chương trình Tín dụng đầu tư công (PIF) của Chính phủ Phần Lan; (2) Dự án Đầu tư Mua sắm trang thiết bị y tế tại Bệnh viện đa khoa tỉnh Ninh Thuận, sử dụng vốn vay ODA của Chính phủ o; (3) Dự án “Cấp nước phục vụ phát triển nông nghiệp bền vững cải thiện sinh kế người dân tại huyện Bác i, tỉnh Ninh Thuận”; (4) Dự án Cải thiện môi trường đô thị các thành phố loại 2-Hợp phần Ninh Thuận, sử dụng vốn vay ADB</w:t>
      </w:r>
      <w:r>
        <w:rPr>
          <w:color w:val="000000"/>
        </w:rPr>
        <w:t>.</w:t>
      </w:r>
    </w:p>
  </w:footnote>
  <w:footnote w:id="3">
    <w:p w:rsidR="00BC66D6" w:rsidRDefault="00BC66D6" w:rsidP="00656783">
      <w:pPr>
        <w:pStyle w:val="FootnoteText"/>
        <w:ind w:firstLine="284"/>
        <w:jc w:val="both"/>
      </w:pPr>
      <w:r>
        <w:rPr>
          <w:rStyle w:val="FootnoteReference"/>
        </w:rPr>
        <w:footnoteRef/>
      </w:r>
      <w:r w:rsidRPr="00656783">
        <w:rPr>
          <w:spacing w:val="2"/>
          <w:lang w:val="pt-BR"/>
        </w:rPr>
        <w:t>Lê Kỉa sinh năm 1966 và Lê Ngọc Cửu sinh năm 1999 cùng trú tại khu phố 6, phường Mỹ Đông thành phố Phan Rang - Tháp Chàm, và Nguyễn Minh Trường/2002 trú tại khu phố 7, phường Mỹ Đông thành phố Phan Rang – Tháp Chàm</w:t>
      </w:r>
    </w:p>
  </w:footnote>
  <w:footnote w:id="4">
    <w:p w:rsidR="00BC66D6" w:rsidRPr="004B5765" w:rsidRDefault="00BC66D6" w:rsidP="00B30458">
      <w:pPr>
        <w:pStyle w:val="FootnoteText"/>
        <w:ind w:firstLine="284"/>
        <w:jc w:val="both"/>
      </w:pPr>
      <w:r w:rsidRPr="004B5765">
        <w:rPr>
          <w:rStyle w:val="FootnoteReference"/>
        </w:rPr>
        <w:footnoteRef/>
      </w:r>
      <w:r w:rsidRPr="004B5765">
        <w:rPr>
          <w:b/>
          <w:bCs/>
          <w:vertAlign w:val="superscript"/>
        </w:rPr>
        <w:t xml:space="preserve">(1) </w:t>
      </w:r>
      <w:r w:rsidRPr="004B5765">
        <w:t xml:space="preserve">03 ngư dân: Lê Kỉa; sinh năm 1996, ĐKTT: Khu phố 6, phường Mỹ Đông, thành phố Phan Rang – Tháp Chàm; Lê Ngọc Cửu, sinh năm 1999, ĐKTT: Khu phố 6, phường Mỹ Đông, thành phố Phan Rang – Tháp Chàm; Nguyễn Minh Trường, sinh năm 2002, ĐKTT: Khu phố 7, phường Mỹ Đông, thành phố Phan Rang – Tháp Chàm bị phía Malaysia bắt giữ, xử phạt 03 tháng tù giam, sau đó được trao trả về địa phương. </w:t>
      </w:r>
      <w:r w:rsidRPr="004B5765">
        <w:rPr>
          <w:b/>
          <w:bCs/>
          <w:vertAlign w:val="superscript"/>
        </w:rPr>
        <w:t xml:space="preserve">(2) </w:t>
      </w:r>
      <w:r w:rsidRPr="004B5765">
        <w:t xml:space="preserve">03 ngư dân: </w:t>
      </w:r>
      <w:r w:rsidRPr="004B5765">
        <w:rPr>
          <w:bCs/>
        </w:rPr>
        <w:t xml:space="preserve">Võ Tâm, sinh năm 1972; Võ Hồng Hậu, sinh năm 2000 và Võ Hồng Giang, sinh năm 2004 đều có địa chỉ thường trú tại Khu phố 7, phường Đông Hải, thành phố Phan Rang </w:t>
      </w:r>
      <w:r>
        <w:rPr>
          <w:bCs/>
        </w:rPr>
        <w:t>-</w:t>
      </w:r>
      <w:r w:rsidRPr="004B5765">
        <w:rPr>
          <w:bCs/>
        </w:rPr>
        <w:t xml:space="preserve"> Tháp Chàm, bị phía Trung Quốc bắt giữ, chưa trở về địa phương.</w:t>
      </w:r>
    </w:p>
  </w:footnote>
  <w:footnote w:id="5">
    <w:p w:rsidR="00BC66D6" w:rsidRPr="00525ECE" w:rsidRDefault="00BC66D6" w:rsidP="00B30458">
      <w:pPr>
        <w:pStyle w:val="FootnoteText"/>
        <w:ind w:firstLine="284"/>
        <w:jc w:val="both"/>
        <w:rPr>
          <w:rFonts w:eastAsia="Calibri"/>
        </w:rPr>
      </w:pPr>
      <w:r w:rsidRPr="00525ECE">
        <w:rPr>
          <w:rStyle w:val="FootnoteReference"/>
        </w:rPr>
        <w:footnoteRef/>
      </w:r>
      <w:r w:rsidRPr="00525ECE">
        <w:rPr>
          <w:spacing w:val="-2"/>
        </w:rPr>
        <w:t>Đặng Quốc Huy, sinh năm 2003, ĐKTT: thôn Trường Thọ, xã Phước Hậu, huyện Ninh Phước.</w:t>
      </w:r>
    </w:p>
  </w:footnote>
  <w:footnote w:id="6">
    <w:p w:rsidR="00BC66D6" w:rsidRPr="001966C9" w:rsidRDefault="00BC66D6" w:rsidP="00B30458">
      <w:pPr>
        <w:pStyle w:val="FootnoteText"/>
        <w:ind w:firstLine="284"/>
        <w:jc w:val="both"/>
      </w:pPr>
      <w:r w:rsidRPr="001966C9">
        <w:rPr>
          <w:rStyle w:val="FootnoteReference"/>
        </w:rPr>
        <w:footnoteRef/>
      </w:r>
      <w:r w:rsidRPr="001966C9">
        <w:t xml:space="preserve"> Borzykh Mikhail, sinh ngày 15/8/1989, hộ chiếu số 770503461, là đối tượng truy nã “đỏ” quốc tế với cáo buộc phạm tội liên quan hành vi “sở hữu và giữ vũ khí hoả lực trái phép” và “giết hai hoặc nhiều người” theo Lệnh của Interpol.</w:t>
      </w:r>
    </w:p>
  </w:footnote>
  <w:footnote w:id="7">
    <w:p w:rsidR="00BC66D6" w:rsidRPr="00F14429" w:rsidRDefault="00BC66D6" w:rsidP="00F14429">
      <w:pPr>
        <w:ind w:firstLine="284"/>
        <w:jc w:val="both"/>
        <w:rPr>
          <w:sz w:val="20"/>
          <w:szCs w:val="20"/>
        </w:rPr>
      </w:pPr>
      <w:r w:rsidRPr="00F14429">
        <w:rPr>
          <w:sz w:val="20"/>
          <w:szCs w:val="20"/>
          <w:vertAlign w:val="superscript"/>
        </w:rPr>
        <w:footnoteRef/>
      </w:r>
      <w:r w:rsidRPr="00F14429">
        <w:rPr>
          <w:sz w:val="20"/>
          <w:szCs w:val="20"/>
          <w:vertAlign w:val="superscript"/>
        </w:rPr>
        <w:t xml:space="preserve"> </w:t>
      </w:r>
      <w:r w:rsidRPr="00F14429">
        <w:rPr>
          <w:sz w:val="20"/>
          <w:szCs w:val="20"/>
        </w:rPr>
        <w:t>Trong 17 Câu lạc bộ thân nhân kiều bào gồm xã Quảng Sơn, huyện Ninh Sơn và 16 xã, phường thành phố Phan Rang-Tháp Chàm với sự tham gia của 109 thành viên là thân nhân kiều bào.</w:t>
      </w:r>
    </w:p>
  </w:footnote>
  <w:footnote w:id="8">
    <w:p w:rsidR="00BC66D6" w:rsidRPr="00D1682C" w:rsidRDefault="00BC66D6" w:rsidP="00375254">
      <w:pPr>
        <w:pStyle w:val="FootnoteText"/>
        <w:ind w:firstLine="284"/>
        <w:jc w:val="both"/>
      </w:pPr>
      <w:r w:rsidRPr="00F14429">
        <w:rPr>
          <w:rStyle w:val="FootnoteReference"/>
        </w:rPr>
        <w:footnoteRef/>
      </w:r>
      <w:r w:rsidRPr="00F14429">
        <w:t>Phạm Xuân Phúc (xã Vĩnh Hải), kiều bào Trần Thị Nguyệt Ánh (phường Đông Hải) các CLB thân nhân kiều bào thành phố Phan Rang – Tháp Chàm, kiều bào Mỹ, Úc, Canada thông qua nhóm thiện nguyện Hương Từ 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D6" w:rsidRDefault="00BC66D6" w:rsidP="009879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6D6" w:rsidRDefault="00BC6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47203"/>
      <w:docPartObj>
        <w:docPartGallery w:val="Page Numbers (Top of Page)"/>
        <w:docPartUnique/>
      </w:docPartObj>
    </w:sdtPr>
    <w:sdtEndPr>
      <w:rPr>
        <w:noProof/>
      </w:rPr>
    </w:sdtEndPr>
    <w:sdtContent>
      <w:p w:rsidR="00BC66D6" w:rsidRDefault="007D04EA">
        <w:pPr>
          <w:pStyle w:val="Header"/>
          <w:jc w:val="center"/>
        </w:pPr>
        <w:r>
          <w:fldChar w:fldCharType="begin"/>
        </w:r>
        <w:r>
          <w:instrText xml:space="preserve"> PAGE   \* MERGEFORMAT </w:instrText>
        </w:r>
        <w:r>
          <w:fldChar w:fldCharType="separate"/>
        </w:r>
        <w:r w:rsidR="00903887">
          <w:rPr>
            <w:noProof/>
          </w:rPr>
          <w:t>22</w:t>
        </w:r>
        <w:r>
          <w:rPr>
            <w:noProof/>
          </w:rPr>
          <w:fldChar w:fldCharType="end"/>
        </w:r>
      </w:p>
    </w:sdtContent>
  </w:sdt>
  <w:p w:rsidR="00BC66D6" w:rsidRDefault="00BC6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A94"/>
    <w:multiLevelType w:val="hybridMultilevel"/>
    <w:tmpl w:val="ED9C14AE"/>
    <w:lvl w:ilvl="0" w:tplc="B298EF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331D233A"/>
    <w:multiLevelType w:val="hybridMultilevel"/>
    <w:tmpl w:val="E1D41662"/>
    <w:lvl w:ilvl="0" w:tplc="27B0F6B4">
      <w:start w:val="1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4F"/>
    <w:rsid w:val="000117C0"/>
    <w:rsid w:val="00020755"/>
    <w:rsid w:val="000561B1"/>
    <w:rsid w:val="0006629A"/>
    <w:rsid w:val="000C102F"/>
    <w:rsid w:val="000D20FF"/>
    <w:rsid w:val="000F0E1D"/>
    <w:rsid w:val="000F3C6E"/>
    <w:rsid w:val="00176A44"/>
    <w:rsid w:val="001A1B23"/>
    <w:rsid w:val="001A3152"/>
    <w:rsid w:val="001D72BF"/>
    <w:rsid w:val="001E5B47"/>
    <w:rsid w:val="00222E62"/>
    <w:rsid w:val="002A7E54"/>
    <w:rsid w:val="002B7E82"/>
    <w:rsid w:val="002D57D1"/>
    <w:rsid w:val="002E1119"/>
    <w:rsid w:val="00312872"/>
    <w:rsid w:val="00326BB8"/>
    <w:rsid w:val="00372F52"/>
    <w:rsid w:val="00375254"/>
    <w:rsid w:val="00390D62"/>
    <w:rsid w:val="00395163"/>
    <w:rsid w:val="003D2783"/>
    <w:rsid w:val="00411282"/>
    <w:rsid w:val="0042410B"/>
    <w:rsid w:val="004320E0"/>
    <w:rsid w:val="004453FB"/>
    <w:rsid w:val="00456DE9"/>
    <w:rsid w:val="004755F7"/>
    <w:rsid w:val="004764CB"/>
    <w:rsid w:val="00493A36"/>
    <w:rsid w:val="005377D4"/>
    <w:rsid w:val="0055163E"/>
    <w:rsid w:val="005526EE"/>
    <w:rsid w:val="00553E53"/>
    <w:rsid w:val="0055452B"/>
    <w:rsid w:val="005720CA"/>
    <w:rsid w:val="00593B63"/>
    <w:rsid w:val="005940B2"/>
    <w:rsid w:val="005A092F"/>
    <w:rsid w:val="005B1202"/>
    <w:rsid w:val="005C1BF5"/>
    <w:rsid w:val="005C5A12"/>
    <w:rsid w:val="005C611F"/>
    <w:rsid w:val="005E321B"/>
    <w:rsid w:val="005F7740"/>
    <w:rsid w:val="006047B6"/>
    <w:rsid w:val="00621631"/>
    <w:rsid w:val="006379B6"/>
    <w:rsid w:val="006403A3"/>
    <w:rsid w:val="00642EF5"/>
    <w:rsid w:val="00656783"/>
    <w:rsid w:val="00693321"/>
    <w:rsid w:val="006B2D7A"/>
    <w:rsid w:val="006D26D6"/>
    <w:rsid w:val="00741F5B"/>
    <w:rsid w:val="00752901"/>
    <w:rsid w:val="0076296B"/>
    <w:rsid w:val="007646E9"/>
    <w:rsid w:val="007728FD"/>
    <w:rsid w:val="00775CFF"/>
    <w:rsid w:val="00780F02"/>
    <w:rsid w:val="00797A63"/>
    <w:rsid w:val="007B2D1F"/>
    <w:rsid w:val="007D04EA"/>
    <w:rsid w:val="00805E59"/>
    <w:rsid w:val="00806801"/>
    <w:rsid w:val="0085194F"/>
    <w:rsid w:val="00864F44"/>
    <w:rsid w:val="008714E2"/>
    <w:rsid w:val="0089050C"/>
    <w:rsid w:val="008A4473"/>
    <w:rsid w:val="008B2363"/>
    <w:rsid w:val="008C4580"/>
    <w:rsid w:val="008C68AC"/>
    <w:rsid w:val="008E33DD"/>
    <w:rsid w:val="008F3F3C"/>
    <w:rsid w:val="009003AC"/>
    <w:rsid w:val="00903887"/>
    <w:rsid w:val="00905267"/>
    <w:rsid w:val="009344CB"/>
    <w:rsid w:val="00937D4B"/>
    <w:rsid w:val="009447FC"/>
    <w:rsid w:val="0095270C"/>
    <w:rsid w:val="009701CB"/>
    <w:rsid w:val="00987943"/>
    <w:rsid w:val="00994533"/>
    <w:rsid w:val="00995170"/>
    <w:rsid w:val="009C3FF7"/>
    <w:rsid w:val="009D5498"/>
    <w:rsid w:val="009E47F8"/>
    <w:rsid w:val="00A02A8F"/>
    <w:rsid w:val="00A40488"/>
    <w:rsid w:val="00A505FA"/>
    <w:rsid w:val="00A80EB8"/>
    <w:rsid w:val="00A91512"/>
    <w:rsid w:val="00A93FE3"/>
    <w:rsid w:val="00AB0360"/>
    <w:rsid w:val="00AC2DA1"/>
    <w:rsid w:val="00AD016A"/>
    <w:rsid w:val="00AE49AA"/>
    <w:rsid w:val="00AF1753"/>
    <w:rsid w:val="00AF4A28"/>
    <w:rsid w:val="00AF6387"/>
    <w:rsid w:val="00AF6C78"/>
    <w:rsid w:val="00B05DA6"/>
    <w:rsid w:val="00B066ED"/>
    <w:rsid w:val="00B141A2"/>
    <w:rsid w:val="00B14E51"/>
    <w:rsid w:val="00B16E76"/>
    <w:rsid w:val="00B30458"/>
    <w:rsid w:val="00B37C42"/>
    <w:rsid w:val="00B44B75"/>
    <w:rsid w:val="00B5331C"/>
    <w:rsid w:val="00B54C40"/>
    <w:rsid w:val="00B90FE6"/>
    <w:rsid w:val="00B96EE9"/>
    <w:rsid w:val="00BA13EC"/>
    <w:rsid w:val="00BA20AF"/>
    <w:rsid w:val="00BA7036"/>
    <w:rsid w:val="00BB1864"/>
    <w:rsid w:val="00BC66D6"/>
    <w:rsid w:val="00BD48E3"/>
    <w:rsid w:val="00BD5FB4"/>
    <w:rsid w:val="00BD7260"/>
    <w:rsid w:val="00BE0307"/>
    <w:rsid w:val="00BE2FED"/>
    <w:rsid w:val="00BE629A"/>
    <w:rsid w:val="00BF6CB0"/>
    <w:rsid w:val="00C14557"/>
    <w:rsid w:val="00C30635"/>
    <w:rsid w:val="00C37188"/>
    <w:rsid w:val="00C44AD1"/>
    <w:rsid w:val="00C75B45"/>
    <w:rsid w:val="00C87AF6"/>
    <w:rsid w:val="00CC12BA"/>
    <w:rsid w:val="00CD7AE2"/>
    <w:rsid w:val="00D11109"/>
    <w:rsid w:val="00D1682C"/>
    <w:rsid w:val="00D4322D"/>
    <w:rsid w:val="00D6080B"/>
    <w:rsid w:val="00D74473"/>
    <w:rsid w:val="00D85862"/>
    <w:rsid w:val="00DA045F"/>
    <w:rsid w:val="00DA15DF"/>
    <w:rsid w:val="00DC58F4"/>
    <w:rsid w:val="00DD0A6A"/>
    <w:rsid w:val="00DD2E34"/>
    <w:rsid w:val="00DF2455"/>
    <w:rsid w:val="00E41B29"/>
    <w:rsid w:val="00E669D8"/>
    <w:rsid w:val="00EA57E2"/>
    <w:rsid w:val="00EC6B50"/>
    <w:rsid w:val="00EE4F69"/>
    <w:rsid w:val="00EF4E6D"/>
    <w:rsid w:val="00EF614B"/>
    <w:rsid w:val="00F112C6"/>
    <w:rsid w:val="00F14429"/>
    <w:rsid w:val="00F30696"/>
    <w:rsid w:val="00F90575"/>
    <w:rsid w:val="00FF05E8"/>
    <w:rsid w:val="00FF5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4F"/>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85194F"/>
    <w:pPr>
      <w:keepNext/>
      <w:autoSpaceDE w:val="0"/>
      <w:autoSpaceDN w:val="0"/>
      <w:jc w:val="center"/>
      <w:outlineLvl w:val="0"/>
    </w:pPr>
    <w:rPr>
      <w:rFonts w:ascii=".VnTime" w:hAnsi=".VnTime"/>
      <w:b/>
      <w:bCs/>
      <w:color w:val="000000"/>
      <w:sz w:val="28"/>
      <w:szCs w:val="28"/>
      <w:lang w:val="x-none" w:eastAsia="x-none"/>
    </w:rPr>
  </w:style>
  <w:style w:type="paragraph" w:styleId="Heading2">
    <w:name w:val="heading 2"/>
    <w:basedOn w:val="Normal"/>
    <w:next w:val="Normal"/>
    <w:link w:val="Heading2Char"/>
    <w:qFormat/>
    <w:rsid w:val="0085194F"/>
    <w:pPr>
      <w:keepNext/>
      <w:tabs>
        <w:tab w:val="left" w:pos="480"/>
        <w:tab w:val="center" w:pos="1433"/>
      </w:tabs>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94F"/>
    <w:rPr>
      <w:rFonts w:ascii=".VnTime" w:eastAsia="Times New Roman" w:hAnsi=".VnTime" w:cs="Times New Roman"/>
      <w:b/>
      <w:bCs/>
      <w:color w:val="000000"/>
      <w:szCs w:val="28"/>
      <w:lang w:val="x-none" w:eastAsia="x-none"/>
    </w:rPr>
  </w:style>
  <w:style w:type="character" w:customStyle="1" w:styleId="Heading2Char">
    <w:name w:val="Heading 2 Char"/>
    <w:basedOn w:val="DefaultParagraphFont"/>
    <w:link w:val="Heading2"/>
    <w:uiPriority w:val="9"/>
    <w:rsid w:val="0085194F"/>
    <w:rPr>
      <w:rFonts w:eastAsia="Times New Roman" w:cs="Times New Roman"/>
      <w:b/>
      <w:bCs/>
      <w:szCs w:val="24"/>
      <w:lang w:val="en-US"/>
    </w:rPr>
  </w:style>
  <w:style w:type="paragraph" w:styleId="Header">
    <w:name w:val="header"/>
    <w:basedOn w:val="Normal"/>
    <w:link w:val="HeaderChar"/>
    <w:uiPriority w:val="99"/>
    <w:rsid w:val="0085194F"/>
    <w:pPr>
      <w:tabs>
        <w:tab w:val="center" w:pos="4320"/>
        <w:tab w:val="right" w:pos="8640"/>
      </w:tabs>
    </w:pPr>
  </w:style>
  <w:style w:type="character" w:customStyle="1" w:styleId="HeaderChar">
    <w:name w:val="Header Char"/>
    <w:basedOn w:val="DefaultParagraphFont"/>
    <w:link w:val="Header"/>
    <w:uiPriority w:val="99"/>
    <w:rsid w:val="0085194F"/>
    <w:rPr>
      <w:rFonts w:eastAsia="Times New Roman" w:cs="Times New Roman"/>
      <w:sz w:val="24"/>
      <w:szCs w:val="24"/>
      <w:lang w:val="en-US"/>
    </w:rPr>
  </w:style>
  <w:style w:type="character" w:styleId="PageNumber">
    <w:name w:val="page number"/>
    <w:basedOn w:val="DefaultParagraphFont"/>
    <w:rsid w:val="0085194F"/>
  </w:style>
  <w:style w:type="paragraph" w:styleId="Footer">
    <w:name w:val="footer"/>
    <w:basedOn w:val="Normal"/>
    <w:link w:val="FooterChar"/>
    <w:uiPriority w:val="99"/>
    <w:rsid w:val="0085194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5194F"/>
    <w:rPr>
      <w:rFonts w:eastAsia="Times New Roman" w:cs="Times New Roman"/>
      <w:sz w:val="24"/>
      <w:szCs w:val="24"/>
      <w:lang w:val="x-none" w:eastAsia="x-none"/>
    </w:rPr>
  </w:style>
  <w:style w:type="paragraph" w:styleId="BodyTextIndent">
    <w:name w:val="Body Text Indent"/>
    <w:basedOn w:val="Normal"/>
    <w:link w:val="BodyTextIndentChar"/>
    <w:rsid w:val="0085194F"/>
    <w:pPr>
      <w:spacing w:after="120"/>
      <w:ind w:left="283"/>
    </w:pPr>
    <w:rPr>
      <w:lang w:val="x-none" w:eastAsia="x-none"/>
    </w:rPr>
  </w:style>
  <w:style w:type="character" w:customStyle="1" w:styleId="BodyTextIndentChar">
    <w:name w:val="Body Text Indent Char"/>
    <w:basedOn w:val="DefaultParagraphFont"/>
    <w:link w:val="BodyTextIndent"/>
    <w:rsid w:val="0085194F"/>
    <w:rPr>
      <w:rFonts w:eastAsia="Times New Roman" w:cs="Times New Roman"/>
      <w:sz w:val="24"/>
      <w:szCs w:val="24"/>
      <w:lang w:val="x-none" w:eastAsia="x-none"/>
    </w:rPr>
  </w:style>
  <w:style w:type="paragraph" w:styleId="BodyText">
    <w:name w:val="Body Text"/>
    <w:basedOn w:val="Normal"/>
    <w:link w:val="BodyTextChar"/>
    <w:uiPriority w:val="99"/>
    <w:unhideWhenUsed/>
    <w:rsid w:val="0085194F"/>
    <w:pPr>
      <w:spacing w:after="120"/>
    </w:pPr>
  </w:style>
  <w:style w:type="character" w:customStyle="1" w:styleId="BodyTextChar">
    <w:name w:val="Body Text Char"/>
    <w:basedOn w:val="DefaultParagraphFont"/>
    <w:link w:val="BodyText"/>
    <w:uiPriority w:val="99"/>
    <w:rsid w:val="0085194F"/>
    <w:rPr>
      <w:rFonts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85194F"/>
    <w:pPr>
      <w:spacing w:after="120" w:line="480" w:lineRule="auto"/>
      <w:ind w:left="283"/>
    </w:pPr>
  </w:style>
  <w:style w:type="character" w:customStyle="1" w:styleId="BodyTextIndent2Char">
    <w:name w:val="Body Text Indent 2 Char"/>
    <w:basedOn w:val="DefaultParagraphFont"/>
    <w:link w:val="BodyTextIndent2"/>
    <w:uiPriority w:val="99"/>
    <w:semiHidden/>
    <w:rsid w:val="0085194F"/>
    <w:rPr>
      <w:rFonts w:eastAsia="Times New Roman" w:cs="Times New Roman"/>
      <w:sz w:val="24"/>
      <w:szCs w:val="24"/>
      <w:lang w:val="en-US"/>
    </w:r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 Char Char Char Char C"/>
    <w:basedOn w:val="Normal"/>
    <w:link w:val="FootnoteTextChar"/>
    <w:qFormat/>
    <w:rsid w:val="0085194F"/>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85194F"/>
    <w:rPr>
      <w:rFonts w:eastAsia="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Footnote text + 13 pt,4_"/>
    <w:link w:val="ftrefChar"/>
    <w:qFormat/>
    <w:rsid w:val="0085194F"/>
    <w:rPr>
      <w:vertAlign w:val="superscript"/>
    </w:rPr>
  </w:style>
  <w:style w:type="character" w:customStyle="1" w:styleId="fontstyle01">
    <w:name w:val="fontstyle01"/>
    <w:rsid w:val="0085194F"/>
    <w:rPr>
      <w:rFonts w:ascii="Times New Roman" w:hAnsi="Times New Roman" w:cs="Times New Roman" w:hint="default"/>
      <w:b w:val="0"/>
      <w:bCs w:val="0"/>
      <w:i w:val="0"/>
      <w:iCs w:val="0"/>
      <w:color w:val="000000"/>
      <w:sz w:val="26"/>
      <w:szCs w:val="26"/>
    </w:rPr>
  </w:style>
  <w:style w:type="character" w:customStyle="1" w:styleId="heading00202char1">
    <w:name w:val="heading_00202__char1"/>
    <w:rsid w:val="0085194F"/>
    <w:rPr>
      <w:rFonts w:ascii="Times New Roman" w:hAnsi="Times New Roman" w:cs="Times New Roman" w:hint="default"/>
      <w:b/>
      <w:bCs/>
      <w:strike w:val="0"/>
      <w:dstrike w:val="0"/>
      <w:sz w:val="36"/>
      <w:szCs w:val="36"/>
      <w:u w:val="none"/>
      <w:effect w:val="none"/>
    </w:rPr>
  </w:style>
  <w:style w:type="paragraph" w:customStyle="1" w:styleId="Normal1">
    <w:name w:val="Normal1"/>
    <w:basedOn w:val="Normal"/>
    <w:rsid w:val="0085194F"/>
    <w:pPr>
      <w:spacing w:after="200" w:line="260" w:lineRule="atLeast"/>
    </w:pPr>
    <w:rPr>
      <w:rFonts w:ascii="Calibri" w:hAnsi="Calibri"/>
      <w:sz w:val="22"/>
      <w:szCs w:val="22"/>
    </w:rPr>
  </w:style>
  <w:style w:type="character" w:customStyle="1" w:styleId="normalchar1">
    <w:name w:val="normal__char1"/>
    <w:rsid w:val="0085194F"/>
    <w:rPr>
      <w:rFonts w:ascii="Calibri" w:hAnsi="Calibri" w:hint="default"/>
      <w:strike w:val="0"/>
      <w:dstrike w:val="0"/>
      <w:sz w:val="22"/>
      <w:szCs w:val="22"/>
      <w:u w:val="none"/>
      <w:effect w:val="none"/>
    </w:rPr>
  </w:style>
  <w:style w:type="character" w:customStyle="1" w:styleId="normal00200028web0029char1">
    <w:name w:val="normal_0020_0028web_0029__char1"/>
    <w:rsid w:val="0085194F"/>
    <w:rPr>
      <w:rFonts w:ascii="Times New Roman" w:hAnsi="Times New Roman" w:cs="Times New Roman" w:hint="default"/>
      <w:strike w:val="0"/>
      <w:dstrike w:val="0"/>
      <w:sz w:val="24"/>
      <w:szCs w:val="24"/>
      <w:u w:val="none"/>
      <w:effect w:val="none"/>
    </w:rPr>
  </w:style>
  <w:style w:type="character" w:customStyle="1" w:styleId="fontstyle21">
    <w:name w:val="fontstyle21"/>
    <w:basedOn w:val="DefaultParagraphFont"/>
    <w:rsid w:val="00FF5D28"/>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DD0A6A"/>
    <w:pPr>
      <w:spacing w:after="200" w:line="276" w:lineRule="auto"/>
      <w:ind w:left="720"/>
      <w:contextualSpacing/>
    </w:pPr>
    <w:rPr>
      <w:rFonts w:ascii="Calibri" w:eastAsia="Calibri" w:hAnsi="Calibri"/>
      <w:sz w:val="22"/>
      <w:szCs w:val="22"/>
    </w:rPr>
  </w:style>
  <w:style w:type="paragraph" w:customStyle="1" w:styleId="ftrefChar">
    <w:name w:val="ftref Char"/>
    <w:aliases w:val="Footnote Char,fr Char,16 Point Char,Superscript 6 Point Char,Footnote text Char,BearingPoint Char,Footnote Text1 Char,Ref Char,de nota al pie Char,Footnote + Arial Char,10 pt Char,Black Char,Footnote Text11 Char"/>
    <w:basedOn w:val="Normal"/>
    <w:next w:val="Normal"/>
    <w:link w:val="FootnoteReference"/>
    <w:rsid w:val="00DD0A6A"/>
    <w:pPr>
      <w:spacing w:after="160" w:line="240" w:lineRule="exact"/>
    </w:pPr>
    <w:rPr>
      <w:rFonts w:eastAsiaTheme="minorHAnsi" w:cstheme="minorBidi"/>
      <w:sz w:val="28"/>
      <w:szCs w:val="22"/>
      <w:vertAlign w:val="superscript"/>
      <w:lang w:val="en-GB"/>
    </w:rPr>
  </w:style>
  <w:style w:type="paragraph" w:customStyle="1" w:styleId="Normal2">
    <w:name w:val="Normal2"/>
    <w:basedOn w:val="Normal"/>
    <w:rsid w:val="00AB0360"/>
    <w:pPr>
      <w:spacing w:after="200" w:line="260" w:lineRule="atLeast"/>
    </w:pPr>
    <w:rPr>
      <w:rFonts w:ascii="Calibri" w:hAnsi="Calibri"/>
      <w:sz w:val="22"/>
      <w:szCs w:val="22"/>
    </w:rPr>
  </w:style>
  <w:style w:type="character" w:customStyle="1" w:styleId="FootnoteTextChar1">
    <w:name w:val="Footnote Text Char1"/>
    <w:locked/>
    <w:rsid w:val="0055452B"/>
    <w:rPr>
      <w:color w:val="0000FF"/>
    </w:rPr>
  </w:style>
  <w:style w:type="character" w:customStyle="1" w:styleId="Ghichcuitrang">
    <w:name w:val="Ghi chú cuối trang_"/>
    <w:link w:val="Ghichcuitrang0"/>
    <w:rsid w:val="00390D62"/>
    <w:rPr>
      <w:sz w:val="12"/>
      <w:szCs w:val="12"/>
      <w:shd w:val="clear" w:color="auto" w:fill="FFFFFF"/>
    </w:rPr>
  </w:style>
  <w:style w:type="paragraph" w:customStyle="1" w:styleId="Ghichcuitrang0">
    <w:name w:val="Ghi chú cuối trang"/>
    <w:basedOn w:val="Normal"/>
    <w:link w:val="Ghichcuitrang"/>
    <w:rsid w:val="00390D62"/>
    <w:pPr>
      <w:widowControl w:val="0"/>
      <w:shd w:val="clear" w:color="auto" w:fill="FFFFFF"/>
      <w:spacing w:line="151" w:lineRule="exact"/>
      <w:ind w:firstLine="480"/>
    </w:pPr>
    <w:rPr>
      <w:rFonts w:eastAsiaTheme="minorHAnsi" w:cstheme="minorBidi"/>
      <w:sz w:val="12"/>
      <w:szCs w:val="12"/>
      <w:lang w:val="en-GB"/>
    </w:rPr>
  </w:style>
  <w:style w:type="paragraph" w:customStyle="1" w:styleId="Vnbnnidung2">
    <w:name w:val="Văn bản nội dung (2)"/>
    <w:basedOn w:val="Normal"/>
    <w:rsid w:val="00390D62"/>
    <w:pPr>
      <w:widowControl w:val="0"/>
      <w:shd w:val="clear" w:color="auto" w:fill="FFFFFF"/>
      <w:spacing w:before="420" w:line="0" w:lineRule="atLeast"/>
    </w:pPr>
    <w:rPr>
      <w:color w:val="000000"/>
      <w:sz w:val="17"/>
      <w:szCs w:val="17"/>
      <w:lang w:val="vi-VN" w:eastAsia="vi-VN" w:bidi="vi-VN"/>
    </w:rPr>
  </w:style>
  <w:style w:type="paragraph" w:styleId="BalloonText">
    <w:name w:val="Balloon Text"/>
    <w:basedOn w:val="Normal"/>
    <w:link w:val="BalloonTextChar"/>
    <w:uiPriority w:val="99"/>
    <w:semiHidden/>
    <w:unhideWhenUsed/>
    <w:rsid w:val="00E669D8"/>
    <w:rPr>
      <w:rFonts w:ascii="Tahoma" w:hAnsi="Tahoma" w:cs="Tahoma"/>
      <w:sz w:val="16"/>
      <w:szCs w:val="16"/>
    </w:rPr>
  </w:style>
  <w:style w:type="character" w:customStyle="1" w:styleId="BalloonTextChar">
    <w:name w:val="Balloon Text Char"/>
    <w:basedOn w:val="DefaultParagraphFont"/>
    <w:link w:val="BalloonText"/>
    <w:uiPriority w:val="99"/>
    <w:semiHidden/>
    <w:rsid w:val="00E669D8"/>
    <w:rPr>
      <w:rFonts w:ascii="Tahoma" w:eastAsia="Times New Roman" w:hAnsi="Tahoma" w:cs="Tahoma"/>
      <w:sz w:val="16"/>
      <w:szCs w:val="16"/>
      <w:lang w:val="en-US"/>
    </w:rPr>
  </w:style>
  <w:style w:type="character" w:customStyle="1" w:styleId="fontstyle11">
    <w:name w:val="fontstyle11"/>
    <w:basedOn w:val="DefaultParagraphFont"/>
    <w:rsid w:val="00AF6C78"/>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AF6C78"/>
    <w:rPr>
      <w:rFonts w:ascii="Times-Bold" w:hAnsi="Times-Bold" w:hint="default"/>
      <w:b/>
      <w:bCs/>
      <w:i w:val="0"/>
      <w:iCs w:val="0"/>
      <w:color w:val="000000"/>
      <w:sz w:val="14"/>
      <w:szCs w:val="14"/>
    </w:rPr>
  </w:style>
  <w:style w:type="character" w:customStyle="1" w:styleId="fontstyle41">
    <w:name w:val="fontstyle41"/>
    <w:basedOn w:val="DefaultParagraphFont"/>
    <w:rsid w:val="00AF6C78"/>
    <w:rPr>
      <w:rFonts w:ascii="TimesNewRomanPSMT" w:hAnsi="TimesNewRomanPSMT" w:hint="default"/>
      <w:b w:val="0"/>
      <w:bCs w:val="0"/>
      <w:i w:val="0"/>
      <w:iCs w:val="0"/>
      <w:color w:val="000000"/>
      <w:sz w:val="28"/>
      <w:szCs w:val="28"/>
    </w:rPr>
  </w:style>
  <w:style w:type="paragraph" w:styleId="BodyText2">
    <w:name w:val="Body Text 2"/>
    <w:basedOn w:val="Normal"/>
    <w:link w:val="BodyText2Char"/>
    <w:uiPriority w:val="99"/>
    <w:semiHidden/>
    <w:unhideWhenUsed/>
    <w:rsid w:val="00EF614B"/>
    <w:pPr>
      <w:spacing w:after="120" w:line="480" w:lineRule="auto"/>
    </w:pPr>
  </w:style>
  <w:style w:type="character" w:customStyle="1" w:styleId="BodyText2Char">
    <w:name w:val="Body Text 2 Char"/>
    <w:basedOn w:val="DefaultParagraphFont"/>
    <w:link w:val="BodyText2"/>
    <w:uiPriority w:val="99"/>
    <w:semiHidden/>
    <w:rsid w:val="00EF614B"/>
    <w:rPr>
      <w:rFonts w:eastAsia="Times New Roman" w:cs="Times New Roman"/>
      <w:sz w:val="24"/>
      <w:szCs w:val="24"/>
      <w:lang w:val="en-US"/>
    </w:rPr>
  </w:style>
  <w:style w:type="character" w:customStyle="1" w:styleId="Bodytext20">
    <w:name w:val="Body text (2)_"/>
    <w:basedOn w:val="DefaultParagraphFont"/>
    <w:link w:val="Bodytext21"/>
    <w:rsid w:val="00372F52"/>
    <w:rPr>
      <w:rFonts w:eastAsia="Times New Roman" w:cs="Times New Roman"/>
      <w:sz w:val="26"/>
      <w:szCs w:val="26"/>
      <w:shd w:val="clear" w:color="auto" w:fill="FFFFFF"/>
    </w:rPr>
  </w:style>
  <w:style w:type="paragraph" w:customStyle="1" w:styleId="Bodytext21">
    <w:name w:val="Body text (2)"/>
    <w:basedOn w:val="Normal"/>
    <w:link w:val="Bodytext20"/>
    <w:rsid w:val="00372F52"/>
    <w:pPr>
      <w:widowControl w:val="0"/>
      <w:shd w:val="clear" w:color="auto" w:fill="FFFFFF"/>
      <w:spacing w:before="720" w:after="60" w:line="320" w:lineRule="exact"/>
      <w:jc w:val="both"/>
    </w:pPr>
    <w:rPr>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4F"/>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85194F"/>
    <w:pPr>
      <w:keepNext/>
      <w:autoSpaceDE w:val="0"/>
      <w:autoSpaceDN w:val="0"/>
      <w:jc w:val="center"/>
      <w:outlineLvl w:val="0"/>
    </w:pPr>
    <w:rPr>
      <w:rFonts w:ascii=".VnTime" w:hAnsi=".VnTime"/>
      <w:b/>
      <w:bCs/>
      <w:color w:val="000000"/>
      <w:sz w:val="28"/>
      <w:szCs w:val="28"/>
      <w:lang w:val="x-none" w:eastAsia="x-none"/>
    </w:rPr>
  </w:style>
  <w:style w:type="paragraph" w:styleId="Heading2">
    <w:name w:val="heading 2"/>
    <w:basedOn w:val="Normal"/>
    <w:next w:val="Normal"/>
    <w:link w:val="Heading2Char"/>
    <w:qFormat/>
    <w:rsid w:val="0085194F"/>
    <w:pPr>
      <w:keepNext/>
      <w:tabs>
        <w:tab w:val="left" w:pos="480"/>
        <w:tab w:val="center" w:pos="1433"/>
      </w:tabs>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94F"/>
    <w:rPr>
      <w:rFonts w:ascii=".VnTime" w:eastAsia="Times New Roman" w:hAnsi=".VnTime" w:cs="Times New Roman"/>
      <w:b/>
      <w:bCs/>
      <w:color w:val="000000"/>
      <w:szCs w:val="28"/>
      <w:lang w:val="x-none" w:eastAsia="x-none"/>
    </w:rPr>
  </w:style>
  <w:style w:type="character" w:customStyle="1" w:styleId="Heading2Char">
    <w:name w:val="Heading 2 Char"/>
    <w:basedOn w:val="DefaultParagraphFont"/>
    <w:link w:val="Heading2"/>
    <w:uiPriority w:val="9"/>
    <w:rsid w:val="0085194F"/>
    <w:rPr>
      <w:rFonts w:eastAsia="Times New Roman" w:cs="Times New Roman"/>
      <w:b/>
      <w:bCs/>
      <w:szCs w:val="24"/>
      <w:lang w:val="en-US"/>
    </w:rPr>
  </w:style>
  <w:style w:type="paragraph" w:styleId="Header">
    <w:name w:val="header"/>
    <w:basedOn w:val="Normal"/>
    <w:link w:val="HeaderChar"/>
    <w:uiPriority w:val="99"/>
    <w:rsid w:val="0085194F"/>
    <w:pPr>
      <w:tabs>
        <w:tab w:val="center" w:pos="4320"/>
        <w:tab w:val="right" w:pos="8640"/>
      </w:tabs>
    </w:pPr>
  </w:style>
  <w:style w:type="character" w:customStyle="1" w:styleId="HeaderChar">
    <w:name w:val="Header Char"/>
    <w:basedOn w:val="DefaultParagraphFont"/>
    <w:link w:val="Header"/>
    <w:uiPriority w:val="99"/>
    <w:rsid w:val="0085194F"/>
    <w:rPr>
      <w:rFonts w:eastAsia="Times New Roman" w:cs="Times New Roman"/>
      <w:sz w:val="24"/>
      <w:szCs w:val="24"/>
      <w:lang w:val="en-US"/>
    </w:rPr>
  </w:style>
  <w:style w:type="character" w:styleId="PageNumber">
    <w:name w:val="page number"/>
    <w:basedOn w:val="DefaultParagraphFont"/>
    <w:rsid w:val="0085194F"/>
  </w:style>
  <w:style w:type="paragraph" w:styleId="Footer">
    <w:name w:val="footer"/>
    <w:basedOn w:val="Normal"/>
    <w:link w:val="FooterChar"/>
    <w:uiPriority w:val="99"/>
    <w:rsid w:val="0085194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5194F"/>
    <w:rPr>
      <w:rFonts w:eastAsia="Times New Roman" w:cs="Times New Roman"/>
      <w:sz w:val="24"/>
      <w:szCs w:val="24"/>
      <w:lang w:val="x-none" w:eastAsia="x-none"/>
    </w:rPr>
  </w:style>
  <w:style w:type="paragraph" w:styleId="BodyTextIndent">
    <w:name w:val="Body Text Indent"/>
    <w:basedOn w:val="Normal"/>
    <w:link w:val="BodyTextIndentChar"/>
    <w:rsid w:val="0085194F"/>
    <w:pPr>
      <w:spacing w:after="120"/>
      <w:ind w:left="283"/>
    </w:pPr>
    <w:rPr>
      <w:lang w:val="x-none" w:eastAsia="x-none"/>
    </w:rPr>
  </w:style>
  <w:style w:type="character" w:customStyle="1" w:styleId="BodyTextIndentChar">
    <w:name w:val="Body Text Indent Char"/>
    <w:basedOn w:val="DefaultParagraphFont"/>
    <w:link w:val="BodyTextIndent"/>
    <w:rsid w:val="0085194F"/>
    <w:rPr>
      <w:rFonts w:eastAsia="Times New Roman" w:cs="Times New Roman"/>
      <w:sz w:val="24"/>
      <w:szCs w:val="24"/>
      <w:lang w:val="x-none" w:eastAsia="x-none"/>
    </w:rPr>
  </w:style>
  <w:style w:type="paragraph" w:styleId="BodyText">
    <w:name w:val="Body Text"/>
    <w:basedOn w:val="Normal"/>
    <w:link w:val="BodyTextChar"/>
    <w:uiPriority w:val="99"/>
    <w:unhideWhenUsed/>
    <w:rsid w:val="0085194F"/>
    <w:pPr>
      <w:spacing w:after="120"/>
    </w:pPr>
  </w:style>
  <w:style w:type="character" w:customStyle="1" w:styleId="BodyTextChar">
    <w:name w:val="Body Text Char"/>
    <w:basedOn w:val="DefaultParagraphFont"/>
    <w:link w:val="BodyText"/>
    <w:uiPriority w:val="99"/>
    <w:rsid w:val="0085194F"/>
    <w:rPr>
      <w:rFonts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85194F"/>
    <w:pPr>
      <w:spacing w:after="120" w:line="480" w:lineRule="auto"/>
      <w:ind w:left="283"/>
    </w:pPr>
  </w:style>
  <w:style w:type="character" w:customStyle="1" w:styleId="BodyTextIndent2Char">
    <w:name w:val="Body Text Indent 2 Char"/>
    <w:basedOn w:val="DefaultParagraphFont"/>
    <w:link w:val="BodyTextIndent2"/>
    <w:uiPriority w:val="99"/>
    <w:semiHidden/>
    <w:rsid w:val="0085194F"/>
    <w:rPr>
      <w:rFonts w:eastAsia="Times New Roman" w:cs="Times New Roman"/>
      <w:sz w:val="24"/>
      <w:szCs w:val="24"/>
      <w:lang w:val="en-US"/>
    </w:r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 Char Char Char Char C"/>
    <w:basedOn w:val="Normal"/>
    <w:link w:val="FootnoteTextChar"/>
    <w:qFormat/>
    <w:rsid w:val="0085194F"/>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85194F"/>
    <w:rPr>
      <w:rFonts w:eastAsia="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Footnote text + 13 pt,4_"/>
    <w:link w:val="ftrefChar"/>
    <w:qFormat/>
    <w:rsid w:val="0085194F"/>
    <w:rPr>
      <w:vertAlign w:val="superscript"/>
    </w:rPr>
  </w:style>
  <w:style w:type="character" w:customStyle="1" w:styleId="fontstyle01">
    <w:name w:val="fontstyle01"/>
    <w:rsid w:val="0085194F"/>
    <w:rPr>
      <w:rFonts w:ascii="Times New Roman" w:hAnsi="Times New Roman" w:cs="Times New Roman" w:hint="default"/>
      <w:b w:val="0"/>
      <w:bCs w:val="0"/>
      <w:i w:val="0"/>
      <w:iCs w:val="0"/>
      <w:color w:val="000000"/>
      <w:sz w:val="26"/>
      <w:szCs w:val="26"/>
    </w:rPr>
  </w:style>
  <w:style w:type="character" w:customStyle="1" w:styleId="heading00202char1">
    <w:name w:val="heading_00202__char1"/>
    <w:rsid w:val="0085194F"/>
    <w:rPr>
      <w:rFonts w:ascii="Times New Roman" w:hAnsi="Times New Roman" w:cs="Times New Roman" w:hint="default"/>
      <w:b/>
      <w:bCs/>
      <w:strike w:val="0"/>
      <w:dstrike w:val="0"/>
      <w:sz w:val="36"/>
      <w:szCs w:val="36"/>
      <w:u w:val="none"/>
      <w:effect w:val="none"/>
    </w:rPr>
  </w:style>
  <w:style w:type="paragraph" w:customStyle="1" w:styleId="Normal1">
    <w:name w:val="Normal1"/>
    <w:basedOn w:val="Normal"/>
    <w:rsid w:val="0085194F"/>
    <w:pPr>
      <w:spacing w:after="200" w:line="260" w:lineRule="atLeast"/>
    </w:pPr>
    <w:rPr>
      <w:rFonts w:ascii="Calibri" w:hAnsi="Calibri"/>
      <w:sz w:val="22"/>
      <w:szCs w:val="22"/>
    </w:rPr>
  </w:style>
  <w:style w:type="character" w:customStyle="1" w:styleId="normalchar1">
    <w:name w:val="normal__char1"/>
    <w:rsid w:val="0085194F"/>
    <w:rPr>
      <w:rFonts w:ascii="Calibri" w:hAnsi="Calibri" w:hint="default"/>
      <w:strike w:val="0"/>
      <w:dstrike w:val="0"/>
      <w:sz w:val="22"/>
      <w:szCs w:val="22"/>
      <w:u w:val="none"/>
      <w:effect w:val="none"/>
    </w:rPr>
  </w:style>
  <w:style w:type="character" w:customStyle="1" w:styleId="normal00200028web0029char1">
    <w:name w:val="normal_0020_0028web_0029__char1"/>
    <w:rsid w:val="0085194F"/>
    <w:rPr>
      <w:rFonts w:ascii="Times New Roman" w:hAnsi="Times New Roman" w:cs="Times New Roman" w:hint="default"/>
      <w:strike w:val="0"/>
      <w:dstrike w:val="0"/>
      <w:sz w:val="24"/>
      <w:szCs w:val="24"/>
      <w:u w:val="none"/>
      <w:effect w:val="none"/>
    </w:rPr>
  </w:style>
  <w:style w:type="character" w:customStyle="1" w:styleId="fontstyle21">
    <w:name w:val="fontstyle21"/>
    <w:basedOn w:val="DefaultParagraphFont"/>
    <w:rsid w:val="00FF5D28"/>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DD0A6A"/>
    <w:pPr>
      <w:spacing w:after="200" w:line="276" w:lineRule="auto"/>
      <w:ind w:left="720"/>
      <w:contextualSpacing/>
    </w:pPr>
    <w:rPr>
      <w:rFonts w:ascii="Calibri" w:eastAsia="Calibri" w:hAnsi="Calibri"/>
      <w:sz w:val="22"/>
      <w:szCs w:val="22"/>
    </w:rPr>
  </w:style>
  <w:style w:type="paragraph" w:customStyle="1" w:styleId="ftrefChar">
    <w:name w:val="ftref Char"/>
    <w:aliases w:val="Footnote Char,fr Char,16 Point Char,Superscript 6 Point Char,Footnote text Char,BearingPoint Char,Footnote Text1 Char,Ref Char,de nota al pie Char,Footnote + Arial Char,10 pt Char,Black Char,Footnote Text11 Char"/>
    <w:basedOn w:val="Normal"/>
    <w:next w:val="Normal"/>
    <w:link w:val="FootnoteReference"/>
    <w:rsid w:val="00DD0A6A"/>
    <w:pPr>
      <w:spacing w:after="160" w:line="240" w:lineRule="exact"/>
    </w:pPr>
    <w:rPr>
      <w:rFonts w:eastAsiaTheme="minorHAnsi" w:cstheme="minorBidi"/>
      <w:sz w:val="28"/>
      <w:szCs w:val="22"/>
      <w:vertAlign w:val="superscript"/>
      <w:lang w:val="en-GB"/>
    </w:rPr>
  </w:style>
  <w:style w:type="paragraph" w:customStyle="1" w:styleId="Normal2">
    <w:name w:val="Normal2"/>
    <w:basedOn w:val="Normal"/>
    <w:rsid w:val="00AB0360"/>
    <w:pPr>
      <w:spacing w:after="200" w:line="260" w:lineRule="atLeast"/>
    </w:pPr>
    <w:rPr>
      <w:rFonts w:ascii="Calibri" w:hAnsi="Calibri"/>
      <w:sz w:val="22"/>
      <w:szCs w:val="22"/>
    </w:rPr>
  </w:style>
  <w:style w:type="character" w:customStyle="1" w:styleId="FootnoteTextChar1">
    <w:name w:val="Footnote Text Char1"/>
    <w:locked/>
    <w:rsid w:val="0055452B"/>
    <w:rPr>
      <w:color w:val="0000FF"/>
    </w:rPr>
  </w:style>
  <w:style w:type="character" w:customStyle="1" w:styleId="Ghichcuitrang">
    <w:name w:val="Ghi chú cuối trang_"/>
    <w:link w:val="Ghichcuitrang0"/>
    <w:rsid w:val="00390D62"/>
    <w:rPr>
      <w:sz w:val="12"/>
      <w:szCs w:val="12"/>
      <w:shd w:val="clear" w:color="auto" w:fill="FFFFFF"/>
    </w:rPr>
  </w:style>
  <w:style w:type="paragraph" w:customStyle="1" w:styleId="Ghichcuitrang0">
    <w:name w:val="Ghi chú cuối trang"/>
    <w:basedOn w:val="Normal"/>
    <w:link w:val="Ghichcuitrang"/>
    <w:rsid w:val="00390D62"/>
    <w:pPr>
      <w:widowControl w:val="0"/>
      <w:shd w:val="clear" w:color="auto" w:fill="FFFFFF"/>
      <w:spacing w:line="151" w:lineRule="exact"/>
      <w:ind w:firstLine="480"/>
    </w:pPr>
    <w:rPr>
      <w:rFonts w:eastAsiaTheme="minorHAnsi" w:cstheme="minorBidi"/>
      <w:sz w:val="12"/>
      <w:szCs w:val="12"/>
      <w:lang w:val="en-GB"/>
    </w:rPr>
  </w:style>
  <w:style w:type="paragraph" w:customStyle="1" w:styleId="Vnbnnidung2">
    <w:name w:val="Văn bản nội dung (2)"/>
    <w:basedOn w:val="Normal"/>
    <w:rsid w:val="00390D62"/>
    <w:pPr>
      <w:widowControl w:val="0"/>
      <w:shd w:val="clear" w:color="auto" w:fill="FFFFFF"/>
      <w:spacing w:before="420" w:line="0" w:lineRule="atLeast"/>
    </w:pPr>
    <w:rPr>
      <w:color w:val="000000"/>
      <w:sz w:val="17"/>
      <w:szCs w:val="17"/>
      <w:lang w:val="vi-VN" w:eastAsia="vi-VN" w:bidi="vi-VN"/>
    </w:rPr>
  </w:style>
  <w:style w:type="paragraph" w:styleId="BalloonText">
    <w:name w:val="Balloon Text"/>
    <w:basedOn w:val="Normal"/>
    <w:link w:val="BalloonTextChar"/>
    <w:uiPriority w:val="99"/>
    <w:semiHidden/>
    <w:unhideWhenUsed/>
    <w:rsid w:val="00E669D8"/>
    <w:rPr>
      <w:rFonts w:ascii="Tahoma" w:hAnsi="Tahoma" w:cs="Tahoma"/>
      <w:sz w:val="16"/>
      <w:szCs w:val="16"/>
    </w:rPr>
  </w:style>
  <w:style w:type="character" w:customStyle="1" w:styleId="BalloonTextChar">
    <w:name w:val="Balloon Text Char"/>
    <w:basedOn w:val="DefaultParagraphFont"/>
    <w:link w:val="BalloonText"/>
    <w:uiPriority w:val="99"/>
    <w:semiHidden/>
    <w:rsid w:val="00E669D8"/>
    <w:rPr>
      <w:rFonts w:ascii="Tahoma" w:eastAsia="Times New Roman" w:hAnsi="Tahoma" w:cs="Tahoma"/>
      <w:sz w:val="16"/>
      <w:szCs w:val="16"/>
      <w:lang w:val="en-US"/>
    </w:rPr>
  </w:style>
  <w:style w:type="character" w:customStyle="1" w:styleId="fontstyle11">
    <w:name w:val="fontstyle11"/>
    <w:basedOn w:val="DefaultParagraphFont"/>
    <w:rsid w:val="00AF6C78"/>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AF6C78"/>
    <w:rPr>
      <w:rFonts w:ascii="Times-Bold" w:hAnsi="Times-Bold" w:hint="default"/>
      <w:b/>
      <w:bCs/>
      <w:i w:val="0"/>
      <w:iCs w:val="0"/>
      <w:color w:val="000000"/>
      <w:sz w:val="14"/>
      <w:szCs w:val="14"/>
    </w:rPr>
  </w:style>
  <w:style w:type="character" w:customStyle="1" w:styleId="fontstyle41">
    <w:name w:val="fontstyle41"/>
    <w:basedOn w:val="DefaultParagraphFont"/>
    <w:rsid w:val="00AF6C78"/>
    <w:rPr>
      <w:rFonts w:ascii="TimesNewRomanPSMT" w:hAnsi="TimesNewRomanPSMT" w:hint="default"/>
      <w:b w:val="0"/>
      <w:bCs w:val="0"/>
      <w:i w:val="0"/>
      <w:iCs w:val="0"/>
      <w:color w:val="000000"/>
      <w:sz w:val="28"/>
      <w:szCs w:val="28"/>
    </w:rPr>
  </w:style>
  <w:style w:type="paragraph" w:styleId="BodyText2">
    <w:name w:val="Body Text 2"/>
    <w:basedOn w:val="Normal"/>
    <w:link w:val="BodyText2Char"/>
    <w:uiPriority w:val="99"/>
    <w:semiHidden/>
    <w:unhideWhenUsed/>
    <w:rsid w:val="00EF614B"/>
    <w:pPr>
      <w:spacing w:after="120" w:line="480" w:lineRule="auto"/>
    </w:pPr>
  </w:style>
  <w:style w:type="character" w:customStyle="1" w:styleId="BodyText2Char">
    <w:name w:val="Body Text 2 Char"/>
    <w:basedOn w:val="DefaultParagraphFont"/>
    <w:link w:val="BodyText2"/>
    <w:uiPriority w:val="99"/>
    <w:semiHidden/>
    <w:rsid w:val="00EF614B"/>
    <w:rPr>
      <w:rFonts w:eastAsia="Times New Roman" w:cs="Times New Roman"/>
      <w:sz w:val="24"/>
      <w:szCs w:val="24"/>
      <w:lang w:val="en-US"/>
    </w:rPr>
  </w:style>
  <w:style w:type="character" w:customStyle="1" w:styleId="Bodytext20">
    <w:name w:val="Body text (2)_"/>
    <w:basedOn w:val="DefaultParagraphFont"/>
    <w:link w:val="Bodytext21"/>
    <w:rsid w:val="00372F52"/>
    <w:rPr>
      <w:rFonts w:eastAsia="Times New Roman" w:cs="Times New Roman"/>
      <w:sz w:val="26"/>
      <w:szCs w:val="26"/>
      <w:shd w:val="clear" w:color="auto" w:fill="FFFFFF"/>
    </w:rPr>
  </w:style>
  <w:style w:type="paragraph" w:customStyle="1" w:styleId="Bodytext21">
    <w:name w:val="Body text (2)"/>
    <w:basedOn w:val="Normal"/>
    <w:link w:val="Bodytext20"/>
    <w:rsid w:val="00372F52"/>
    <w:pPr>
      <w:widowControl w:val="0"/>
      <w:shd w:val="clear" w:color="auto" w:fill="FFFFFF"/>
      <w:spacing w:before="720" w:after="60" w:line="320" w:lineRule="exact"/>
      <w:jc w:val="both"/>
    </w:pPr>
    <w:rPr>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E38D-B294-4AF7-9F1C-062A476D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8972</Words>
  <Characters>51147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Dung</dc:creator>
  <cp:lastModifiedBy>NHU NGOC</cp:lastModifiedBy>
  <cp:revision>8</cp:revision>
  <cp:lastPrinted>2024-11-08T09:29:00Z</cp:lastPrinted>
  <dcterms:created xsi:type="dcterms:W3CDTF">2024-11-29T03:35:00Z</dcterms:created>
  <dcterms:modified xsi:type="dcterms:W3CDTF">2024-12-03T03:18:00Z</dcterms:modified>
</cp:coreProperties>
</file>