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6061"/>
      </w:tblGrid>
      <w:tr w:rsidR="00A57519" w:rsidTr="00A07CEC">
        <w:tc>
          <w:tcPr>
            <w:tcW w:w="2943" w:type="dxa"/>
          </w:tcPr>
          <w:p w:rsidR="00A57519" w:rsidRPr="005837C4" w:rsidRDefault="00F870EE" w:rsidP="005837C4">
            <w:pPr>
              <w:jc w:val="center"/>
              <w:rPr>
                <w:b/>
              </w:rPr>
            </w:pPr>
            <w:r w:rsidRPr="005837C4">
              <w:rPr>
                <w:rFonts w:eastAsia="Times New Roman" w:cs="Times New Roman"/>
                <w:b/>
                <w:bCs/>
                <w:color w:val="000000" w:themeColor="text1"/>
                <w:sz w:val="26"/>
                <w:szCs w:val="26"/>
              </w:rPr>
              <w:t xml:space="preserve">ỦY BAN NHÂN </w:t>
            </w:r>
            <w:r w:rsidR="00A57519" w:rsidRPr="005837C4">
              <w:rPr>
                <w:rFonts w:eastAsia="Times New Roman" w:cs="Times New Roman"/>
                <w:b/>
                <w:bCs/>
                <w:color w:val="000000" w:themeColor="text1"/>
                <w:sz w:val="26"/>
                <w:szCs w:val="26"/>
              </w:rPr>
              <w:t>DÂN</w:t>
            </w:r>
          </w:p>
        </w:tc>
        <w:tc>
          <w:tcPr>
            <w:tcW w:w="284" w:type="dxa"/>
          </w:tcPr>
          <w:p w:rsidR="00A57519" w:rsidRPr="005837C4" w:rsidRDefault="00A57519" w:rsidP="005837C4">
            <w:pPr>
              <w:jc w:val="center"/>
              <w:rPr>
                <w:b/>
              </w:rPr>
            </w:pPr>
          </w:p>
        </w:tc>
        <w:tc>
          <w:tcPr>
            <w:tcW w:w="6061" w:type="dxa"/>
          </w:tcPr>
          <w:p w:rsidR="00A57519" w:rsidRPr="005837C4" w:rsidRDefault="00F870EE" w:rsidP="005837C4">
            <w:pPr>
              <w:jc w:val="center"/>
              <w:rPr>
                <w:b/>
              </w:rPr>
            </w:pPr>
            <w:r w:rsidRPr="005837C4">
              <w:rPr>
                <w:rFonts w:eastAsia="Times New Roman" w:cs="Times New Roman"/>
                <w:b/>
                <w:bCs/>
                <w:color w:val="000000" w:themeColor="text1"/>
                <w:sz w:val="26"/>
                <w:szCs w:val="26"/>
              </w:rPr>
              <w:t>CỘNG HÒA XÃ HỘI CHỦ NGHĨA VIỆT NAM</w:t>
            </w:r>
          </w:p>
        </w:tc>
      </w:tr>
      <w:tr w:rsidR="00A57519" w:rsidTr="00A07CEC">
        <w:tc>
          <w:tcPr>
            <w:tcW w:w="2943" w:type="dxa"/>
          </w:tcPr>
          <w:p w:rsidR="00A57519" w:rsidRDefault="00F870EE" w:rsidP="005837C4">
            <w:pPr>
              <w:jc w:val="center"/>
              <w:rPr>
                <w:rFonts w:eastAsia="Times New Roman" w:cs="Times New Roman"/>
                <w:b/>
                <w:bCs/>
                <w:color w:val="000000" w:themeColor="text1"/>
                <w:sz w:val="26"/>
                <w:szCs w:val="26"/>
              </w:rPr>
            </w:pPr>
            <w:r w:rsidRPr="005837C4">
              <w:rPr>
                <w:rFonts w:eastAsia="Times New Roman" w:cs="Times New Roman"/>
                <w:b/>
                <w:bCs/>
                <w:color w:val="000000" w:themeColor="text1"/>
                <w:sz w:val="26"/>
                <w:szCs w:val="26"/>
              </w:rPr>
              <w:t>TỈNH NINH THUẬN</w:t>
            </w:r>
          </w:p>
          <w:p w:rsidR="00A07CEC" w:rsidRPr="00A07CEC" w:rsidRDefault="00A07CEC" w:rsidP="00A07CEC">
            <w:pPr>
              <w:spacing w:after="120"/>
              <w:jc w:val="center"/>
              <w:rPr>
                <w:b/>
                <w:sz w:val="10"/>
              </w:rPr>
            </w:pPr>
            <w:r>
              <w:rPr>
                <w:rFonts w:eastAsia="Times New Roman" w:cs="Times New Roman"/>
                <w:b/>
                <w:bCs/>
                <w:color w:val="000000" w:themeColor="text1"/>
                <w:sz w:val="10"/>
                <w:szCs w:val="26"/>
              </w:rPr>
              <w:t>_______________________</w:t>
            </w:r>
          </w:p>
        </w:tc>
        <w:tc>
          <w:tcPr>
            <w:tcW w:w="284" w:type="dxa"/>
          </w:tcPr>
          <w:p w:rsidR="00A57519" w:rsidRPr="005837C4" w:rsidRDefault="00A57519" w:rsidP="005837C4">
            <w:pPr>
              <w:jc w:val="center"/>
              <w:rPr>
                <w:b/>
              </w:rPr>
            </w:pPr>
          </w:p>
        </w:tc>
        <w:tc>
          <w:tcPr>
            <w:tcW w:w="6061" w:type="dxa"/>
          </w:tcPr>
          <w:p w:rsidR="00A57519" w:rsidRDefault="00F870EE" w:rsidP="005837C4">
            <w:pPr>
              <w:jc w:val="center"/>
              <w:rPr>
                <w:rFonts w:eastAsia="Times New Roman" w:cs="Times New Roman"/>
                <w:b/>
                <w:bCs/>
                <w:color w:val="000000" w:themeColor="text1"/>
                <w:szCs w:val="26"/>
              </w:rPr>
            </w:pPr>
            <w:r w:rsidRPr="005837C4">
              <w:rPr>
                <w:rFonts w:eastAsia="Times New Roman" w:cs="Times New Roman"/>
                <w:b/>
                <w:bCs/>
                <w:color w:val="000000" w:themeColor="text1"/>
                <w:szCs w:val="26"/>
              </w:rPr>
              <w:t>Độc lập - Tự do - Hạnh phúc</w:t>
            </w:r>
          </w:p>
          <w:p w:rsidR="00A07CEC" w:rsidRPr="00A07CEC" w:rsidRDefault="00F049F1" w:rsidP="005837C4">
            <w:pPr>
              <w:jc w:val="center"/>
              <w:rPr>
                <w:b/>
                <w:sz w:val="10"/>
              </w:rPr>
            </w:pPr>
            <w:r>
              <w:rPr>
                <w:rFonts w:eastAsia="Times New Roman" w:cs="Times New Roman"/>
                <w:b/>
                <w:bCs/>
                <w:noProof/>
                <w:color w:val="000000" w:themeColor="text1"/>
                <w:sz w:val="10"/>
                <w:szCs w:val="26"/>
              </w:rPr>
              <mc:AlternateContent>
                <mc:Choice Requires="wps">
                  <w:drawing>
                    <wp:anchor distT="0" distB="0" distL="114300" distR="114300" simplePos="0" relativeHeight="251665408" behindDoc="0" locked="0" layoutInCell="1" allowOverlap="1">
                      <wp:simplePos x="0" y="0"/>
                      <wp:positionH relativeFrom="column">
                        <wp:posOffset>742949</wp:posOffset>
                      </wp:positionH>
                      <wp:positionV relativeFrom="paragraph">
                        <wp:posOffset>58420</wp:posOffset>
                      </wp:positionV>
                      <wp:extent cx="2124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1240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F36D745"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8.5pt,4.6pt" to="2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TQygEAANQDAAAOAAAAZHJzL2Uyb0RvYy54bWysU8mOEzEQvSPxD5bvpBcIMK105pARXBBE&#10;DMzd4y6nLbypbNLJ31N2Jw1ikRDiYrVrefXec/Xm9mQNOwJG7V3Pm1XNGTjpB+0OPf/86c2z15zF&#10;JNwgjHfQ8zNEfrt9+mQzhQ5aP3ozADICcbGbQs/HlEJXVVGOYEVc+QCOksqjFYmueKgGFBOhW1O1&#10;df2ymjwOAb2EGCl6Nyf5tuArBTJ9UCpCYqbnxC2VE8v5mM9quxHdAUUYtbzQEP/AwgrtaOgCdSeS&#10;YF9R/wJltUQfvUor6W3lldISigZS09Q/qbkfRYCihcyJYbEp/j9Y+f64R6YHejvOnLD0RPcJhT6M&#10;ie28c2SgR9Zkn6YQOyrfuT1ebjHsMYs+KbRMGR0eMkyOkDB2Ki6fF5fhlJikYNu0L+pXa84k5W7W&#10;7TqDVzNK7g0Y01vwluWPnhvtsgeiE8d3Mc2l15IcNo5NPX/eEGJOZpYzr/KVzgbmqo+gSCfNnxmW&#10;DYOdQXYUtBvDl6KRaBhHlblFaWOWprpQ+GPTpTa3Qdm6v21cqstE79LSaLXz+Lup6XSlqub6q+pZ&#10;a5b96IdzeaViB61OMfiy5nk3f7yX9u8/4/YbAAAA//8DAFBLAwQUAAYACAAAACEAZrhwYd0AAAAI&#10;AQAADwAAAGRycy9kb3ducmV2LnhtbEyPwU7DMBBE70j8g7VI3KiTqKUhjVMhJKRKnGg5wM2Jt3Eg&#10;Xlux24a/ZznBcfRWs2/q7exGccYpDp4U5IsMBFLnzUC9grfD810JIiZNRo+eUME3Rtg211e1roy/&#10;0Cue96kXXEKx0gpsSqGSMnYWnY4LH5CYHf3kdOI49dJM+sLlbpRFlt1LpwfiD1YHfLLYfe1PTsH7&#10;5PIQQhlfip0tSv+5LNuPnVK3N/PjBkTCOf0dw68+q0PDTq0/kYli5JyveUtS8FCAYL5c5SsQLYNs&#10;DbKp5f8BzQ8AAAD//wMAUEsBAi0AFAAGAAgAAAAhALaDOJL+AAAA4QEAABMAAAAAAAAAAAAAAAAA&#10;AAAAAFtDb250ZW50X1R5cGVzXS54bWxQSwECLQAUAAYACAAAACEAOP0h/9YAAACUAQAACwAAAAAA&#10;AAAAAAAAAAAvAQAAX3JlbHMvLnJlbHNQSwECLQAUAAYACAAAACEAIirU0MoBAADUAwAADgAAAAAA&#10;AAAAAAAAAAAuAgAAZHJzL2Uyb0RvYy54bWxQSwECLQAUAAYACAAAACEAZrhwYd0AAAAIAQAADwAA&#10;AAAAAAAAAAAAAAAkBAAAZHJzL2Rvd25yZXYueG1sUEsFBgAAAAAEAAQA8wAAAC4FAAAAAA==&#10;" strokecolor="black [3200]" strokeweight=".25pt">
                      <v:stroke joinstyle="miter"/>
                    </v:line>
                  </w:pict>
                </mc:Fallback>
              </mc:AlternateContent>
            </w:r>
            <w:r w:rsidR="00A07CEC">
              <w:rPr>
                <w:rFonts w:eastAsia="Times New Roman" w:cs="Times New Roman"/>
                <w:b/>
                <w:bCs/>
                <w:color w:val="000000" w:themeColor="text1"/>
                <w:sz w:val="10"/>
                <w:szCs w:val="26"/>
              </w:rPr>
              <w:t>___________________________________________________________________</w:t>
            </w:r>
          </w:p>
        </w:tc>
      </w:tr>
      <w:tr w:rsidR="00A57519" w:rsidRPr="005837C4" w:rsidTr="00A07CEC">
        <w:tc>
          <w:tcPr>
            <w:tcW w:w="2943" w:type="dxa"/>
          </w:tcPr>
          <w:p w:rsidR="00A57519" w:rsidRPr="005837C4" w:rsidRDefault="005837C4" w:rsidP="00637D23">
            <w:pPr>
              <w:spacing w:before="120"/>
              <w:jc w:val="center"/>
            </w:pPr>
            <w:r w:rsidRPr="005837C4">
              <w:rPr>
                <w:rFonts w:eastAsia="Times New Roman" w:cs="Times New Roman"/>
                <w:color w:val="000000" w:themeColor="text1"/>
                <w:sz w:val="26"/>
                <w:szCs w:val="26"/>
              </w:rPr>
              <w:t>Số:          /KH-UBND</w:t>
            </w:r>
          </w:p>
        </w:tc>
        <w:tc>
          <w:tcPr>
            <w:tcW w:w="284" w:type="dxa"/>
          </w:tcPr>
          <w:p w:rsidR="00A57519" w:rsidRPr="005837C4" w:rsidRDefault="00A57519" w:rsidP="00637D23">
            <w:pPr>
              <w:spacing w:before="120"/>
              <w:jc w:val="center"/>
            </w:pPr>
          </w:p>
        </w:tc>
        <w:tc>
          <w:tcPr>
            <w:tcW w:w="6061" w:type="dxa"/>
          </w:tcPr>
          <w:p w:rsidR="00A57519" w:rsidRPr="005837C4" w:rsidRDefault="005837C4" w:rsidP="00637D23">
            <w:pPr>
              <w:spacing w:before="120"/>
              <w:jc w:val="center"/>
            </w:pPr>
            <w:r w:rsidRPr="005837C4">
              <w:rPr>
                <w:rFonts w:eastAsia="Times New Roman" w:cs="Times New Roman"/>
                <w:i/>
                <w:iCs/>
                <w:color w:val="000000" w:themeColor="text1"/>
                <w:sz w:val="26"/>
                <w:szCs w:val="26"/>
              </w:rPr>
              <w:t>Ninh Thuận, ngày       tháng       năm 2024</w:t>
            </w:r>
          </w:p>
        </w:tc>
      </w:tr>
    </w:tbl>
    <w:p w:rsidR="00E97394" w:rsidRPr="004C170A" w:rsidRDefault="004C170A" w:rsidP="004C170A">
      <w:pPr>
        <w:spacing w:after="0" w:line="240" w:lineRule="auto"/>
        <w:rPr>
          <w:rStyle w:val="fontstyle01"/>
          <w:rFonts w:eastAsia="Times New Roman"/>
          <w:b w:val="0"/>
          <w:bCs w:val="0"/>
          <w:color w:val="000000" w:themeColor="text1"/>
          <w:sz w:val="2"/>
        </w:rPr>
      </w:pPr>
      <w:r>
        <w:rPr>
          <w:rFonts w:eastAsia="Times New Roman" w:cs="Times New Roman"/>
          <w:color w:val="000000" w:themeColor="text1"/>
          <w:sz w:val="26"/>
          <w:szCs w:val="26"/>
        </w:rPr>
        <w:t xml:space="preserve">           </w:t>
      </w:r>
    </w:p>
    <w:p w:rsidR="000720B9" w:rsidRPr="00EC514E" w:rsidRDefault="000720B9" w:rsidP="00637D23">
      <w:pPr>
        <w:spacing w:before="120" w:after="120" w:line="240" w:lineRule="auto"/>
        <w:jc w:val="center"/>
        <w:rPr>
          <w:rStyle w:val="fontstyle01"/>
          <w:color w:val="000000" w:themeColor="text1"/>
          <w:sz w:val="4"/>
          <w:szCs w:val="28"/>
        </w:rPr>
      </w:pPr>
    </w:p>
    <w:p w:rsidR="007D3263" w:rsidRPr="005837C4" w:rsidRDefault="00AB3958" w:rsidP="00595F90">
      <w:pPr>
        <w:spacing w:after="0" w:line="240" w:lineRule="auto"/>
        <w:jc w:val="center"/>
        <w:rPr>
          <w:rStyle w:val="fontstyle01"/>
          <w:color w:val="000000" w:themeColor="text1"/>
          <w:sz w:val="28"/>
          <w:szCs w:val="28"/>
        </w:rPr>
      </w:pPr>
      <w:r w:rsidRPr="005837C4">
        <w:rPr>
          <w:rStyle w:val="fontstyle01"/>
          <w:color w:val="000000" w:themeColor="text1"/>
          <w:sz w:val="28"/>
          <w:szCs w:val="28"/>
        </w:rPr>
        <w:t>KẾ HOẠCH</w:t>
      </w:r>
    </w:p>
    <w:p w:rsidR="005837C4" w:rsidRDefault="00F110E0" w:rsidP="00F110E0">
      <w:pPr>
        <w:spacing w:after="0" w:line="240" w:lineRule="auto"/>
        <w:jc w:val="center"/>
        <w:rPr>
          <w:rStyle w:val="fontstyle01"/>
          <w:color w:val="000000" w:themeColor="text1"/>
          <w:sz w:val="28"/>
          <w:szCs w:val="28"/>
        </w:rPr>
      </w:pPr>
      <w:r w:rsidRPr="005837C4">
        <w:rPr>
          <w:rStyle w:val="fontstyle01"/>
          <w:color w:val="000000" w:themeColor="text1"/>
          <w:sz w:val="28"/>
          <w:szCs w:val="28"/>
        </w:rPr>
        <w:t>Triển khai thực hiện Đề án d</w:t>
      </w:r>
      <w:r w:rsidR="00B63783" w:rsidRPr="005837C4">
        <w:rPr>
          <w:rStyle w:val="fontstyle01"/>
          <w:color w:val="000000" w:themeColor="text1"/>
          <w:sz w:val="28"/>
          <w:szCs w:val="28"/>
        </w:rPr>
        <w:t xml:space="preserve">ự phòng, phát hiện, quản lý điều trị </w:t>
      </w:r>
    </w:p>
    <w:p w:rsidR="00C97DAF" w:rsidRDefault="00B63783" w:rsidP="00F110E0">
      <w:pPr>
        <w:spacing w:after="0" w:line="240" w:lineRule="auto"/>
        <w:jc w:val="center"/>
        <w:rPr>
          <w:rStyle w:val="fontstyle01"/>
          <w:color w:val="000000" w:themeColor="text1"/>
          <w:sz w:val="28"/>
          <w:szCs w:val="28"/>
        </w:rPr>
      </w:pPr>
      <w:r w:rsidRPr="005837C4">
        <w:rPr>
          <w:rStyle w:val="fontstyle01"/>
          <w:color w:val="000000" w:themeColor="text1"/>
          <w:sz w:val="28"/>
          <w:szCs w:val="28"/>
        </w:rPr>
        <w:t>các bệ</w:t>
      </w:r>
      <w:r w:rsidR="00F110E0" w:rsidRPr="005837C4">
        <w:rPr>
          <w:rStyle w:val="fontstyle01"/>
          <w:color w:val="000000" w:themeColor="text1"/>
          <w:sz w:val="28"/>
          <w:szCs w:val="28"/>
        </w:rPr>
        <w:t xml:space="preserve">nh ung thư, tim </w:t>
      </w:r>
      <w:r w:rsidRPr="005837C4">
        <w:rPr>
          <w:rStyle w:val="fontstyle01"/>
          <w:color w:val="000000" w:themeColor="text1"/>
          <w:sz w:val="28"/>
          <w:szCs w:val="28"/>
        </w:rPr>
        <w:t xml:space="preserve">mạch, đái tháo đường, bệnh phổi tắc nghẽn </w:t>
      </w:r>
    </w:p>
    <w:p w:rsidR="00C97DAF" w:rsidRDefault="00B63783" w:rsidP="00F110E0">
      <w:pPr>
        <w:spacing w:after="0" w:line="240" w:lineRule="auto"/>
        <w:jc w:val="center"/>
        <w:rPr>
          <w:rStyle w:val="fontstyle01"/>
          <w:color w:val="000000" w:themeColor="text1"/>
          <w:sz w:val="28"/>
          <w:szCs w:val="28"/>
        </w:rPr>
      </w:pPr>
      <w:r w:rsidRPr="005837C4">
        <w:rPr>
          <w:rStyle w:val="fontstyle01"/>
          <w:color w:val="000000" w:themeColor="text1"/>
          <w:sz w:val="28"/>
          <w:szCs w:val="28"/>
        </w:rPr>
        <w:t xml:space="preserve">mãn tính, hen phế quản và </w:t>
      </w:r>
      <w:r w:rsidR="00931BB3" w:rsidRPr="005837C4">
        <w:rPr>
          <w:rStyle w:val="fontstyle01"/>
          <w:color w:val="000000" w:themeColor="text1"/>
          <w:sz w:val="28"/>
          <w:szCs w:val="28"/>
        </w:rPr>
        <w:t>rối loạn sức khoẻ tâm thần</w:t>
      </w:r>
      <w:r w:rsidR="007D3263" w:rsidRPr="005837C4">
        <w:rPr>
          <w:rStyle w:val="fontstyle01"/>
          <w:color w:val="000000" w:themeColor="text1"/>
          <w:sz w:val="28"/>
          <w:szCs w:val="28"/>
        </w:rPr>
        <w:t xml:space="preserve"> </w:t>
      </w:r>
    </w:p>
    <w:p w:rsidR="007D3263" w:rsidRDefault="004D1349" w:rsidP="00F110E0">
      <w:pPr>
        <w:spacing w:after="0" w:line="240" w:lineRule="auto"/>
        <w:jc w:val="center"/>
        <w:rPr>
          <w:rStyle w:val="fontstyle01"/>
          <w:color w:val="000000" w:themeColor="text1"/>
          <w:sz w:val="28"/>
          <w:szCs w:val="28"/>
        </w:rPr>
      </w:pPr>
      <w:r w:rsidRPr="005837C4">
        <w:rPr>
          <w:rStyle w:val="fontstyle01"/>
          <w:color w:val="000000" w:themeColor="text1"/>
          <w:sz w:val="28"/>
          <w:szCs w:val="28"/>
        </w:rPr>
        <w:t>g</w:t>
      </w:r>
      <w:r w:rsidR="007D3263" w:rsidRPr="005837C4">
        <w:rPr>
          <w:rStyle w:val="fontstyle01"/>
          <w:color w:val="000000" w:themeColor="text1"/>
          <w:sz w:val="28"/>
          <w:szCs w:val="28"/>
        </w:rPr>
        <w:t>iai đoạ</w:t>
      </w:r>
      <w:r w:rsidRPr="005837C4">
        <w:rPr>
          <w:rStyle w:val="fontstyle01"/>
          <w:color w:val="000000" w:themeColor="text1"/>
          <w:sz w:val="28"/>
          <w:szCs w:val="28"/>
        </w:rPr>
        <w:t>n 2024</w:t>
      </w:r>
      <w:r w:rsidR="007D3263" w:rsidRPr="005837C4">
        <w:rPr>
          <w:rStyle w:val="fontstyle01"/>
          <w:color w:val="000000" w:themeColor="text1"/>
          <w:sz w:val="28"/>
          <w:szCs w:val="28"/>
        </w:rPr>
        <w:t xml:space="preserve"> - 2025</w:t>
      </w:r>
      <w:r w:rsidR="001A59A3" w:rsidRPr="005837C4">
        <w:rPr>
          <w:rStyle w:val="fontstyle01"/>
          <w:color w:val="000000" w:themeColor="text1"/>
          <w:sz w:val="28"/>
          <w:szCs w:val="28"/>
        </w:rPr>
        <w:t xml:space="preserve"> </w:t>
      </w:r>
      <w:r w:rsidR="00F110E0" w:rsidRPr="005837C4">
        <w:rPr>
          <w:rStyle w:val="fontstyle01"/>
          <w:color w:val="000000" w:themeColor="text1"/>
          <w:sz w:val="28"/>
          <w:szCs w:val="28"/>
        </w:rPr>
        <w:t>tại tỉnh Ninh Thuận</w:t>
      </w:r>
    </w:p>
    <w:p w:rsidR="00C97DAF" w:rsidRPr="00C97DAF" w:rsidRDefault="00C97DAF" w:rsidP="00F110E0">
      <w:pPr>
        <w:spacing w:after="0" w:line="240" w:lineRule="auto"/>
        <w:jc w:val="center"/>
        <w:rPr>
          <w:rStyle w:val="fontstyle01"/>
          <w:color w:val="000000" w:themeColor="text1"/>
          <w:sz w:val="24"/>
          <w:szCs w:val="28"/>
        </w:rPr>
      </w:pPr>
      <w:r>
        <w:rPr>
          <w:rStyle w:val="fontstyle01"/>
          <w:color w:val="000000" w:themeColor="text1"/>
          <w:sz w:val="24"/>
          <w:szCs w:val="28"/>
        </w:rPr>
        <w:t>_________________</w:t>
      </w:r>
    </w:p>
    <w:p w:rsidR="00335883" w:rsidRPr="005837C4" w:rsidRDefault="00335883" w:rsidP="00335883">
      <w:pPr>
        <w:ind w:firstLine="720"/>
        <w:jc w:val="both"/>
        <w:rPr>
          <w:rFonts w:cs="Times New Roman"/>
          <w:bCs/>
          <w:color w:val="000000" w:themeColor="text1"/>
          <w:szCs w:val="28"/>
        </w:rPr>
      </w:pPr>
    </w:p>
    <w:p w:rsidR="004376E1" w:rsidRPr="00BE529A" w:rsidRDefault="00A22F80" w:rsidP="00BE529A">
      <w:pPr>
        <w:spacing w:before="120" w:after="120" w:line="264" w:lineRule="auto"/>
        <w:ind w:firstLine="720"/>
        <w:jc w:val="both"/>
        <w:rPr>
          <w:rFonts w:cs="Times New Roman"/>
          <w:szCs w:val="28"/>
        </w:rPr>
      </w:pPr>
      <w:r w:rsidRPr="00BE529A">
        <w:rPr>
          <w:rFonts w:cs="Times New Roman"/>
          <w:bCs/>
          <w:color w:val="000000" w:themeColor="text1"/>
          <w:szCs w:val="28"/>
        </w:rPr>
        <w:t>Căn cứ</w:t>
      </w:r>
      <w:r w:rsidR="00AF2230" w:rsidRPr="00BE529A">
        <w:rPr>
          <w:rFonts w:cs="Times New Roman"/>
          <w:bCs/>
          <w:color w:val="000000" w:themeColor="text1"/>
          <w:szCs w:val="28"/>
        </w:rPr>
        <w:t xml:space="preserve"> </w:t>
      </w:r>
      <w:r w:rsidR="00AD2553" w:rsidRPr="00BE529A">
        <w:rPr>
          <w:rFonts w:cs="Times New Roman"/>
          <w:bCs/>
          <w:color w:val="000000" w:themeColor="text1"/>
          <w:szCs w:val="28"/>
        </w:rPr>
        <w:t>Quyết định số 1</w:t>
      </w:r>
      <w:r w:rsidR="004376E1" w:rsidRPr="00BE529A">
        <w:rPr>
          <w:rFonts w:cs="Times New Roman"/>
          <w:bCs/>
          <w:color w:val="000000" w:themeColor="text1"/>
          <w:szCs w:val="28"/>
        </w:rPr>
        <w:t>651</w:t>
      </w:r>
      <w:r w:rsidR="00AD2553" w:rsidRPr="00BE529A">
        <w:rPr>
          <w:rFonts w:cs="Times New Roman"/>
          <w:bCs/>
          <w:color w:val="000000" w:themeColor="text1"/>
          <w:szCs w:val="28"/>
        </w:rPr>
        <w:t>/QĐ-</w:t>
      </w:r>
      <w:r w:rsidR="004376E1" w:rsidRPr="00BE529A">
        <w:rPr>
          <w:rFonts w:cs="Times New Roman"/>
          <w:bCs/>
          <w:color w:val="000000" w:themeColor="text1"/>
          <w:szCs w:val="28"/>
        </w:rPr>
        <w:t>BYT ngày 13/6/2024</w:t>
      </w:r>
      <w:r w:rsidR="00AD2553" w:rsidRPr="00BE529A">
        <w:rPr>
          <w:rFonts w:cs="Times New Roman"/>
          <w:bCs/>
          <w:color w:val="000000" w:themeColor="text1"/>
          <w:szCs w:val="28"/>
        </w:rPr>
        <w:t xml:space="preserve"> của </w:t>
      </w:r>
      <w:r w:rsidR="004376E1" w:rsidRPr="00BE529A">
        <w:rPr>
          <w:rFonts w:cs="Times New Roman"/>
          <w:bCs/>
          <w:color w:val="000000" w:themeColor="text1"/>
          <w:szCs w:val="28"/>
        </w:rPr>
        <w:t xml:space="preserve">Bộ Y tế </w:t>
      </w:r>
      <w:r w:rsidR="00AD2553" w:rsidRPr="00BE529A">
        <w:rPr>
          <w:rFonts w:cs="Times New Roman"/>
          <w:bCs/>
          <w:color w:val="000000" w:themeColor="text1"/>
          <w:szCs w:val="28"/>
        </w:rPr>
        <w:t xml:space="preserve">về việc phê duyệt </w:t>
      </w:r>
      <w:r w:rsidR="00F110E0" w:rsidRPr="00BE529A">
        <w:rPr>
          <w:rFonts w:cs="Times New Roman"/>
          <w:bCs/>
          <w:color w:val="000000" w:themeColor="text1"/>
          <w:szCs w:val="28"/>
        </w:rPr>
        <w:t>Đ</w:t>
      </w:r>
      <w:r w:rsidR="004376E1" w:rsidRPr="00BE529A">
        <w:rPr>
          <w:rFonts w:cs="Times New Roman"/>
          <w:bCs/>
          <w:color w:val="000000" w:themeColor="text1"/>
          <w:szCs w:val="28"/>
        </w:rPr>
        <w:t xml:space="preserve">ề án </w:t>
      </w:r>
      <w:r w:rsidR="004376E1" w:rsidRPr="00BE529A">
        <w:rPr>
          <w:rStyle w:val="fontstyle01"/>
          <w:b w:val="0"/>
          <w:color w:val="000000" w:themeColor="text1"/>
          <w:sz w:val="28"/>
          <w:szCs w:val="28"/>
        </w:rPr>
        <w:t xml:space="preserve">dự phòng, phát hiện, quản lý điều trị các bệnh ung thư, tim mạch, đái tháo đường, bệnh phổi tắc nghẽn mãn tính, hen phế quản và rối loạn sức khoẻ tâm thần giai đoạn 2024 </w:t>
      </w:r>
      <w:r w:rsidR="00F110E0" w:rsidRPr="00BE529A">
        <w:rPr>
          <w:rStyle w:val="fontstyle01"/>
          <w:b w:val="0"/>
          <w:color w:val="000000" w:themeColor="text1"/>
          <w:sz w:val="28"/>
          <w:szCs w:val="28"/>
        </w:rPr>
        <w:t>-</w:t>
      </w:r>
      <w:r w:rsidR="004376E1" w:rsidRPr="00BE529A">
        <w:rPr>
          <w:rStyle w:val="fontstyle01"/>
          <w:b w:val="0"/>
          <w:color w:val="000000" w:themeColor="text1"/>
          <w:sz w:val="28"/>
          <w:szCs w:val="28"/>
        </w:rPr>
        <w:t xml:space="preserve"> 2025</w:t>
      </w:r>
      <w:r w:rsidR="00C260EA" w:rsidRPr="00BE529A">
        <w:rPr>
          <w:rFonts w:cs="Times New Roman"/>
          <w:szCs w:val="28"/>
        </w:rPr>
        <w:t>.</w:t>
      </w:r>
      <w:r w:rsidR="004376E1" w:rsidRPr="00BE529A">
        <w:rPr>
          <w:rFonts w:cs="Times New Roman"/>
          <w:szCs w:val="28"/>
        </w:rPr>
        <w:t xml:space="preserve"> </w:t>
      </w:r>
    </w:p>
    <w:p w:rsidR="00AF2230" w:rsidRPr="00BE529A" w:rsidRDefault="004C170A" w:rsidP="00BE529A">
      <w:pPr>
        <w:spacing w:before="120" w:after="120" w:line="264" w:lineRule="auto"/>
        <w:ind w:firstLine="720"/>
        <w:jc w:val="both"/>
        <w:rPr>
          <w:rFonts w:cs="Times New Roman"/>
          <w:color w:val="000000" w:themeColor="text1"/>
          <w:szCs w:val="28"/>
        </w:rPr>
      </w:pPr>
      <w:r w:rsidRPr="00BE529A">
        <w:rPr>
          <w:rFonts w:cs="Times New Roman"/>
          <w:bCs/>
          <w:color w:val="000000" w:themeColor="text1"/>
          <w:szCs w:val="28"/>
        </w:rPr>
        <w:t>Ủ</w:t>
      </w:r>
      <w:r w:rsidR="00A22F80" w:rsidRPr="00BE529A">
        <w:rPr>
          <w:rFonts w:cs="Times New Roman"/>
          <w:bCs/>
          <w:color w:val="000000" w:themeColor="text1"/>
          <w:szCs w:val="28"/>
        </w:rPr>
        <w:t>y</w:t>
      </w:r>
      <w:r w:rsidRPr="00BE529A">
        <w:rPr>
          <w:rFonts w:cs="Times New Roman"/>
          <w:bCs/>
          <w:color w:val="000000" w:themeColor="text1"/>
          <w:szCs w:val="28"/>
        </w:rPr>
        <w:t xml:space="preserve"> ban nhân đân tỉnh</w:t>
      </w:r>
      <w:r w:rsidR="00AD2553" w:rsidRPr="00BE529A">
        <w:rPr>
          <w:rFonts w:cs="Times New Roman"/>
          <w:color w:val="000000" w:themeColor="text1"/>
          <w:szCs w:val="28"/>
        </w:rPr>
        <w:t xml:space="preserve"> </w:t>
      </w:r>
      <w:r w:rsidR="00C260EA" w:rsidRPr="00BE529A">
        <w:rPr>
          <w:rFonts w:cs="Times New Roman"/>
          <w:color w:val="000000" w:themeColor="text1"/>
          <w:szCs w:val="28"/>
        </w:rPr>
        <w:t>ban hành</w:t>
      </w:r>
      <w:r w:rsidR="00AF2230" w:rsidRPr="00BE529A">
        <w:rPr>
          <w:rFonts w:cs="Times New Roman"/>
          <w:color w:val="000000" w:themeColor="text1"/>
          <w:szCs w:val="28"/>
        </w:rPr>
        <w:t xml:space="preserve"> </w:t>
      </w:r>
      <w:r w:rsidR="00C260EA" w:rsidRPr="00BE529A">
        <w:rPr>
          <w:rFonts w:cs="Times New Roman"/>
          <w:color w:val="000000" w:themeColor="text1"/>
          <w:szCs w:val="28"/>
        </w:rPr>
        <w:t xml:space="preserve">Kế </w:t>
      </w:r>
      <w:r w:rsidR="00AF2230" w:rsidRPr="00BE529A">
        <w:rPr>
          <w:rFonts w:cs="Times New Roman"/>
          <w:color w:val="000000" w:themeColor="text1"/>
          <w:szCs w:val="28"/>
        </w:rPr>
        <w:t xml:space="preserve">hoạch </w:t>
      </w:r>
      <w:r w:rsidR="00F110E0" w:rsidRPr="00BE529A">
        <w:rPr>
          <w:rStyle w:val="fontstyle01"/>
          <w:b w:val="0"/>
          <w:color w:val="000000" w:themeColor="text1"/>
          <w:sz w:val="28"/>
          <w:szCs w:val="28"/>
        </w:rPr>
        <w:t xml:space="preserve">triển khai thực hiện Đề án dự phòng, phát hiện, quản lý điều trị các bệnh ung thư, tim mạch, đái tháo đường, bệnh phổi tắc nghẽn mãn tính, hen phế quản và rối loạn sức khoẻ tâm thần giai đoạn 2024 - 2025 tại tỉnh Ninh Thuận, </w:t>
      </w:r>
      <w:r w:rsidR="00AF2230" w:rsidRPr="00BE529A">
        <w:rPr>
          <w:rFonts w:cs="Times New Roman"/>
          <w:color w:val="000000" w:themeColor="text1"/>
          <w:szCs w:val="28"/>
        </w:rPr>
        <w:t>như sau:</w:t>
      </w:r>
    </w:p>
    <w:p w:rsidR="00AF2230" w:rsidRPr="00BE529A" w:rsidRDefault="00AF2230" w:rsidP="00BE529A">
      <w:pPr>
        <w:spacing w:before="120" w:after="120" w:line="264" w:lineRule="auto"/>
        <w:ind w:firstLine="720"/>
        <w:jc w:val="both"/>
        <w:rPr>
          <w:rFonts w:cs="Times New Roman"/>
          <w:color w:val="000000" w:themeColor="text1"/>
          <w:szCs w:val="28"/>
        </w:rPr>
      </w:pPr>
      <w:r w:rsidRPr="00BE529A">
        <w:rPr>
          <w:rFonts w:cs="Times New Roman"/>
          <w:b/>
          <w:color w:val="000000" w:themeColor="text1"/>
          <w:szCs w:val="28"/>
        </w:rPr>
        <w:t>I. MỤ</w:t>
      </w:r>
      <w:r w:rsidR="00C260EA" w:rsidRPr="00BE529A">
        <w:rPr>
          <w:rFonts w:cs="Times New Roman"/>
          <w:b/>
          <w:color w:val="000000" w:themeColor="text1"/>
          <w:szCs w:val="28"/>
        </w:rPr>
        <w:t>C TIÊU</w:t>
      </w:r>
    </w:p>
    <w:p w:rsidR="00AF2230" w:rsidRPr="00BE529A" w:rsidRDefault="00AF2230"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1. Mụ</w:t>
      </w:r>
      <w:r w:rsidR="00C260EA" w:rsidRPr="00BE529A">
        <w:rPr>
          <w:rFonts w:cs="Times New Roman"/>
          <w:b/>
          <w:color w:val="000000" w:themeColor="text1"/>
          <w:szCs w:val="28"/>
        </w:rPr>
        <w:t>c tiêu chung</w:t>
      </w:r>
    </w:p>
    <w:p w:rsidR="00AF2230" w:rsidRPr="00BE529A" w:rsidRDefault="00AF2230" w:rsidP="00BE529A">
      <w:pPr>
        <w:spacing w:before="120" w:after="120" w:line="264" w:lineRule="auto"/>
        <w:ind w:firstLine="720"/>
        <w:jc w:val="both"/>
        <w:rPr>
          <w:rFonts w:cs="Times New Roman"/>
          <w:b/>
          <w:color w:val="000000" w:themeColor="text1"/>
          <w:szCs w:val="28"/>
        </w:rPr>
      </w:pPr>
      <w:r w:rsidRPr="00BE529A">
        <w:rPr>
          <w:rFonts w:cs="Times New Roman"/>
          <w:color w:val="000000" w:themeColor="text1"/>
          <w:szCs w:val="28"/>
          <w:shd w:val="clear" w:color="auto" w:fill="FFFFFF"/>
        </w:rPr>
        <w:t xml:space="preserve">Tăng cường </w:t>
      </w:r>
      <w:r w:rsidR="007E42A0" w:rsidRPr="00BE529A">
        <w:rPr>
          <w:rFonts w:cs="Times New Roman"/>
          <w:color w:val="000000" w:themeColor="text1"/>
          <w:szCs w:val="28"/>
          <w:shd w:val="clear" w:color="auto" w:fill="FFFFFF"/>
        </w:rPr>
        <w:t>các biện pháp dự phòng, phát hiện sớm và quản lý điều trị để hạn chế sự gia tăng tỷ lệ người tiền bệnh, mắc bệnh, tàn tật và tử vong sớm do bệnh ung thư, tim mạch, đái tháo đường, bệnh phổi tắc nghẽn mãn tính, hen phế quản (sau đây gọi tắt là bệnh không lây nhiễm) và rối loạn sức khoẻ tâm thần nhằm góp phần bảo vệ, chăm sóc, nâng cao sức khoẻ của nhân dân và phát triển kinh tế, xã hội của đất nước.</w:t>
      </w:r>
    </w:p>
    <w:p w:rsidR="00AF2230" w:rsidRPr="00BE529A" w:rsidRDefault="00AF2230" w:rsidP="00BE529A">
      <w:pPr>
        <w:spacing w:before="120" w:after="120" w:line="264" w:lineRule="auto"/>
        <w:ind w:firstLine="720"/>
        <w:jc w:val="both"/>
        <w:rPr>
          <w:rFonts w:cs="Times New Roman"/>
          <w:color w:val="000000" w:themeColor="text1"/>
          <w:szCs w:val="28"/>
        </w:rPr>
      </w:pPr>
      <w:r w:rsidRPr="00BE529A">
        <w:rPr>
          <w:rFonts w:cs="Times New Roman"/>
          <w:b/>
          <w:color w:val="000000" w:themeColor="text1"/>
          <w:szCs w:val="28"/>
        </w:rPr>
        <w:t>2.</w:t>
      </w:r>
      <w:r w:rsidRPr="00BE529A">
        <w:rPr>
          <w:rFonts w:cs="Times New Roman"/>
          <w:color w:val="000000" w:themeColor="text1"/>
          <w:szCs w:val="28"/>
        </w:rPr>
        <w:t xml:space="preserve"> </w:t>
      </w:r>
      <w:r w:rsidRPr="00BE529A">
        <w:rPr>
          <w:rFonts w:cs="Times New Roman"/>
          <w:b/>
          <w:color w:val="000000" w:themeColor="text1"/>
          <w:szCs w:val="28"/>
        </w:rPr>
        <w:t>Mục tiêu cụ thể</w:t>
      </w:r>
    </w:p>
    <w:p w:rsidR="00283193" w:rsidRPr="00BE529A" w:rsidRDefault="000B255E" w:rsidP="00BE529A">
      <w:pPr>
        <w:spacing w:before="120" w:after="120" w:line="264" w:lineRule="auto"/>
        <w:ind w:firstLine="720"/>
        <w:jc w:val="both"/>
        <w:rPr>
          <w:rFonts w:cs="Times New Roman"/>
          <w:b/>
          <w:color w:val="000000" w:themeColor="text1"/>
          <w:szCs w:val="28"/>
        </w:rPr>
      </w:pPr>
      <w:r w:rsidRPr="00BE529A">
        <w:rPr>
          <w:rFonts w:cs="Times New Roman"/>
          <w:color w:val="000000" w:themeColor="text1"/>
          <w:szCs w:val="28"/>
        </w:rPr>
        <w:t>2.</w:t>
      </w:r>
      <w:r w:rsidR="00AF2230" w:rsidRPr="00BE529A">
        <w:rPr>
          <w:rFonts w:cs="Times New Roman"/>
          <w:color w:val="000000" w:themeColor="text1"/>
          <w:szCs w:val="28"/>
          <w:lang w:val="vi-VN"/>
        </w:rPr>
        <w:t>1</w:t>
      </w:r>
      <w:r w:rsidR="00AF2230" w:rsidRPr="00BE529A">
        <w:rPr>
          <w:rFonts w:cs="Times New Roman"/>
          <w:b/>
          <w:color w:val="000000" w:themeColor="text1"/>
          <w:szCs w:val="28"/>
          <w:lang w:val="vi-VN"/>
        </w:rPr>
        <w:t xml:space="preserve">. </w:t>
      </w:r>
      <w:r w:rsidR="00143A7A" w:rsidRPr="00BE529A">
        <w:rPr>
          <w:rFonts w:cs="Times New Roman"/>
          <w:color w:val="000000" w:themeColor="text1"/>
          <w:szCs w:val="28"/>
        </w:rPr>
        <w:t>Tăng tỷ lệ dự phòng, phát hiện, quản lý, điều trị người mắc bệnh không lây nhiễm và rối loạn sức khoẻ tâm thần.</w:t>
      </w:r>
    </w:p>
    <w:p w:rsidR="00283193" w:rsidRPr="00BE529A" w:rsidRDefault="00283193"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2.2. Phát triển, nâng cao năng lực hệ thống để bảo đảm cung cấp dịch vụ phòng, chống bệnh không lây nhiễm và rối loạn sức khỏe tâm thần.</w:t>
      </w:r>
    </w:p>
    <w:p w:rsidR="00283193" w:rsidRPr="00BE529A" w:rsidRDefault="00283193"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2.3. Phát triển, nâng cao năng lực hệ thống giám sát, quản lý thông tin, thống kê báo cáo bệnh không lây nhiễm, rối loạn sức khỏe tâm thần và các yếu tố nguy cơ.</w:t>
      </w:r>
    </w:p>
    <w:p w:rsidR="00AF2230" w:rsidRPr="00BE529A" w:rsidRDefault="0010233E" w:rsidP="00BE529A">
      <w:pPr>
        <w:spacing w:before="120" w:after="120" w:line="264" w:lineRule="auto"/>
        <w:ind w:firstLine="720"/>
        <w:jc w:val="both"/>
        <w:rPr>
          <w:rFonts w:cs="Times New Roman"/>
          <w:b/>
          <w:color w:val="000000" w:themeColor="text1"/>
          <w:szCs w:val="28"/>
        </w:rPr>
      </w:pPr>
      <w:bookmarkStart w:id="0" w:name="dieu_1_1"/>
      <w:r w:rsidRPr="00BE529A">
        <w:rPr>
          <w:rFonts w:cs="Times New Roman"/>
          <w:b/>
          <w:color w:val="000000" w:themeColor="text1"/>
          <w:szCs w:val="28"/>
        </w:rPr>
        <w:t xml:space="preserve">II. </w:t>
      </w:r>
      <w:r w:rsidR="007934F5" w:rsidRPr="00BE529A">
        <w:rPr>
          <w:rFonts w:eastAsia="Calibri" w:cs="Times New Roman"/>
          <w:b/>
          <w:color w:val="000000" w:themeColor="text1"/>
          <w:szCs w:val="28"/>
        </w:rPr>
        <w:t>NHIỆM VỤ</w:t>
      </w:r>
      <w:r w:rsidRPr="00BE529A">
        <w:rPr>
          <w:rFonts w:eastAsia="Calibri" w:cs="Times New Roman"/>
          <w:b/>
          <w:color w:val="000000" w:themeColor="text1"/>
          <w:szCs w:val="28"/>
        </w:rPr>
        <w:t xml:space="preserve"> VÀ </w:t>
      </w:r>
      <w:r w:rsidR="007934F5" w:rsidRPr="00BE529A">
        <w:rPr>
          <w:rFonts w:eastAsia="Calibri" w:cs="Times New Roman"/>
          <w:b/>
          <w:color w:val="000000" w:themeColor="text1"/>
          <w:szCs w:val="28"/>
        </w:rPr>
        <w:t xml:space="preserve">CÁC </w:t>
      </w:r>
      <w:r w:rsidRPr="00BE529A">
        <w:rPr>
          <w:rFonts w:eastAsia="Calibri" w:cs="Times New Roman"/>
          <w:b/>
          <w:color w:val="000000" w:themeColor="text1"/>
          <w:szCs w:val="28"/>
        </w:rPr>
        <w:t xml:space="preserve">GIẢI PHÁP </w:t>
      </w:r>
      <w:r w:rsidR="007934F5" w:rsidRPr="00BE529A">
        <w:rPr>
          <w:rFonts w:eastAsia="Calibri" w:cs="Times New Roman"/>
          <w:b/>
          <w:color w:val="000000" w:themeColor="text1"/>
          <w:szCs w:val="28"/>
        </w:rPr>
        <w:t>CHỦ YẾU</w:t>
      </w:r>
    </w:p>
    <w:bookmarkEnd w:id="0"/>
    <w:p w:rsidR="00AF2230" w:rsidRPr="00BE529A" w:rsidRDefault="00AF2230" w:rsidP="00BE529A">
      <w:pPr>
        <w:spacing w:before="120" w:after="120" w:line="264" w:lineRule="auto"/>
        <w:ind w:firstLine="720"/>
        <w:jc w:val="both"/>
        <w:rPr>
          <w:rFonts w:cs="Times New Roman"/>
          <w:color w:val="000000" w:themeColor="text1"/>
          <w:szCs w:val="28"/>
        </w:rPr>
      </w:pPr>
      <w:r w:rsidRPr="00BE529A">
        <w:rPr>
          <w:rFonts w:cs="Times New Roman"/>
          <w:b/>
          <w:bCs/>
          <w:color w:val="000000" w:themeColor="text1"/>
          <w:szCs w:val="28"/>
          <w:lang w:val="vi-VN"/>
        </w:rPr>
        <w:lastRenderedPageBreak/>
        <w:t xml:space="preserve">1. Tăng cường công tác quản lý, lãnh đạo, chỉ đạo và </w:t>
      </w:r>
      <w:r w:rsidR="00FE3445" w:rsidRPr="00BE529A">
        <w:rPr>
          <w:rFonts w:cs="Times New Roman"/>
          <w:b/>
          <w:bCs/>
          <w:color w:val="000000" w:themeColor="text1"/>
          <w:szCs w:val="28"/>
        </w:rPr>
        <w:t>hoàn thiện</w:t>
      </w:r>
      <w:r w:rsidR="00C260EA" w:rsidRPr="00BE529A">
        <w:rPr>
          <w:rFonts w:cs="Times New Roman"/>
          <w:b/>
          <w:bCs/>
          <w:color w:val="000000" w:themeColor="text1"/>
          <w:szCs w:val="28"/>
          <w:lang w:val="vi-VN"/>
        </w:rPr>
        <w:t xml:space="preserve"> các chính sách</w:t>
      </w:r>
    </w:p>
    <w:p w:rsidR="00414D8C" w:rsidRPr="00BE529A" w:rsidRDefault="00B645E3" w:rsidP="00BE529A">
      <w:pPr>
        <w:spacing w:before="120" w:after="120" w:line="264" w:lineRule="auto"/>
        <w:ind w:firstLine="720"/>
        <w:jc w:val="both"/>
        <w:rPr>
          <w:rFonts w:cs="Times New Roman"/>
          <w:color w:val="000000" w:themeColor="text1"/>
          <w:szCs w:val="28"/>
        </w:rPr>
      </w:pPr>
      <w:r>
        <w:rPr>
          <w:rFonts w:cs="Times New Roman"/>
          <w:color w:val="000000" w:themeColor="text1"/>
          <w:szCs w:val="28"/>
        </w:rPr>
        <w:t>1.1.</w:t>
      </w:r>
      <w:r w:rsidR="00C260EA" w:rsidRPr="00BE529A">
        <w:rPr>
          <w:rFonts w:cs="Times New Roman"/>
          <w:color w:val="000000" w:themeColor="text1"/>
          <w:szCs w:val="28"/>
          <w:lang w:val="vi-VN"/>
        </w:rPr>
        <w:t xml:space="preserve"> </w:t>
      </w:r>
      <w:r w:rsidR="00414D8C" w:rsidRPr="00BE529A">
        <w:rPr>
          <w:rFonts w:cs="Times New Roman"/>
          <w:color w:val="000000" w:themeColor="text1"/>
          <w:szCs w:val="28"/>
        </w:rPr>
        <w:t>Sở Y tế</w:t>
      </w:r>
      <w:r w:rsidR="008C723D" w:rsidRPr="00BE529A">
        <w:rPr>
          <w:rFonts w:cs="Times New Roman"/>
          <w:color w:val="000000" w:themeColor="text1"/>
          <w:szCs w:val="28"/>
        </w:rPr>
        <w:t>:</w:t>
      </w:r>
    </w:p>
    <w:p w:rsidR="00F110E0" w:rsidRPr="00BE529A" w:rsidRDefault="00F110E0"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Tham mưu Ủy ban nhân dân tỉnh chỉ đạo các cơ quan, đơn vị tăng cường hiệu quả phối hợp liên ngành trong triển khai thực hiện các biện pháp phòng, chống bệnh không lây nhiễm và rối loạn sức khỏe tâm thần tại tỉnh.</w:t>
      </w:r>
    </w:p>
    <w:p w:rsidR="00414D8C" w:rsidRPr="00BE529A" w:rsidRDefault="00C260EA"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ml:space="preserve">- </w:t>
      </w:r>
      <w:r w:rsidR="00414D8C" w:rsidRPr="00BE529A">
        <w:rPr>
          <w:rFonts w:cs="Times New Roman"/>
          <w:color w:val="000000" w:themeColor="text1"/>
          <w:szCs w:val="28"/>
        </w:rPr>
        <w:t>Chỉ đạo các đơn vị xây dựng kế hoạch, bố trí đầy đủ nguồn lực để tổ chức triển khai hoạt động dự phòng, phát hiện và quản lý điều trị các bệnh không lây nhiễm và rối loạn sức khỏe tâm thần nhằm đạt được các mục tiêu của địa phương trên cơ sở các mục tiêu quố</w:t>
      </w:r>
      <w:r w:rsidR="00EE720D" w:rsidRPr="00BE529A">
        <w:rPr>
          <w:rFonts w:cs="Times New Roman"/>
          <w:color w:val="000000" w:themeColor="text1"/>
          <w:szCs w:val="28"/>
        </w:rPr>
        <w:t>c gia.</w:t>
      </w:r>
    </w:p>
    <w:p w:rsidR="00414D8C" w:rsidRPr="00BE529A" w:rsidRDefault="00C260EA"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ml:space="preserve">- </w:t>
      </w:r>
      <w:r w:rsidR="00F110E0" w:rsidRPr="00BE529A">
        <w:rPr>
          <w:rFonts w:cs="Times New Roman"/>
          <w:color w:val="000000" w:themeColor="text1"/>
          <w:szCs w:val="28"/>
        </w:rPr>
        <w:t>Chỉ đạo c</w:t>
      </w:r>
      <w:r w:rsidR="00414D8C" w:rsidRPr="00BE529A">
        <w:rPr>
          <w:rFonts w:cs="Times New Roman"/>
          <w:color w:val="000000" w:themeColor="text1"/>
          <w:szCs w:val="28"/>
        </w:rPr>
        <w:t xml:space="preserve">ác cơ sở khám bệnh, chữa bệnh </w:t>
      </w:r>
      <w:r w:rsidR="00F110E0" w:rsidRPr="00BE529A">
        <w:rPr>
          <w:rFonts w:cs="Times New Roman"/>
          <w:color w:val="000000" w:themeColor="text1"/>
          <w:szCs w:val="28"/>
        </w:rPr>
        <w:t xml:space="preserve">đa khoa, </w:t>
      </w:r>
      <w:r w:rsidR="00414D8C" w:rsidRPr="00BE529A">
        <w:rPr>
          <w:rFonts w:cs="Times New Roman"/>
          <w:color w:val="000000" w:themeColor="text1"/>
          <w:szCs w:val="28"/>
        </w:rPr>
        <w:t>chuyên kh</w:t>
      </w:r>
      <w:r w:rsidR="008C723D" w:rsidRPr="00BE529A">
        <w:rPr>
          <w:rFonts w:cs="Times New Roman"/>
          <w:color w:val="000000" w:themeColor="text1"/>
          <w:szCs w:val="28"/>
        </w:rPr>
        <w:t xml:space="preserve">oa có liên quan </w:t>
      </w:r>
      <w:r w:rsidR="00F110E0" w:rsidRPr="00BE529A">
        <w:rPr>
          <w:rFonts w:cs="Times New Roman"/>
          <w:color w:val="000000" w:themeColor="text1"/>
          <w:szCs w:val="28"/>
        </w:rPr>
        <w:t xml:space="preserve">tuyến tỉnh </w:t>
      </w:r>
      <w:r w:rsidR="00414D8C" w:rsidRPr="00BE529A">
        <w:rPr>
          <w:rFonts w:cs="Times New Roman"/>
          <w:color w:val="000000" w:themeColor="text1"/>
          <w:szCs w:val="28"/>
        </w:rPr>
        <w:t>xây dựng kế hoạch để triển khai thực hiện các chương trình, hoạt động thuộc lĩnh vực phụ</w:t>
      </w:r>
      <w:r w:rsidR="00EE720D" w:rsidRPr="00BE529A">
        <w:rPr>
          <w:rFonts w:cs="Times New Roman"/>
          <w:color w:val="000000" w:themeColor="text1"/>
          <w:szCs w:val="28"/>
        </w:rPr>
        <w:t xml:space="preserve"> trách.</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ml:space="preserve">- </w:t>
      </w:r>
      <w:r w:rsidR="00F110E0" w:rsidRPr="00BE529A">
        <w:rPr>
          <w:rFonts w:cs="Times New Roman"/>
          <w:color w:val="000000" w:themeColor="text1"/>
          <w:szCs w:val="28"/>
        </w:rPr>
        <w:t>Phối hợp với các vụ, cục thuộc Bộ Y tế và các cơ quan, đơn vị rà soát, hoàn thiện các chính sách, quy định liên quan đến phòng, chống bệnh không lây nhiễm và rối loại sức khỏe tâm thần:</w:t>
      </w:r>
      <w:r w:rsidRPr="00BE529A">
        <w:rPr>
          <w:rFonts w:cs="Times New Roman"/>
          <w:color w:val="000000" w:themeColor="text1"/>
          <w:szCs w:val="28"/>
        </w:rPr>
        <w:t xml:space="preserve"> triển khai xây dựng văn bản hướng dẫn triển khai các dịch vụ phục vụ chăm sóc sức khỏe ban đầu, dự phòng và nâng cao sức khỏe do Trạm Y tế cấp xã thực hiện, trong đó có nội dung tư vấn, dự phòng, sàng lọc phát hiện sớm bệnh không lây nhiễm và rối loạn sức khỏe tâm thần do ngân sách nhà nước chi trả</w:t>
      </w:r>
      <w:r w:rsidR="00F110E0" w:rsidRPr="00BE529A">
        <w:rPr>
          <w:rFonts w:cs="Times New Roman"/>
          <w:color w:val="000000" w:themeColor="text1"/>
          <w:szCs w:val="28"/>
        </w:rPr>
        <w:t xml:space="preserve">; </w:t>
      </w:r>
      <w:r w:rsidRPr="00BE529A">
        <w:rPr>
          <w:rFonts w:cs="Times New Roman"/>
          <w:color w:val="000000" w:themeColor="text1"/>
          <w:szCs w:val="28"/>
        </w:rPr>
        <w:t>Rà soát, xây dựng hướng dẫn cơ chế tài chính để bảo đảm cho việc quản lý điều trị bệnh không lây nhiễm tại Trạm Y tế cấ</w:t>
      </w:r>
      <w:r w:rsidR="00EE720D" w:rsidRPr="00BE529A">
        <w:rPr>
          <w:rFonts w:cs="Times New Roman"/>
          <w:color w:val="000000" w:themeColor="text1"/>
          <w:szCs w:val="28"/>
        </w:rPr>
        <w:t>p xã.</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ml:space="preserve">- Theo dõi, giám sát việc triển khai thực hiện </w:t>
      </w:r>
      <w:r w:rsidR="00F110E0" w:rsidRPr="00BE529A">
        <w:rPr>
          <w:rFonts w:cs="Times New Roman"/>
          <w:color w:val="000000" w:themeColor="text1"/>
          <w:szCs w:val="28"/>
        </w:rPr>
        <w:t>Kế hoạch và các chính sách liên quan</w:t>
      </w:r>
      <w:r w:rsidR="00EE720D" w:rsidRPr="00BE529A">
        <w:rPr>
          <w:rFonts w:cs="Times New Roman"/>
          <w:color w:val="000000" w:themeColor="text1"/>
          <w:szCs w:val="28"/>
        </w:rPr>
        <w:t>.</w:t>
      </w:r>
    </w:p>
    <w:p w:rsidR="00F110E0" w:rsidRPr="00BE529A" w:rsidRDefault="00B645E3" w:rsidP="00BE529A">
      <w:pPr>
        <w:spacing w:before="120" w:after="120" w:line="264" w:lineRule="auto"/>
        <w:ind w:firstLine="720"/>
        <w:jc w:val="both"/>
        <w:rPr>
          <w:rFonts w:cs="Times New Roman"/>
          <w:color w:val="000000" w:themeColor="text1"/>
          <w:szCs w:val="28"/>
        </w:rPr>
      </w:pPr>
      <w:r>
        <w:rPr>
          <w:rFonts w:cs="Times New Roman"/>
          <w:color w:val="000000" w:themeColor="text1"/>
          <w:szCs w:val="28"/>
        </w:rPr>
        <w:t>1.2.</w:t>
      </w:r>
      <w:r w:rsidR="00A20D15" w:rsidRPr="00BE529A">
        <w:rPr>
          <w:rFonts w:cs="Times New Roman"/>
          <w:color w:val="000000" w:themeColor="text1"/>
          <w:szCs w:val="28"/>
        </w:rPr>
        <w:t xml:space="preserve"> Ủy ban nhân dân </w:t>
      </w:r>
      <w:r w:rsidR="00F110E0" w:rsidRPr="00BE529A">
        <w:rPr>
          <w:rFonts w:cs="Times New Roman"/>
          <w:color w:val="000000" w:themeColor="text1"/>
          <w:szCs w:val="28"/>
        </w:rPr>
        <w:t xml:space="preserve">các </w:t>
      </w:r>
      <w:r w:rsidR="00A20D15" w:rsidRPr="00BE529A">
        <w:rPr>
          <w:rFonts w:cs="Times New Roman"/>
          <w:color w:val="000000" w:themeColor="text1"/>
          <w:szCs w:val="28"/>
        </w:rPr>
        <w:t>huyện, thành phố</w:t>
      </w:r>
      <w:r w:rsidR="00F110E0" w:rsidRPr="00BE529A">
        <w:rPr>
          <w:rFonts w:cs="Times New Roman"/>
          <w:color w:val="000000" w:themeColor="text1"/>
          <w:szCs w:val="28"/>
        </w:rPr>
        <w:t>:</w:t>
      </w:r>
    </w:p>
    <w:p w:rsidR="00F110E0" w:rsidRPr="00BE529A" w:rsidRDefault="00F110E0"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ml:space="preserve">- </w:t>
      </w:r>
      <w:r w:rsidR="006E32F6" w:rsidRPr="00BE529A">
        <w:rPr>
          <w:rFonts w:cs="Times New Roman"/>
          <w:color w:val="000000" w:themeColor="text1"/>
          <w:szCs w:val="28"/>
        </w:rPr>
        <w:t>C</w:t>
      </w:r>
      <w:r w:rsidR="00A20D15" w:rsidRPr="00BE529A">
        <w:rPr>
          <w:rFonts w:cs="Times New Roman"/>
          <w:color w:val="000000" w:themeColor="text1"/>
          <w:szCs w:val="28"/>
        </w:rPr>
        <w:t>hỉ đạo các đơn vị tăng cường hiệu quả phối hợ</w:t>
      </w:r>
      <w:r w:rsidRPr="00BE529A">
        <w:rPr>
          <w:rFonts w:cs="Times New Roman"/>
          <w:color w:val="000000" w:themeColor="text1"/>
          <w:szCs w:val="28"/>
        </w:rPr>
        <w:t>p liên ng</w:t>
      </w:r>
      <w:r w:rsidR="00A20D15" w:rsidRPr="00BE529A">
        <w:rPr>
          <w:rFonts w:cs="Times New Roman"/>
          <w:color w:val="000000" w:themeColor="text1"/>
          <w:szCs w:val="28"/>
        </w:rPr>
        <w:t>ành trong triển khai thực hiệ</w:t>
      </w:r>
      <w:r w:rsidRPr="00BE529A">
        <w:rPr>
          <w:rFonts w:cs="Times New Roman"/>
          <w:color w:val="000000" w:themeColor="text1"/>
          <w:szCs w:val="28"/>
        </w:rPr>
        <w:t>n</w:t>
      </w:r>
      <w:r w:rsidR="00A20D15" w:rsidRPr="00BE529A">
        <w:rPr>
          <w:rFonts w:cs="Times New Roman"/>
          <w:color w:val="000000" w:themeColor="text1"/>
          <w:szCs w:val="28"/>
        </w:rPr>
        <w:t xml:space="preserve"> các biện pháp phòng, chống bệnh không lây nhiễm và rối loạn sức khoẻ tâm thần </w:t>
      </w:r>
      <w:r w:rsidRPr="00BE529A">
        <w:rPr>
          <w:rFonts w:cs="Times New Roman"/>
          <w:color w:val="000000" w:themeColor="text1"/>
          <w:szCs w:val="28"/>
        </w:rPr>
        <w:t>tại địa bàn quản lý</w:t>
      </w:r>
      <w:r w:rsidR="006E32F6" w:rsidRPr="00BE529A">
        <w:rPr>
          <w:rFonts w:cs="Times New Roman"/>
          <w:color w:val="000000" w:themeColor="text1"/>
          <w:szCs w:val="28"/>
        </w:rPr>
        <w:t>.</w:t>
      </w:r>
    </w:p>
    <w:p w:rsidR="00A20D15" w:rsidRPr="00BE529A" w:rsidRDefault="00F110E0"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ml:space="preserve">- </w:t>
      </w:r>
      <w:r w:rsidR="006E32F6" w:rsidRPr="00BE529A">
        <w:rPr>
          <w:rFonts w:cs="Times New Roman"/>
          <w:color w:val="000000" w:themeColor="text1"/>
          <w:szCs w:val="28"/>
        </w:rPr>
        <w:t>Chủ động xây dựng kế hoạch, b</w:t>
      </w:r>
      <w:r w:rsidRPr="00BE529A">
        <w:rPr>
          <w:rFonts w:cs="Times New Roman"/>
          <w:color w:val="000000" w:themeColor="text1"/>
          <w:szCs w:val="28"/>
        </w:rPr>
        <w:t xml:space="preserve">ố trí </w:t>
      </w:r>
      <w:r w:rsidR="006E32F6" w:rsidRPr="00BE529A">
        <w:rPr>
          <w:rFonts w:cs="Times New Roman"/>
          <w:color w:val="000000" w:themeColor="text1"/>
          <w:szCs w:val="28"/>
        </w:rPr>
        <w:t xml:space="preserve">đầy đủ </w:t>
      </w:r>
      <w:r w:rsidR="00A20D15" w:rsidRPr="00BE529A">
        <w:rPr>
          <w:rFonts w:cs="Times New Roman"/>
          <w:color w:val="000000" w:themeColor="text1"/>
          <w:szCs w:val="28"/>
        </w:rPr>
        <w:t xml:space="preserve">nguồn lực để </w:t>
      </w:r>
      <w:r w:rsidR="006E32F6" w:rsidRPr="00BE529A">
        <w:rPr>
          <w:rFonts w:cs="Times New Roman"/>
          <w:color w:val="000000" w:themeColor="text1"/>
          <w:szCs w:val="28"/>
        </w:rPr>
        <w:t xml:space="preserve">tổ chức triển khai hoạt động dự phòng, phát hiện và quản lý điều trị các bệnh không lây nhiễm và rối loạn sức khỏe tâm thần nhằm </w:t>
      </w:r>
      <w:r w:rsidR="00A20D15" w:rsidRPr="00BE529A">
        <w:rPr>
          <w:rFonts w:cs="Times New Roman"/>
          <w:color w:val="000000" w:themeColor="text1"/>
          <w:szCs w:val="28"/>
        </w:rPr>
        <w:t>đạt được các mục tiêu của tỉnh.</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2. Đẩy mạnh truyền thông, cung cấp thông tin, hướng dẫn người dân chủ động thực hiện các biện pháp dự phòng, phát hiện sớm và quản lý điều trị người bệnh không lây nhiễm và rối loạn sức khỏe tâm thầ</w:t>
      </w:r>
      <w:r w:rsidR="00EE720D" w:rsidRPr="00BE529A">
        <w:rPr>
          <w:rFonts w:cs="Times New Roman"/>
          <w:b/>
          <w:color w:val="000000" w:themeColor="text1"/>
          <w:szCs w:val="28"/>
        </w:rPr>
        <w:t>n</w:t>
      </w:r>
    </w:p>
    <w:p w:rsidR="00414D8C" w:rsidRPr="00BE529A" w:rsidRDefault="005F6953" w:rsidP="00BE529A">
      <w:pPr>
        <w:spacing w:before="120" w:after="120" w:line="264" w:lineRule="auto"/>
        <w:ind w:firstLine="720"/>
        <w:jc w:val="both"/>
        <w:rPr>
          <w:rFonts w:cs="Times New Roman"/>
          <w:color w:val="000000" w:themeColor="text1"/>
          <w:szCs w:val="28"/>
        </w:rPr>
      </w:pPr>
      <w:r>
        <w:rPr>
          <w:rFonts w:cs="Times New Roman"/>
          <w:color w:val="000000" w:themeColor="text1"/>
          <w:szCs w:val="28"/>
        </w:rPr>
        <w:t>2.1.</w:t>
      </w:r>
      <w:r w:rsidR="00EE720D" w:rsidRPr="00BE529A">
        <w:rPr>
          <w:rFonts w:cs="Times New Roman"/>
          <w:color w:val="000000" w:themeColor="text1"/>
          <w:szCs w:val="28"/>
        </w:rPr>
        <w:t xml:space="preserve"> </w:t>
      </w:r>
      <w:r w:rsidR="00414D8C" w:rsidRPr="00BE529A">
        <w:rPr>
          <w:rFonts w:cs="Times New Roman"/>
          <w:color w:val="000000" w:themeColor="text1"/>
          <w:szCs w:val="28"/>
        </w:rPr>
        <w:t>Nội dung truyền thông, cung cấp thông tin, hướng dẫn ngườ</w:t>
      </w:r>
      <w:r w:rsidR="00EE720D" w:rsidRPr="00BE529A">
        <w:rPr>
          <w:rFonts w:cs="Times New Roman"/>
          <w:color w:val="000000" w:themeColor="text1"/>
          <w:szCs w:val="28"/>
        </w:rPr>
        <w:t>i dân: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lastRenderedPageBreak/>
        <w:t>- Chủ trương, đường lối, chính sách, pháp luật và các quy định có liên quan đến công tác dự phòng, nâng cao sức khỏe, phát hiện sớm và quản lý điều trị người bệnh không lây nhiễm và rối loạn sức khỏe tâm thầ</w:t>
      </w:r>
      <w:r w:rsidR="00EE720D"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Các yếu tố nguy cơ gây mắc bệnh và các biện pháp phòng, chống yếu tố nguy cơ, dự phòng mắc các bệnh tim mạch, ung thư, đái tháo đường, phổi tắc nghẽn mạn tính và hen phế quả</w:t>
      </w:r>
      <w:r w:rsidR="00EE720D"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Các dấu hiệu sớm, dấu hiệu nghi ngờ mắc bệnh không lây nhiễ</w:t>
      </w:r>
      <w:r w:rsidR="00EE720D" w:rsidRPr="00BE529A">
        <w:rPr>
          <w:rFonts w:cs="Times New Roman"/>
          <w:color w:val="000000" w:themeColor="text1"/>
          <w:szCs w:val="28"/>
        </w:rPr>
        <w:t>m.</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Các biện pháp phát hiện sớm như: người dân tự đánh giá nguy cơ; khám sức khỏe định kỳ; thường xuyên kiểm tra cân nặng, đo chiều cao, vòng eo, huyết áp và xét nghiệm đường máu; khám sàng lọc một số bệnh không lây nhiễ</w:t>
      </w:r>
      <w:r w:rsidR="00EE720D" w:rsidRPr="00BE529A">
        <w:rPr>
          <w:rFonts w:cs="Times New Roman"/>
          <w:color w:val="000000" w:themeColor="text1"/>
          <w:szCs w:val="28"/>
        </w:rPr>
        <w:t>m.</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Chú trọng hướng dẫn người dân biết cách phát hiện các dấu hiệu sớm của tăng huyết áp, nguy cơ tim mạch, đái tháo đường, bệnh phổi tắc nghẽn mạn tính, hen phế quản, một số bệ</w:t>
      </w:r>
      <w:r w:rsidR="00EE720D" w:rsidRPr="00BE529A">
        <w:rPr>
          <w:rFonts w:cs="Times New Roman"/>
          <w:color w:val="000000" w:themeColor="text1"/>
          <w:szCs w:val="28"/>
        </w:rPr>
        <w:t>nh ung thư.</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Các biểu hiện của bệnh không lây nhiễm và biến chứng; các biện pháp điều trị và cách phòng ngừa biến chứng; hướng dẫn chăm sóc và tuân thủ điều trị khi mắc bệnh không lây nhiễm.</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Các yếu tố nguy cơ, dấu hiệu sớm nghi ngờ mắc bệnh, cách dự phòng bệnh, biện pháp phát hiện sớm và chăm sóc, tuân thủ điều trị bệnh tâm thần phân liệt, động kinh, trầm cảm, sa sút trí tuệ và một số rối loạn sức khỏe tâm thần phổ biế</w:t>
      </w:r>
      <w:r w:rsidR="00EE720D" w:rsidRPr="00BE529A">
        <w:rPr>
          <w:rFonts w:cs="Times New Roman"/>
          <w:color w:val="000000" w:themeColor="text1"/>
          <w:szCs w:val="28"/>
        </w:rPr>
        <w:t>n khác.</w:t>
      </w:r>
    </w:p>
    <w:p w:rsidR="00414D8C" w:rsidRPr="00BE529A" w:rsidRDefault="005F6953" w:rsidP="00BE529A">
      <w:pPr>
        <w:spacing w:before="120" w:after="120" w:line="264" w:lineRule="auto"/>
        <w:ind w:firstLine="720"/>
        <w:jc w:val="both"/>
        <w:rPr>
          <w:rFonts w:cs="Times New Roman"/>
          <w:color w:val="000000" w:themeColor="text1"/>
          <w:szCs w:val="28"/>
        </w:rPr>
      </w:pPr>
      <w:r>
        <w:rPr>
          <w:rFonts w:cs="Times New Roman"/>
          <w:color w:val="000000" w:themeColor="text1"/>
          <w:szCs w:val="28"/>
        </w:rPr>
        <w:t>2.2.</w:t>
      </w:r>
      <w:r w:rsidR="00414D8C" w:rsidRPr="00BE529A">
        <w:rPr>
          <w:rFonts w:cs="Times New Roman"/>
          <w:color w:val="000000" w:themeColor="text1"/>
          <w:szCs w:val="28"/>
        </w:rPr>
        <w:t xml:space="preserve"> Hình thức thực hiệ</w:t>
      </w:r>
      <w:r w:rsidR="00EE720D"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Xây dựng tài liệu để truyền thông, cung cấp thông tin và hướng dẫn người dân; đa dạng hóa các tài liệu truyền thông, chú trọng các tài liệu truyền thông có hiệu quả cao, tính lan truyền mạnh mẽ và được ứng dụng nhiều hiệ</w:t>
      </w:r>
      <w:r w:rsidR="009676DE" w:rsidRPr="00BE529A">
        <w:rPr>
          <w:rFonts w:cs="Times New Roman"/>
          <w:color w:val="000000" w:themeColor="text1"/>
          <w:szCs w:val="28"/>
        </w:rPr>
        <w:t>n nay.</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Tổ chức tập huấn về truyền thông, cung cấp thông tin cho cán bộ y tế tuyến cơ sở</w:t>
      </w:r>
      <w:r w:rsidR="006E32F6" w:rsidRPr="00BE529A">
        <w:rPr>
          <w:rFonts w:cs="Times New Roman"/>
          <w:color w:val="000000" w:themeColor="text1"/>
          <w:szCs w:val="28"/>
        </w:rPr>
        <w:t xml:space="preserve"> và </w:t>
      </w:r>
      <w:r w:rsidRPr="00BE529A">
        <w:rPr>
          <w:rFonts w:cs="Times New Roman"/>
          <w:color w:val="000000" w:themeColor="text1"/>
          <w:szCs w:val="28"/>
        </w:rPr>
        <w:t>cán bộ y tế trong các cơ sở khám bệnh, chữa bệnh</w:t>
      </w:r>
      <w:r w:rsidR="00D15B33" w:rsidRPr="00BE529A">
        <w:rPr>
          <w:rFonts w:cs="Times New Roman"/>
          <w:color w:val="000000" w:themeColor="text1"/>
          <w:szCs w:val="28"/>
        </w:rPr>
        <w:t xml:space="preserve"> </w:t>
      </w:r>
      <w:r w:rsidRPr="00BE529A">
        <w:rPr>
          <w:rFonts w:cs="Times New Roman"/>
          <w:color w:val="000000" w:themeColor="text1"/>
          <w:szCs w:val="28"/>
        </w:rPr>
        <w:t>để triển khai có hiệu quả các hoạt động truyền thông đến người bệnh và cộng đồ</w:t>
      </w:r>
      <w:r w:rsidR="00EE720D" w:rsidRPr="00BE529A">
        <w:rPr>
          <w:rFonts w:cs="Times New Roman"/>
          <w:color w:val="000000" w:themeColor="text1"/>
          <w:szCs w:val="28"/>
        </w:rPr>
        <w:t>ng.</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Truyền thông, cung cấp thông tin cho các cơ quan báo chí; phối hợp chặt chẽ với các cơ quan báo chí để thực hiện các chương trình, hoạt động truyền thông; mời phóng viên tham gia các hoạt động thực tế để viết tin, bài; tổ chức hội nghị, hội thảo cung cấp thông tin, chia sẻ kinh nghiệm truyền thông về bệnh không lây nhiễm và rối loạn sức khỏe tâm thầ</w:t>
      </w:r>
      <w:r w:rsidR="00EE720D" w:rsidRPr="00BE529A">
        <w:rPr>
          <w:rFonts w:cs="Times New Roman"/>
          <w:color w:val="000000" w:themeColor="text1"/>
          <w:szCs w:val="28"/>
        </w:rPr>
        <w:t>n cho các cơ quan báo chí.</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Truyền thông, cung cấp thông tin trên các phương tiện thông tin đại chúng như đài phát thanh và truyền hình, báo in, báo điện tử</w:t>
      </w:r>
      <w:r w:rsidR="00EE720D" w:rsidRPr="00BE529A">
        <w:rPr>
          <w:rFonts w:cs="Times New Roman"/>
          <w:color w:val="000000" w:themeColor="text1"/>
          <w:szCs w:val="28"/>
        </w:rPr>
        <w:t>.</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lastRenderedPageBreak/>
        <w:t>- Truyền thông, cung cấp thông tin, khuyến cáo phòng, chống bệnh không lây nhiễm trên các trang thông tin điện tử chuyên ngành, trang thông tin điện tử của các cơ sở y tế và các cơ quan, tổ chứ</w:t>
      </w:r>
      <w:r w:rsidR="00EE720D" w:rsidRPr="00BE529A">
        <w:rPr>
          <w:rFonts w:cs="Times New Roman"/>
          <w:color w:val="000000" w:themeColor="text1"/>
          <w:szCs w:val="28"/>
        </w:rPr>
        <w:t>c có liên quan.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Thực hiện truyền thông, cung cấp thông tin trên hệ thống loa truyền thanh xã, phườ</w:t>
      </w:r>
      <w:r w:rsidR="00EE720D" w:rsidRPr="00BE529A">
        <w:rPr>
          <w:rFonts w:cs="Times New Roman"/>
          <w:color w:val="000000" w:themeColor="text1"/>
          <w:szCs w:val="28"/>
        </w:rPr>
        <w:t>ng.</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Thực hiện tư vấn, hướng dẫn trực tiếp tại cơ sở y tế hoặc tại cộng đồng bởi cán bộ y tế và cộ</w:t>
      </w:r>
      <w:r w:rsidR="00EE720D" w:rsidRPr="00BE529A">
        <w:rPr>
          <w:rFonts w:cs="Times New Roman"/>
          <w:color w:val="000000" w:themeColor="text1"/>
          <w:szCs w:val="28"/>
        </w:rPr>
        <w:t>ng tác viên.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Tổ chức các chương trình truyền thông đặc thù; các cuộc thi tìm hiểu bằng nhiều hình thức; truyền thông lồng ghép trong các hoạt động chăm sóc sức khỏe, khám sàng lọc, khám sức khỏe, trong hoạt động các câu lạc bộ sức khỏe và câu lạc bộ người bệnh phù hợ</w:t>
      </w:r>
      <w:r w:rsidR="00EE720D" w:rsidRPr="00BE529A">
        <w:rPr>
          <w:rFonts w:cs="Times New Roman"/>
          <w:color w:val="000000" w:themeColor="text1"/>
          <w:szCs w:val="28"/>
        </w:rPr>
        <w:t>p.</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Tổ chức các chương trình, chiến dịch truyền thông trọng điểm nhân các ngày/sự kiện về sức khỏe, phòng, chống bệnh tật thế giới và của Việ</w:t>
      </w:r>
      <w:r w:rsidR="00956574" w:rsidRPr="00BE529A">
        <w:rPr>
          <w:rFonts w:cs="Times New Roman"/>
          <w:color w:val="000000" w:themeColor="text1"/>
          <w:szCs w:val="28"/>
        </w:rPr>
        <w:t>t Nam.</w:t>
      </w:r>
    </w:p>
    <w:p w:rsidR="00414D8C" w:rsidRPr="00BE529A" w:rsidRDefault="005F6953" w:rsidP="00BE529A">
      <w:pPr>
        <w:spacing w:before="120" w:after="120" w:line="264" w:lineRule="auto"/>
        <w:ind w:firstLine="720"/>
        <w:jc w:val="both"/>
        <w:rPr>
          <w:rFonts w:cs="Times New Roman"/>
          <w:color w:val="000000" w:themeColor="text1"/>
          <w:szCs w:val="28"/>
        </w:rPr>
      </w:pPr>
      <w:r>
        <w:rPr>
          <w:rFonts w:cs="Times New Roman"/>
          <w:color w:val="000000" w:themeColor="text1"/>
          <w:szCs w:val="28"/>
        </w:rPr>
        <w:t>2.3.</w:t>
      </w:r>
      <w:r w:rsidR="00414D8C" w:rsidRPr="00BE529A">
        <w:rPr>
          <w:rFonts w:cs="Times New Roman"/>
          <w:color w:val="000000" w:themeColor="text1"/>
          <w:szCs w:val="28"/>
        </w:rPr>
        <w:t xml:space="preserve"> Đối tượng: mọi người dân, ưu tiên người từ 40 tuổi trở lên và người có nguy cơ cao mắc bệnh (xác định tùy theo từng bệnh), người mắc bệ</w:t>
      </w:r>
      <w:r w:rsidR="00956574" w:rsidRPr="00BE529A">
        <w:rPr>
          <w:rFonts w:cs="Times New Roman"/>
          <w:color w:val="000000" w:themeColor="text1"/>
          <w:szCs w:val="28"/>
        </w:rPr>
        <w:t>nh.</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3. Tăng cường cung cấp các dịch vụ dự phòng, phát hiện, quản lý điều trị người bệnh không lây nhiễm và rối loạn sức khỏe tâm thầ</w:t>
      </w:r>
      <w:r w:rsidR="00956574" w:rsidRPr="00BE529A">
        <w:rPr>
          <w:rFonts w:cs="Times New Roman"/>
          <w:b/>
          <w:color w:val="000000" w:themeColor="text1"/>
          <w:szCs w:val="28"/>
        </w:rPr>
        <w:t>n</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3.1. Cung cấp dịch vụ sàng lọc phát hiện sớm bệ</w:t>
      </w:r>
      <w:r w:rsidR="00956574" w:rsidRPr="00BE529A">
        <w:rPr>
          <w:rFonts w:cs="Times New Roman"/>
          <w:b/>
          <w:color w:val="000000" w:themeColor="text1"/>
          <w:szCs w:val="28"/>
        </w:rPr>
        <w:t>nh</w:t>
      </w:r>
    </w:p>
    <w:p w:rsidR="00956574"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a)</w:t>
      </w:r>
      <w:r w:rsidR="00414D8C" w:rsidRPr="00BE529A">
        <w:rPr>
          <w:rFonts w:cs="Times New Roman"/>
          <w:color w:val="000000" w:themeColor="text1"/>
          <w:szCs w:val="28"/>
        </w:rPr>
        <w:t xml:space="preserve"> Nội dung:</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Tổ chức cung cấp các dịch vụ khám sàng lọc, kiểm tra sức khỏe, đo các chỉ số và thực hiện các nghiệm pháp phù hợp để phát hiện sớm bệnh không lây nhiễm và rối loạn sức khỏe tâm thần, bao gồm:</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Phát hiện sớm tăng huyết áp, bệnh tim mạ</w:t>
      </w:r>
      <w:r w:rsidR="007942B0" w:rsidRPr="00BE529A">
        <w:rPr>
          <w:rFonts w:cs="Times New Roman"/>
          <w:color w:val="000000" w:themeColor="text1"/>
          <w:szCs w:val="28"/>
        </w:rPr>
        <w:t>ch.</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Phát hiện sớm đái tháo đườ</w:t>
      </w:r>
      <w:r w:rsidR="007942B0" w:rsidRPr="00BE529A">
        <w:rPr>
          <w:rFonts w:cs="Times New Roman"/>
          <w:color w:val="000000" w:themeColor="text1"/>
          <w:szCs w:val="28"/>
        </w:rPr>
        <w:t>ng.</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Phát hiện sớm bệnh phổi tắc nghẽn mạn tính và hen phế quả</w:t>
      </w:r>
      <w:r w:rsidR="007942B0"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Phát hiện sớm ung thư, tập trung sàng lọc phát hiện sớm ung thư cổ tử cung, ung thư vú, ung thư đại trực tràng và một số bệnh ung thư phổ biế</w:t>
      </w:r>
      <w:r w:rsidR="007942B0" w:rsidRPr="00BE529A">
        <w:rPr>
          <w:rFonts w:cs="Times New Roman"/>
          <w:color w:val="000000" w:themeColor="text1"/>
          <w:szCs w:val="28"/>
        </w:rPr>
        <w:t>n khác.</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Phát hiện sớm tâm thần phân liệt, động kinh, trầm cảm, sa sút trí tuệ và một số rối loạn sức khỏe tâm thần phổ biế</w:t>
      </w:r>
      <w:r w:rsidR="007942B0" w:rsidRPr="00BE529A">
        <w:rPr>
          <w:rFonts w:cs="Times New Roman"/>
          <w:color w:val="000000" w:themeColor="text1"/>
          <w:szCs w:val="28"/>
        </w:rPr>
        <w:t>n khác.</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b)</w:t>
      </w:r>
      <w:r w:rsidR="00414D8C" w:rsidRPr="00BE529A">
        <w:rPr>
          <w:rFonts w:cs="Times New Roman"/>
          <w:color w:val="000000" w:themeColor="text1"/>
          <w:szCs w:val="28"/>
        </w:rPr>
        <w:t xml:space="preserve"> Hình thức thực hiệ</w:t>
      </w:r>
      <w:r w:rsidR="007942B0"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Thực hiện sàng lọc thường xuyên khi người dân đến sử dụng dịch vụ tại các cơ sở y tế, đặc biệt tại Trạm Y tế cấ</w:t>
      </w:r>
      <w:r w:rsidR="007942B0" w:rsidRPr="00BE529A">
        <w:rPr>
          <w:rFonts w:cs="Times New Roman"/>
          <w:color w:val="000000" w:themeColor="text1"/>
          <w:szCs w:val="28"/>
        </w:rPr>
        <w:t>p xã.</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Sàng lọc thông qua hoạt động kiểm tra sức khỏe định kỳ cho người dân; khuyến khích người dân, đặc biệt người nguy cơ cao chủ động đến các cơ sở y tế để định kỳ kiểm tra sức khỏe, xét nghiệm, sàng lọc bệ</w:t>
      </w:r>
      <w:r w:rsidR="007942B0" w:rsidRPr="00BE529A">
        <w:rPr>
          <w:rFonts w:cs="Times New Roman"/>
          <w:color w:val="000000" w:themeColor="text1"/>
          <w:szCs w:val="28"/>
        </w:rPr>
        <w:t>nh.</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lastRenderedPageBreak/>
        <w:t>- Sàng lọc lồng ghép trong chăm sóc, quản lý sức khỏe trẻ em, học sinh, sinh viên tại các cơ sở giáo dục, trong khám bệnh nghề nghiệp tại các cơ quan, tổ chức, trong khám quản lý sức khỏe cho người cao tuổi, trong hoạt động thăm hộ gia đình hoặc sàng lọc cho phụ nữ có thai lồng ghép vớ</w:t>
      </w:r>
      <w:r w:rsidR="007942B0" w:rsidRPr="00BE529A">
        <w:rPr>
          <w:rFonts w:cs="Times New Roman"/>
          <w:color w:val="000000" w:themeColor="text1"/>
          <w:szCs w:val="28"/>
        </w:rPr>
        <w:t>i khám thai.</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Tổ chức các chương trình, chiến dịch sàng lọc phù hợp nhân các ngày, sự kiện sức khỏe thế giới và của Việ</w:t>
      </w:r>
      <w:r w:rsidR="007942B0" w:rsidRPr="00BE529A">
        <w:rPr>
          <w:rFonts w:cs="Times New Roman"/>
          <w:color w:val="000000" w:themeColor="text1"/>
          <w:szCs w:val="28"/>
        </w:rPr>
        <w:t>t Nam.</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Tổ chức các chương trình, hoạt động sàng lọc phát hiện bệnh tại cộng đồng phù hợp với yêu cầu và điều kiện của địa phương.</w:t>
      </w:r>
    </w:p>
    <w:p w:rsidR="00414D8C" w:rsidRPr="00BE529A" w:rsidRDefault="003225DD"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c</w:t>
      </w:r>
      <w:r w:rsidR="00BA5046" w:rsidRPr="00BE529A">
        <w:rPr>
          <w:rFonts w:cs="Times New Roman"/>
          <w:color w:val="000000" w:themeColor="text1"/>
          <w:szCs w:val="28"/>
        </w:rPr>
        <w:t>)</w:t>
      </w:r>
      <w:r w:rsidR="00414D8C" w:rsidRPr="00BE529A">
        <w:rPr>
          <w:rFonts w:cs="Times New Roman"/>
          <w:color w:val="000000" w:themeColor="text1"/>
          <w:szCs w:val="28"/>
        </w:rPr>
        <w:t xml:space="preserve"> Đối tượng: người dân mọi độ tuổi, ưu tiên người từ 40 tuổi trở lên và người có nguy cơ cao mắc bệnh (xác định tùy theo từng bệ</w:t>
      </w:r>
      <w:r w:rsidR="007942B0" w:rsidRPr="00BE529A">
        <w:rPr>
          <w:rFonts w:cs="Times New Roman"/>
          <w:color w:val="000000" w:themeColor="text1"/>
          <w:szCs w:val="28"/>
        </w:rPr>
        <w:t>nh).</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3.2. Theo dõi, tư vấn, dự phòng cho người nguy cơ cao và tiền bệ</w:t>
      </w:r>
      <w:r w:rsidR="007942B0" w:rsidRPr="00BE529A">
        <w:rPr>
          <w:rFonts w:cs="Times New Roman"/>
          <w:b/>
          <w:color w:val="000000" w:themeColor="text1"/>
          <w:szCs w:val="28"/>
        </w:rPr>
        <w:t>nh</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a)</w:t>
      </w:r>
      <w:r w:rsidR="00414D8C" w:rsidRPr="00BE529A">
        <w:rPr>
          <w:rFonts w:cs="Times New Roman"/>
          <w:color w:val="000000" w:themeColor="text1"/>
          <w:szCs w:val="28"/>
        </w:rPr>
        <w:t xml:space="preserve"> Nộ</w:t>
      </w:r>
      <w:r w:rsidR="007942B0" w:rsidRPr="00BE529A">
        <w:rPr>
          <w:rFonts w:cs="Times New Roman"/>
          <w:color w:val="000000" w:themeColor="text1"/>
          <w:szCs w:val="28"/>
        </w:rPr>
        <w:t>i dung:</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Tổ chức theo dõi, kiểm tra định kỳ, tư vấn, dự phòng cho người tiền bệnh và người có nguy cơ cao mắc các bệnh không lây nhiễm và một số rối loạn sức khỏe tâm thầ</w:t>
      </w:r>
      <w:r w:rsidR="007942B0"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Theo dõi, tư vấn, dự phòng cho người thừa cân, béo phì.</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Quản lý dự phòng cho người có nguy cơ tim mạ</w:t>
      </w:r>
      <w:r w:rsidR="007942B0" w:rsidRPr="00BE529A">
        <w:rPr>
          <w:rFonts w:cs="Times New Roman"/>
          <w:color w:val="000000" w:themeColor="text1"/>
          <w:szCs w:val="28"/>
        </w:rPr>
        <w:t>ch.</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Tư vấn, can thiệp cai nghiện thuốc</w:t>
      </w:r>
      <w:r w:rsidR="007942B0" w:rsidRPr="00BE529A">
        <w:rPr>
          <w:rFonts w:cs="Times New Roman"/>
          <w:color w:val="000000" w:themeColor="text1"/>
          <w:szCs w:val="28"/>
        </w:rPr>
        <w:t xml:space="preserve"> lá.</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Sàng lọc và can thiệp giảm tác hại cho người có nguy cơ sức khỏe do uống rượ</w:t>
      </w:r>
      <w:r w:rsidR="007942B0" w:rsidRPr="00BE529A">
        <w:rPr>
          <w:rFonts w:cs="Times New Roman"/>
          <w:color w:val="000000" w:themeColor="text1"/>
          <w:szCs w:val="28"/>
        </w:rPr>
        <w:t>u, bia.</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Lập phiếu theo dõi, tư vấn tâm lý cho người có nguy cơ cao mắc rối loạn tâm thầ</w:t>
      </w:r>
      <w:r w:rsidR="007942B0" w:rsidRPr="00BE529A">
        <w:rPr>
          <w:rFonts w:cs="Times New Roman"/>
          <w:color w:val="000000" w:themeColor="text1"/>
          <w:szCs w:val="28"/>
        </w:rPr>
        <w:t>n.</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b)</w:t>
      </w:r>
      <w:r w:rsidR="00414D8C" w:rsidRPr="00BE529A">
        <w:rPr>
          <w:rFonts w:cs="Times New Roman"/>
          <w:color w:val="000000" w:themeColor="text1"/>
          <w:szCs w:val="28"/>
        </w:rPr>
        <w:t xml:space="preserve"> Hình thức: lồng ghép hoạt động trong quản lý, chăm sóc sức khỏe trẻ em, học sinh, sinh viên trong các cơ sở giáo dục; quản lý sức khỏe người lao động tại các cơ quan, tổ chức; quản lý sức khỏe người cao tuổi; quản lý, theo dõi sức khỏe người dân tại cộng đồng, tại Trạm Y tế cấp xã và các cơ sở y tế</w:t>
      </w:r>
      <w:r w:rsidR="007942B0" w:rsidRPr="00BE529A">
        <w:rPr>
          <w:rFonts w:cs="Times New Roman"/>
          <w:color w:val="000000" w:themeColor="text1"/>
          <w:szCs w:val="28"/>
        </w:rPr>
        <w:t xml:space="preserve"> liên quan.</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c)</w:t>
      </w:r>
      <w:r w:rsidR="00414D8C" w:rsidRPr="00BE529A">
        <w:rPr>
          <w:rFonts w:cs="Times New Roman"/>
          <w:color w:val="000000" w:themeColor="text1"/>
          <w:szCs w:val="28"/>
        </w:rPr>
        <w:t xml:space="preserve"> Đối tượng: người được xác định có nguy cơ cao, tiền bệ</w:t>
      </w:r>
      <w:r w:rsidR="007942B0" w:rsidRPr="00BE529A">
        <w:rPr>
          <w:rFonts w:cs="Times New Roman"/>
          <w:color w:val="000000" w:themeColor="text1"/>
          <w:szCs w:val="28"/>
        </w:rPr>
        <w:t>nh.</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3.3. Quản lý điều trị cho người mắc bệ</w:t>
      </w:r>
      <w:r w:rsidR="007942B0" w:rsidRPr="00BE529A">
        <w:rPr>
          <w:rFonts w:cs="Times New Roman"/>
          <w:b/>
          <w:color w:val="000000" w:themeColor="text1"/>
          <w:szCs w:val="28"/>
        </w:rPr>
        <w:t>nh</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a)</w:t>
      </w:r>
      <w:r w:rsidR="00414D8C" w:rsidRPr="00BE529A">
        <w:rPr>
          <w:rFonts w:cs="Times New Roman"/>
          <w:color w:val="000000" w:themeColor="text1"/>
          <w:szCs w:val="28"/>
        </w:rPr>
        <w:t xml:space="preserve"> Nội dung: các cơ sở khám bệnh, chữa bệnh tổ chức cung cấp các dịch vụ chẩn đoán, điều trị, chăm sóc theo quy định và theo phân cấp chuyên môn kỹ thuật đối với các bệnh không lây nhiễm và rối loạn sức khỏe tâm thầ</w:t>
      </w:r>
      <w:r w:rsidR="007942B0" w:rsidRPr="00BE529A">
        <w:rPr>
          <w:rFonts w:cs="Times New Roman"/>
          <w:color w:val="000000" w:themeColor="text1"/>
          <w:szCs w:val="28"/>
        </w:rPr>
        <w:t>n.</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b)</w:t>
      </w:r>
      <w:r w:rsidR="00414D8C" w:rsidRPr="00BE529A">
        <w:rPr>
          <w:rFonts w:cs="Times New Roman"/>
          <w:color w:val="000000" w:themeColor="text1"/>
          <w:szCs w:val="28"/>
        </w:rPr>
        <w:t xml:space="preserve"> Đối tượng: người mắc bệnh không lây nhiễm và rối loạn sức khỏe tâm thầ</w:t>
      </w:r>
      <w:r w:rsidR="007942B0" w:rsidRPr="00BE529A">
        <w:rPr>
          <w:rFonts w:cs="Times New Roman"/>
          <w:color w:val="000000" w:themeColor="text1"/>
          <w:szCs w:val="28"/>
        </w:rPr>
        <w:t>n.</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lastRenderedPageBreak/>
        <w:t>4. Phát triển, nâng cao năng lực hệ thống cung cấp dịch vụ dự phòng, phát hiện, quản lý điều trị bệnh không lây nhiễm và rối loạn sức khỏe tâm thầ</w:t>
      </w:r>
      <w:r w:rsidR="007942B0" w:rsidRPr="00BE529A">
        <w:rPr>
          <w:rFonts w:cs="Times New Roman"/>
          <w:b/>
          <w:color w:val="000000" w:themeColor="text1"/>
          <w:szCs w:val="28"/>
        </w:rPr>
        <w:t>n</w:t>
      </w:r>
    </w:p>
    <w:p w:rsidR="00414D8C"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4.1. Củng cố, tăng cường mạng lưới phòng, chống bệnh không lây nhiễm và rối loạn sức khỏe tâm thầ</w:t>
      </w:r>
      <w:r w:rsidR="007942B0" w:rsidRPr="00BE529A">
        <w:rPr>
          <w:rFonts w:cs="Times New Roman"/>
          <w:b/>
          <w:color w:val="000000" w:themeColor="text1"/>
          <w:szCs w:val="28"/>
        </w:rPr>
        <w:t>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Tuyến tỉnh: rà soát, phân công nhiệm vụ, nâng cao năng lực cho các khoa, phòng, bộ phận chuyên môn liên quan tại Trung tâm Kiểm soát bệnh tật và cơ sở khám bệnh, chữa bệnh để tổ chức triển khai hoạt động phòng, chống bệnh không lây nhiễm và rối loạn sức khỏe tâm thần trên địa bàn theo quy đị</w:t>
      </w:r>
      <w:r w:rsidR="007942B0" w:rsidRPr="00BE529A">
        <w:rPr>
          <w:rFonts w:cs="Times New Roman"/>
          <w:color w:val="000000" w:themeColor="text1"/>
          <w:szCs w:val="28"/>
        </w:rPr>
        <w:t>nh.</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Tuyến huyện: phân công nhiệm vụ cho các khoa, phòng, bộ phận chuyên môn và nâng cao năng lực cho cán bộ y tế tại Trung tâm Y tế cấp huyện để thực hiện nhiệm vụ phòng, chống bệnh không lây nhiễm trên đị</w:t>
      </w:r>
      <w:r w:rsidR="007942B0" w:rsidRPr="00BE529A">
        <w:rPr>
          <w:rFonts w:cs="Times New Roman"/>
          <w:color w:val="000000" w:themeColor="text1"/>
          <w:szCs w:val="28"/>
        </w:rPr>
        <w:t>a bàn.</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Trạm Y tế cấ</w:t>
      </w:r>
      <w:r w:rsidR="007942B0" w:rsidRPr="00BE529A">
        <w:rPr>
          <w:rFonts w:cs="Times New Roman"/>
          <w:color w:val="000000" w:themeColor="text1"/>
          <w:szCs w:val="28"/>
        </w:rPr>
        <w:t>p xã:</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Phân công cán bộ thực hiện hoạt động phòng, chống bệnh không lây nhiễm; triển khai nhiệm vụ thường quy phòng, chống bệnh không lây nhiễm của nhân viên y tế thôn, bản; bảo đảm cung cấp các dịch vụ truyền thông, tư vấn, dự phòng, sàng lọc phát hiện, quản lý điều trị người mắc bệnh không lây nhiễm và rối loạn sức khỏe tâm thần theo quy đị</w:t>
      </w:r>
      <w:r w:rsidR="007942B0" w:rsidRPr="00BE529A">
        <w:rPr>
          <w:rFonts w:cs="Times New Roman"/>
          <w:color w:val="000000" w:themeColor="text1"/>
          <w:szCs w:val="28"/>
        </w:rPr>
        <w:t>nh.</w:t>
      </w:r>
    </w:p>
    <w:p w:rsidR="00414D8C" w:rsidRPr="00BE529A" w:rsidRDefault="00414D8C"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 Phân công cán bộ để tổ chức quản lý người bệnh tâm thần; chỉ đạo nhân viên y tế và cộng tác viên y tế thôn, bản tham gia thực hiện tư vấn tâm lý, phục hồi chức năng, tái hòa nhập xã hội, đôn đốc uống thuốc ngoại trú của người bệnh tâm thần tại cộng đồ</w:t>
      </w:r>
      <w:r w:rsidR="007942B0" w:rsidRPr="00BE529A">
        <w:rPr>
          <w:rFonts w:cs="Times New Roman"/>
          <w:color w:val="000000" w:themeColor="text1"/>
          <w:szCs w:val="28"/>
        </w:rPr>
        <w:t>ng.</w:t>
      </w:r>
    </w:p>
    <w:p w:rsidR="00A8264A" w:rsidRPr="00BE529A" w:rsidRDefault="00414D8C"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rPr>
        <w:t xml:space="preserve">4.2. </w:t>
      </w:r>
      <w:r w:rsidR="00E15A5F" w:rsidRPr="00BE529A">
        <w:rPr>
          <w:rFonts w:cs="Times New Roman"/>
          <w:b/>
          <w:color w:val="000000" w:themeColor="text1"/>
          <w:szCs w:val="28"/>
        </w:rPr>
        <w:t>H</w:t>
      </w:r>
      <w:r w:rsidRPr="00BE529A">
        <w:rPr>
          <w:rFonts w:cs="Times New Roman"/>
          <w:b/>
          <w:color w:val="000000" w:themeColor="text1"/>
          <w:szCs w:val="28"/>
        </w:rPr>
        <w:t>ướng dẫn chuyên môn kỹ thuật cho công tác dự phòng, phát hiện, quản lý điều trị người bệnh không lây nhiễm và rối loạn sức khỏe tâm thầ</w:t>
      </w:r>
      <w:r w:rsidR="007942B0" w:rsidRPr="00BE529A">
        <w:rPr>
          <w:rFonts w:cs="Times New Roman"/>
          <w:b/>
          <w:color w:val="000000" w:themeColor="text1"/>
          <w:szCs w:val="28"/>
        </w:rPr>
        <w:t>n</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a)</w:t>
      </w:r>
      <w:r w:rsidR="00520AE0" w:rsidRPr="00BE529A">
        <w:rPr>
          <w:rFonts w:cs="Times New Roman"/>
          <w:color w:val="000000" w:themeColor="text1"/>
          <w:szCs w:val="28"/>
        </w:rPr>
        <w:t xml:space="preserve"> Cung cấp</w:t>
      </w:r>
      <w:r w:rsidR="00414D8C" w:rsidRPr="00BE529A">
        <w:rPr>
          <w:rFonts w:cs="Times New Roman"/>
          <w:color w:val="000000" w:themeColor="text1"/>
          <w:szCs w:val="28"/>
        </w:rPr>
        <w:t xml:space="preserve"> tài liệu, công cụ hướng dẫn người dân phát hiện các dấu hiệu sớm của bệnh và biết tự hỗ trợ, tự quản lý, chăm sóc khi mắc các bệnh không lây nhiễm và rối loạn sức khỏe tâm thầ</w:t>
      </w:r>
      <w:r w:rsidR="007942B0" w:rsidRPr="00BE529A">
        <w:rPr>
          <w:rFonts w:cs="Times New Roman"/>
          <w:color w:val="000000" w:themeColor="text1"/>
          <w:szCs w:val="28"/>
        </w:rPr>
        <w:t>n.</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b)</w:t>
      </w:r>
      <w:r w:rsidR="00520AE0" w:rsidRPr="00BE529A">
        <w:rPr>
          <w:rFonts w:cs="Times New Roman"/>
          <w:color w:val="000000" w:themeColor="text1"/>
          <w:szCs w:val="28"/>
        </w:rPr>
        <w:t xml:space="preserve"> Cung cấp và h</w:t>
      </w:r>
      <w:r w:rsidR="00414D8C" w:rsidRPr="00BE529A">
        <w:rPr>
          <w:rFonts w:cs="Times New Roman"/>
          <w:color w:val="000000" w:themeColor="text1"/>
          <w:szCs w:val="28"/>
        </w:rPr>
        <w:t>ướng dẫn quy trình, công cụ sàng lọc, phát hiện sớm tăng huyết áp, bệnh tim mạch, đái tháo đường, bệnh phổi tắc nghẽn mạn tính, hen phế quản, một số bệ</w:t>
      </w:r>
      <w:r w:rsidR="007942B0" w:rsidRPr="00BE529A">
        <w:rPr>
          <w:rFonts w:cs="Times New Roman"/>
          <w:color w:val="000000" w:themeColor="text1"/>
          <w:szCs w:val="28"/>
        </w:rPr>
        <w:t>nh ung thư.</w:t>
      </w:r>
    </w:p>
    <w:p w:rsidR="00414D8C"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c)</w:t>
      </w:r>
      <w:r w:rsidR="00414D8C" w:rsidRPr="00BE529A">
        <w:rPr>
          <w:rFonts w:cs="Times New Roman"/>
          <w:color w:val="000000" w:themeColor="text1"/>
          <w:szCs w:val="28"/>
        </w:rPr>
        <w:t xml:space="preserve"> </w:t>
      </w:r>
      <w:r w:rsidR="00520AE0" w:rsidRPr="00BE529A">
        <w:rPr>
          <w:rFonts w:cs="Times New Roman"/>
          <w:color w:val="000000" w:themeColor="text1"/>
          <w:szCs w:val="28"/>
        </w:rPr>
        <w:t>Cung cấp và hướng</w:t>
      </w:r>
      <w:r w:rsidR="00414D8C" w:rsidRPr="00BE529A">
        <w:rPr>
          <w:rFonts w:cs="Times New Roman"/>
          <w:color w:val="000000" w:themeColor="text1"/>
          <w:szCs w:val="28"/>
        </w:rPr>
        <w:t xml:space="preserve"> dẫn tư vấn về dinh dưỡng hợp lý, vận động thể lực cho người mắc bệnh và cho cộng đồng; Hướng dẫn tư vấn cho người mắc bệnh phổi tắc nghẽn mạn tính, hen phế quản; Hướng dẫn về tư vấn, trị liệu tâm lý, chăm sóc giảm nhẹ cho người bệnh ung t</w:t>
      </w:r>
      <w:r w:rsidR="0054717F" w:rsidRPr="00BE529A">
        <w:rPr>
          <w:rFonts w:cs="Times New Roman"/>
          <w:color w:val="000000" w:themeColor="text1"/>
          <w:szCs w:val="28"/>
        </w:rPr>
        <w:t>hư</w:t>
      </w:r>
      <w:r w:rsidRPr="00BE529A">
        <w:rPr>
          <w:rFonts w:cs="Times New Roman"/>
          <w:color w:val="000000" w:themeColor="text1"/>
          <w:szCs w:val="28"/>
        </w:rPr>
        <w:t>.</w:t>
      </w:r>
    </w:p>
    <w:p w:rsidR="0054717F" w:rsidRPr="00BE529A" w:rsidRDefault="00BA5046" w:rsidP="00BE529A">
      <w:pPr>
        <w:spacing w:before="120" w:after="120" w:line="264" w:lineRule="auto"/>
        <w:ind w:firstLine="720"/>
        <w:jc w:val="both"/>
        <w:rPr>
          <w:rFonts w:cs="Times New Roman"/>
          <w:color w:val="000000" w:themeColor="text1"/>
          <w:szCs w:val="28"/>
        </w:rPr>
      </w:pPr>
      <w:r w:rsidRPr="00BE529A">
        <w:rPr>
          <w:rFonts w:cs="Times New Roman"/>
          <w:color w:val="000000" w:themeColor="text1"/>
          <w:szCs w:val="28"/>
        </w:rPr>
        <w:t>d)</w:t>
      </w:r>
      <w:r w:rsidR="00414D8C" w:rsidRPr="00BE529A">
        <w:rPr>
          <w:rFonts w:cs="Times New Roman"/>
          <w:color w:val="000000" w:themeColor="text1"/>
          <w:szCs w:val="28"/>
        </w:rPr>
        <w:t xml:space="preserve"> </w:t>
      </w:r>
      <w:r w:rsidR="00A8264A" w:rsidRPr="00BE529A">
        <w:rPr>
          <w:rFonts w:cs="Times New Roman"/>
          <w:color w:val="000000" w:themeColor="text1"/>
          <w:szCs w:val="28"/>
        </w:rPr>
        <w:t>H</w:t>
      </w:r>
      <w:r w:rsidR="00414D8C" w:rsidRPr="00BE529A">
        <w:rPr>
          <w:rFonts w:cs="Times New Roman"/>
          <w:color w:val="000000" w:themeColor="text1"/>
          <w:szCs w:val="28"/>
        </w:rPr>
        <w:t xml:space="preserve">ướng dẫn chuyên môn cho các cơ sở chuyên khoa tâm thần; </w:t>
      </w:r>
      <w:r w:rsidR="00F51570" w:rsidRPr="00BE529A">
        <w:rPr>
          <w:rFonts w:cs="Times New Roman"/>
          <w:color w:val="000000" w:themeColor="text1"/>
          <w:szCs w:val="28"/>
        </w:rPr>
        <w:t>h</w:t>
      </w:r>
      <w:r w:rsidR="00414D8C" w:rsidRPr="00BE529A">
        <w:rPr>
          <w:rFonts w:cs="Times New Roman"/>
          <w:color w:val="000000" w:themeColor="text1"/>
          <w:szCs w:val="28"/>
        </w:rPr>
        <w:t xml:space="preserve">ướng dẫn về tâm lý trị liệu cho điều trị, chăm sóc bệnh nhân rối loạn sức khỏe tâm </w:t>
      </w:r>
      <w:r w:rsidR="00414D8C" w:rsidRPr="00BE529A">
        <w:rPr>
          <w:rFonts w:cs="Times New Roman"/>
          <w:color w:val="000000" w:themeColor="text1"/>
          <w:szCs w:val="28"/>
        </w:rPr>
        <w:lastRenderedPageBreak/>
        <w:t>thầ</w:t>
      </w:r>
      <w:r w:rsidR="00A8264A" w:rsidRPr="00BE529A">
        <w:rPr>
          <w:rFonts w:cs="Times New Roman"/>
          <w:color w:val="000000" w:themeColor="text1"/>
          <w:szCs w:val="28"/>
        </w:rPr>
        <w:t>n; cung cấp và hư</w:t>
      </w:r>
      <w:r w:rsidR="00414D8C" w:rsidRPr="00BE529A">
        <w:rPr>
          <w:rFonts w:cs="Times New Roman"/>
          <w:color w:val="000000" w:themeColor="text1"/>
          <w:szCs w:val="28"/>
        </w:rPr>
        <w:t>ớng dẫn dự phòng, sàng lọc phát hiện, khám, quản lý điều trị, chăm sóc, phục hồi chức năng cho người bệnh rối loạn sức khỏe tâm thần tại cơ sở y tế tuyến huyện, Trạm Y tế cấp xã và tại cộng đồng.</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bookmarkStart w:id="1" w:name="dieu_2"/>
      <w:r w:rsidRPr="00BE529A">
        <w:rPr>
          <w:b/>
          <w:bCs/>
          <w:color w:val="000000"/>
          <w:sz w:val="28"/>
          <w:szCs w:val="28"/>
        </w:rPr>
        <w:t>4.3. Tập huấn nâng cao năng lực dự phòng, phát hiện và quản lý điều trị bệnh không lây nhiễm và rối loạn sức khỏe tâm thần</w:t>
      </w:r>
      <w:r w:rsidR="00A8264A" w:rsidRPr="00BE529A">
        <w:rPr>
          <w:b/>
          <w:bCs/>
          <w:color w:val="000000"/>
          <w:sz w:val="28"/>
          <w:szCs w:val="28"/>
        </w:rPr>
        <w:t>:</w:t>
      </w:r>
    </w:p>
    <w:p w:rsidR="000E06A7" w:rsidRPr="00BE529A" w:rsidRDefault="00A8264A"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a</w:t>
      </w:r>
      <w:r w:rsidR="00BA5046" w:rsidRPr="00BE529A">
        <w:rPr>
          <w:color w:val="000000"/>
          <w:sz w:val="28"/>
          <w:szCs w:val="28"/>
        </w:rPr>
        <w:t>)</w:t>
      </w:r>
      <w:r w:rsidRPr="00BE529A">
        <w:rPr>
          <w:color w:val="000000"/>
          <w:sz w:val="28"/>
          <w:szCs w:val="28"/>
        </w:rPr>
        <w:t xml:space="preserve"> </w:t>
      </w:r>
      <w:r w:rsidR="00FF18BC" w:rsidRPr="00BE529A">
        <w:rPr>
          <w:color w:val="000000"/>
          <w:sz w:val="28"/>
          <w:szCs w:val="28"/>
        </w:rPr>
        <w:t>Cung cấp</w:t>
      </w:r>
      <w:r w:rsidR="000E06A7" w:rsidRPr="00BE529A">
        <w:rPr>
          <w:color w:val="000000"/>
          <w:sz w:val="28"/>
          <w:szCs w:val="28"/>
        </w:rPr>
        <w:t xml:space="preserve"> tài liệu tập huấn chuyên môn cho tuyến y tế cơ sở về dự phòng, phát hiện, chẩn đoán, quản lý điều trị tăng huyết áp và bệnh tim mạch, bệnh đái tháo đường, bệnh phổi tắc nghẽn mạn tính, hen phế quản, một số bệnh ung thư; tài liệu tập huấn về dự phòng, chẩn đoán, điều trị và quản lý các rối loạn sức khỏe tâm thần cho bác sỹ đa khoa và cán bộ y tế tại tuyến huyện và tuyến xã.</w:t>
      </w:r>
    </w:p>
    <w:p w:rsidR="000E06A7" w:rsidRPr="00BE529A" w:rsidRDefault="00A8264A"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b</w:t>
      </w:r>
      <w:r w:rsidR="00BA5046" w:rsidRPr="00BE529A">
        <w:rPr>
          <w:color w:val="000000"/>
          <w:sz w:val="28"/>
          <w:szCs w:val="28"/>
        </w:rPr>
        <w:t>)</w:t>
      </w:r>
      <w:r w:rsidR="000E06A7" w:rsidRPr="00BE529A">
        <w:rPr>
          <w:color w:val="000000"/>
          <w:sz w:val="28"/>
          <w:szCs w:val="28"/>
        </w:rPr>
        <w:t xml:space="preserve"> Tổ chức đào tạo, tập huấn lồng ghép về dự phòng, phát hiện, chẩn đoán, quản lý điều trị bệnh không lây nhiễm:</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xml:space="preserve">- Củng cố </w:t>
      </w:r>
      <w:r w:rsidR="00A8264A" w:rsidRPr="00BE529A">
        <w:rPr>
          <w:color w:val="000000"/>
          <w:sz w:val="28"/>
          <w:szCs w:val="28"/>
        </w:rPr>
        <w:t xml:space="preserve">mạng lưới đào tạo, </w:t>
      </w:r>
      <w:r w:rsidR="00454751" w:rsidRPr="00BE529A">
        <w:rPr>
          <w:color w:val="000000"/>
          <w:sz w:val="28"/>
          <w:szCs w:val="28"/>
        </w:rPr>
        <w:t>cử</w:t>
      </w:r>
      <w:r w:rsidR="00FF18BC" w:rsidRPr="00BE529A">
        <w:rPr>
          <w:color w:val="000000"/>
          <w:sz w:val="28"/>
          <w:szCs w:val="28"/>
        </w:rPr>
        <w:t xml:space="preserve"> cán bộ tham gia các lớp tập huấ</w:t>
      </w:r>
      <w:r w:rsidR="00454751" w:rsidRPr="00BE529A">
        <w:rPr>
          <w:color w:val="000000"/>
          <w:sz w:val="28"/>
          <w:szCs w:val="28"/>
        </w:rPr>
        <w:t xml:space="preserve">n do Viện, </w:t>
      </w:r>
      <w:r w:rsidR="009D1C84" w:rsidRPr="00BE529A">
        <w:rPr>
          <w:color w:val="000000"/>
          <w:sz w:val="28"/>
          <w:szCs w:val="28"/>
        </w:rPr>
        <w:t xml:space="preserve">Trường, </w:t>
      </w:r>
      <w:r w:rsidR="00454751" w:rsidRPr="00BE529A">
        <w:rPr>
          <w:color w:val="000000"/>
          <w:sz w:val="28"/>
          <w:szCs w:val="28"/>
        </w:rPr>
        <w:t xml:space="preserve">Bệnh viện trung ương tổ chức </w:t>
      </w:r>
      <w:r w:rsidRPr="00BE529A">
        <w:rPr>
          <w:color w:val="000000"/>
          <w:sz w:val="28"/>
          <w:szCs w:val="28"/>
        </w:rPr>
        <w:t>để đào tạo</w:t>
      </w:r>
      <w:r w:rsidR="009D1C84" w:rsidRPr="00BE529A">
        <w:rPr>
          <w:color w:val="000000"/>
          <w:sz w:val="28"/>
          <w:szCs w:val="28"/>
        </w:rPr>
        <w:t>, tập huấn cho</w:t>
      </w:r>
      <w:r w:rsidR="00FF18BC" w:rsidRPr="00BE529A">
        <w:rPr>
          <w:color w:val="000000"/>
          <w:sz w:val="28"/>
          <w:szCs w:val="28"/>
        </w:rPr>
        <w:t xml:space="preserve"> đội ngũ</w:t>
      </w:r>
      <w:r w:rsidR="009D1C84" w:rsidRPr="00BE529A">
        <w:rPr>
          <w:color w:val="000000"/>
          <w:sz w:val="28"/>
          <w:szCs w:val="28"/>
        </w:rPr>
        <w:t xml:space="preserve"> cán bộ y tế/ </w:t>
      </w:r>
      <w:r w:rsidR="00FF18BC" w:rsidRPr="00BE529A">
        <w:rPr>
          <w:color w:val="000000"/>
          <w:sz w:val="28"/>
          <w:szCs w:val="28"/>
        </w:rPr>
        <w:t xml:space="preserve">giảng viên </w:t>
      </w:r>
      <w:r w:rsidR="00704523" w:rsidRPr="00BE529A">
        <w:rPr>
          <w:color w:val="000000"/>
          <w:sz w:val="28"/>
          <w:szCs w:val="28"/>
        </w:rPr>
        <w:t xml:space="preserve">nòng cốt </w:t>
      </w:r>
      <w:r w:rsidR="00FF18BC" w:rsidRPr="00BE529A">
        <w:rPr>
          <w:color w:val="000000"/>
          <w:sz w:val="28"/>
          <w:szCs w:val="28"/>
        </w:rPr>
        <w:t>tuyến tỉnh</w:t>
      </w:r>
      <w:r w:rsidR="00704523" w:rsidRPr="00BE529A">
        <w:rPr>
          <w:color w:val="000000"/>
          <w:sz w:val="28"/>
          <w:szCs w:val="28"/>
        </w:rPr>
        <w:t>.</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Giảng viên nòng cốt tuyến tỉnh tổ chức tập huấn, tập huấn lại cho cán bộ y tế tuyến tỉnh, huyện, xã liên quan về dự phòng, phát hiện, chẩn đoán, quản lý điều trị tăng huyết áp, bệnh tim mạch, đái tháo đường, bệnh phổi tắc nghẽn mạn tính, hen phế quản và một số bệnh ung thư.</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c) Đào tạo, tập huấn về chăm sóc sức khỏe tâm thần:</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Củng cố mạng lưới đào tạo trong lĩnh vực sức khỏe tâm thần; thực hiện</w:t>
      </w:r>
      <w:r w:rsidR="009D1C84" w:rsidRPr="00BE529A">
        <w:rPr>
          <w:color w:val="000000"/>
          <w:sz w:val="28"/>
          <w:szCs w:val="28"/>
        </w:rPr>
        <w:t>, tham gia</w:t>
      </w:r>
      <w:r w:rsidRPr="00BE529A">
        <w:rPr>
          <w:color w:val="000000"/>
          <w:sz w:val="28"/>
          <w:szCs w:val="28"/>
        </w:rPr>
        <w:t xml:space="preserve"> các chương trình đào tạo chuyên sâu cho bác sỹ chuyên khoa tâm thần.</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Triển khai chương trình đào tạo, tập huấn cho bác sỹ đa khoa tại tuyến huyện để đủ năng lực khám, điều trị một số rối loạn sức khỏe tâm thần; chương trình tập huấn cho bác sỹ đa khoa và cán bộ y tế xã về khám, quản lý và cấp thuốc ngoại trú cho người bệnh tâm thần theo quy định; chương trình tập huấn cho cán bộ y tế xã và nhân viên y tế thôn, bản về sử dụng bộ công cụ sàng lọc và phát hiện dấu hiệu sớm của các rối loạn sức khỏe tâm thần.</w:t>
      </w:r>
    </w:p>
    <w:p w:rsidR="000E06A7" w:rsidRPr="00BE529A" w:rsidRDefault="000E06A7" w:rsidP="00BE529A">
      <w:pPr>
        <w:pStyle w:val="NormalWeb"/>
        <w:shd w:val="clear" w:color="auto" w:fill="FFFFFF"/>
        <w:spacing w:before="120" w:beforeAutospacing="0" w:after="120" w:afterAutospacing="0" w:line="264" w:lineRule="auto"/>
        <w:ind w:firstLine="720"/>
        <w:jc w:val="both"/>
        <w:rPr>
          <w:b/>
          <w:sz w:val="28"/>
          <w:szCs w:val="28"/>
        </w:rPr>
      </w:pPr>
      <w:r w:rsidRPr="00BE529A">
        <w:rPr>
          <w:b/>
          <w:bCs/>
          <w:sz w:val="28"/>
          <w:szCs w:val="28"/>
        </w:rPr>
        <w:t>4.4. Bảo đảm thuốc và trang thiết bị</w:t>
      </w:r>
    </w:p>
    <w:p w:rsidR="000E06A7" w:rsidRPr="00BE529A" w:rsidRDefault="00BA5046" w:rsidP="00BE529A">
      <w:pPr>
        <w:pStyle w:val="NormalWeb"/>
        <w:shd w:val="clear" w:color="auto" w:fill="FFFFFF"/>
        <w:spacing w:before="120" w:beforeAutospacing="0" w:after="120" w:afterAutospacing="0" w:line="264" w:lineRule="auto"/>
        <w:ind w:firstLine="720"/>
        <w:jc w:val="both"/>
        <w:rPr>
          <w:sz w:val="28"/>
          <w:szCs w:val="28"/>
        </w:rPr>
      </w:pPr>
      <w:r w:rsidRPr="00BE529A">
        <w:rPr>
          <w:sz w:val="28"/>
          <w:szCs w:val="28"/>
        </w:rPr>
        <w:t>a)</w:t>
      </w:r>
      <w:r w:rsidR="000E06A7" w:rsidRPr="00BE529A">
        <w:rPr>
          <w:sz w:val="28"/>
          <w:szCs w:val="28"/>
        </w:rPr>
        <w:t xml:space="preserve"> Bảo đảm trang thiết bị, đẩy mạnh ứng dụng khoa học công nghệ trong chẩn đoán, quản lý điều trị bệnh không lây nhiễm và rối loạn sức khỏe tâm thần tại các cơ sở y tế theo quy định.</w:t>
      </w:r>
    </w:p>
    <w:p w:rsidR="000E06A7" w:rsidRPr="00BE529A" w:rsidRDefault="00BA5046" w:rsidP="00BE529A">
      <w:pPr>
        <w:pStyle w:val="NormalWeb"/>
        <w:shd w:val="clear" w:color="auto" w:fill="FFFFFF"/>
        <w:spacing w:before="120" w:beforeAutospacing="0" w:after="120" w:afterAutospacing="0" w:line="264" w:lineRule="auto"/>
        <w:ind w:firstLine="720"/>
        <w:jc w:val="both"/>
        <w:rPr>
          <w:sz w:val="28"/>
          <w:szCs w:val="28"/>
        </w:rPr>
      </w:pPr>
      <w:r w:rsidRPr="00BE529A">
        <w:rPr>
          <w:sz w:val="28"/>
          <w:szCs w:val="28"/>
        </w:rPr>
        <w:t>b)</w:t>
      </w:r>
      <w:r w:rsidR="000E06A7" w:rsidRPr="00BE529A">
        <w:rPr>
          <w:sz w:val="28"/>
          <w:szCs w:val="28"/>
        </w:rPr>
        <w:t xml:space="preserve"> Bảo đảm cung ứng thuốc và vật tư thiết yếu cho chẩn đoán, quản lý điều trị các bệnh không lây nhiễm tại tuyến y tế cơ sở được bảo hiểm y tế chi trả:</w:t>
      </w:r>
    </w:p>
    <w:p w:rsidR="000E06A7" w:rsidRPr="00BE529A" w:rsidRDefault="000E06A7" w:rsidP="00BE529A">
      <w:pPr>
        <w:pStyle w:val="NormalWeb"/>
        <w:shd w:val="clear" w:color="auto" w:fill="FFFFFF"/>
        <w:spacing w:before="120" w:beforeAutospacing="0" w:after="120" w:afterAutospacing="0" w:line="264" w:lineRule="auto"/>
        <w:ind w:firstLine="720"/>
        <w:jc w:val="both"/>
        <w:rPr>
          <w:sz w:val="28"/>
          <w:szCs w:val="28"/>
        </w:rPr>
      </w:pPr>
      <w:r w:rsidRPr="00BE529A">
        <w:rPr>
          <w:sz w:val="28"/>
          <w:szCs w:val="28"/>
        </w:rPr>
        <w:lastRenderedPageBreak/>
        <w:t>- Trung tâm Y tế cấp huyện tổ chức tập huấn, hướng dẫn Trạm Y tế cấp xã thực hiện dự trù thuốc đầy đủ; đồng thời tổng hợp, lập kế hoạch nhu cầu sử dụng và cung ứng thuốc theo quy định. Bảo đảm các Trạm Y tế cấp xã thực hiện khám bệnh, chữa bệnh có đủ thuốc điều trị tăng huyết áp, đái tháo đường</w:t>
      </w:r>
      <w:r w:rsidR="00D15B33" w:rsidRPr="00BE529A">
        <w:rPr>
          <w:sz w:val="28"/>
          <w:szCs w:val="28"/>
        </w:rPr>
        <w:t>, tâm thần, phân liệt, động kinh, trầm cảm</w:t>
      </w:r>
      <w:r w:rsidRPr="00BE529A">
        <w:rPr>
          <w:sz w:val="28"/>
          <w:szCs w:val="28"/>
        </w:rPr>
        <w:t xml:space="preserve"> theo danh mục thuốc do Bộ Y tế quy định.</w:t>
      </w:r>
    </w:p>
    <w:p w:rsidR="000E06A7" w:rsidRPr="00BE529A" w:rsidRDefault="000E06A7" w:rsidP="00BE529A">
      <w:pPr>
        <w:pStyle w:val="NormalWeb"/>
        <w:shd w:val="clear" w:color="auto" w:fill="FFFFFF"/>
        <w:spacing w:before="120" w:beforeAutospacing="0" w:after="120" w:afterAutospacing="0" w:line="264" w:lineRule="auto"/>
        <w:ind w:firstLine="720"/>
        <w:jc w:val="both"/>
        <w:rPr>
          <w:sz w:val="28"/>
          <w:szCs w:val="28"/>
        </w:rPr>
      </w:pPr>
      <w:r w:rsidRPr="00BE529A">
        <w:rPr>
          <w:sz w:val="28"/>
          <w:szCs w:val="28"/>
        </w:rPr>
        <w:t>- Bảo đảm sinh phẩm, thực hiện xét nghiệm đường máu mao mạch cho quản lý điều trị bệnh đái tháo đường tại Trạm Y tế cấp xã theo quy định.</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4.5</w:t>
      </w:r>
      <w:r w:rsidR="00AF526F" w:rsidRPr="00BE529A">
        <w:rPr>
          <w:b/>
          <w:bCs/>
          <w:color w:val="000000"/>
          <w:sz w:val="28"/>
          <w:szCs w:val="28"/>
        </w:rPr>
        <w:t>. Kiểm tra, giám sát</w:t>
      </w:r>
      <w:r w:rsidR="009D1C84" w:rsidRPr="00BE529A">
        <w:rPr>
          <w:b/>
          <w:bCs/>
          <w:color w:val="000000"/>
          <w:sz w:val="28"/>
          <w:szCs w:val="28"/>
        </w:rPr>
        <w:t xml:space="preserve"> và đánh giá</w:t>
      </w:r>
    </w:p>
    <w:p w:rsidR="000E06A7" w:rsidRPr="00BE529A" w:rsidRDefault="009D1C84"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xml:space="preserve">- </w:t>
      </w:r>
      <w:r w:rsidR="000E06A7" w:rsidRPr="00BE529A">
        <w:rPr>
          <w:color w:val="000000"/>
          <w:sz w:val="28"/>
          <w:szCs w:val="28"/>
        </w:rPr>
        <w:t>Triển khai định kỳ, thường xuyên hoạt động kiểm tra, giám sát, hỗ trợ chuyên môn kỹ thuật cho các tuyến.</w:t>
      </w:r>
    </w:p>
    <w:p w:rsidR="009D1C84" w:rsidRPr="00BE529A" w:rsidRDefault="009D1C84"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Tổ chức sơ kết, tổng kết, đánh giá kết quả thực hiện các mục tiêu, chỉ tiêu đề án theo hướng dẫn của trung ương.</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4.6. Ứng dụng công nghệ thông tin trong quản lý, phòng, chống bệnh không lây nhiễm và rối loạn sức khỏe tâm thần</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a)</w:t>
      </w:r>
      <w:r w:rsidR="000E06A7" w:rsidRPr="00BE529A">
        <w:rPr>
          <w:color w:val="000000"/>
          <w:sz w:val="28"/>
          <w:szCs w:val="28"/>
        </w:rPr>
        <w:t xml:space="preserve"> Ứng dụng công nghệ thông tin trong đào tạo, tập huấn và khám chữa bệnh từ xa (telemedicine).</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b)</w:t>
      </w:r>
      <w:r w:rsidR="000E06A7" w:rsidRPr="00BE529A">
        <w:rPr>
          <w:color w:val="000000"/>
          <w:sz w:val="28"/>
          <w:szCs w:val="28"/>
        </w:rPr>
        <w:t xml:space="preserve"> Triển khai hệ thống thông tin để quản lý sức khỏe người dân, quản lý bệnh không lây nhiễm tại tuyến y tế cơ sở, bảo đảm kết nối, liên thông dữ liệu giữa các tuyến, các đơn vị và đồng bộ thông tin với các phần mềm, ứng dụng, chương trình liên quan.</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c)</w:t>
      </w:r>
      <w:r w:rsidR="007F45EC" w:rsidRPr="00BE529A">
        <w:rPr>
          <w:color w:val="000000"/>
          <w:sz w:val="28"/>
          <w:szCs w:val="28"/>
        </w:rPr>
        <w:t xml:space="preserve"> Cung cấp </w:t>
      </w:r>
      <w:r w:rsidR="000E06A7" w:rsidRPr="00BE529A">
        <w:rPr>
          <w:color w:val="000000"/>
          <w:sz w:val="28"/>
          <w:szCs w:val="28"/>
        </w:rPr>
        <w:t>các trang thông tin điện tử và phần mềm, ứng dụng phù hợp để chia sẻ thông tin, cảnh báo sức khỏe, hỗ trợ, tư vấn người dân thực hành dinh dưỡng hợp lý và tăng cường vận động thể lực, giúp người dân tự đánh giá nguy cơ mắc bệnh, thay đổi hành vi lối sống; hướng dẫn người bệnh và người chăm sóc tự quản lý bệnh tại gia đình.</w:t>
      </w:r>
    </w:p>
    <w:p w:rsidR="000E06A7" w:rsidRPr="00BE529A" w:rsidRDefault="000E06A7" w:rsidP="00BE529A">
      <w:pPr>
        <w:pStyle w:val="NormalWeb"/>
        <w:shd w:val="clear" w:color="auto" w:fill="FFFFFF"/>
        <w:spacing w:before="120" w:beforeAutospacing="0" w:after="120" w:afterAutospacing="0" w:line="264" w:lineRule="auto"/>
        <w:ind w:firstLine="720"/>
        <w:jc w:val="both"/>
        <w:rPr>
          <w:sz w:val="28"/>
          <w:szCs w:val="28"/>
        </w:rPr>
      </w:pPr>
      <w:r w:rsidRPr="00BE529A">
        <w:rPr>
          <w:b/>
          <w:bCs/>
          <w:sz w:val="28"/>
          <w:szCs w:val="28"/>
        </w:rPr>
        <w:t>5. Phát triển hệ thống giám sát, quản lý thông tin bệnh không lây nhiễm, rối loạn sức khỏe tâm thần và yếu tố nguy cơ gây bệnh</w:t>
      </w:r>
    </w:p>
    <w:p w:rsidR="000E06A7" w:rsidRPr="00BE529A" w:rsidRDefault="000E06A7" w:rsidP="00BE529A">
      <w:pPr>
        <w:pStyle w:val="NormalWeb"/>
        <w:shd w:val="clear" w:color="auto" w:fill="FFFFFF"/>
        <w:spacing w:before="120" w:beforeAutospacing="0" w:after="120" w:afterAutospacing="0" w:line="264" w:lineRule="auto"/>
        <w:ind w:firstLine="720"/>
        <w:jc w:val="both"/>
        <w:rPr>
          <w:sz w:val="28"/>
          <w:szCs w:val="28"/>
        </w:rPr>
      </w:pPr>
      <w:r w:rsidRPr="00BE529A">
        <w:rPr>
          <w:b/>
          <w:bCs/>
          <w:sz w:val="28"/>
          <w:szCs w:val="28"/>
        </w:rPr>
        <w:t>Mục đích:</w:t>
      </w:r>
      <w:r w:rsidRPr="00BE529A">
        <w:rPr>
          <w:sz w:val="28"/>
          <w:szCs w:val="28"/>
        </w:rPr>
        <w:t> xây dựng hệ thống giám sát lồng ghép trong hệ thống thông tin y tế quốc gia để thu thập, theo dõi, dự báo và giám sát yếu tố nguy cơ, số mắc bệnh và tử vong, đáp ứng của hệ thống y tế và hiệu quả các biện pháp phòng, chống bệnh không lây nhiễm và rối loạn sức khỏe tâm thần.</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5.1. Nâng cao năng lực hệ thống giám sát, quản lý thông tin</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a)</w:t>
      </w:r>
      <w:r w:rsidR="000E06A7" w:rsidRPr="00BE529A">
        <w:rPr>
          <w:color w:val="000000"/>
          <w:sz w:val="28"/>
          <w:szCs w:val="28"/>
        </w:rPr>
        <w:t xml:space="preserve"> Tiếp tục cập nhật và hoàn thiện bộ chỉ số quốc gia về giám sát bệnh không lây nhiễm, bổ sung các chỉ số theo dõi, giám sát theo lĩnh vực, chỉ số giám sát yếu tố môi trường.</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lastRenderedPageBreak/>
        <w:t>b)</w:t>
      </w:r>
      <w:r w:rsidR="000E06A7" w:rsidRPr="00BE529A">
        <w:rPr>
          <w:color w:val="000000"/>
          <w:sz w:val="28"/>
          <w:szCs w:val="28"/>
        </w:rPr>
        <w:t xml:space="preserve"> Tổ chức quản lý các thông tin, số liệu và phổ biến, cung cấp trên các trang web chuyên ngành; định kỳ công bố các ấn phẩm thống kê, thông tin, số liệu về yếu tố nguy cơ, bệnh không lây nhiễm và rối loạn sức khỏe tâm thần.</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c)</w:t>
      </w:r>
      <w:r w:rsidR="000E06A7" w:rsidRPr="00BE529A">
        <w:rPr>
          <w:color w:val="000000"/>
          <w:sz w:val="28"/>
          <w:szCs w:val="28"/>
        </w:rPr>
        <w:t xml:space="preserve"> Tổ chức đào tạo, tập huấn về giám sát bệnh không lây nhiễm và rối loạn sức khỏe tâm thần cho cán bộ y tế thuộc hệ dự phòng và điều trị các tuyến, bao gồm tập huấn về tổ chức thực hiện giám sát, điều tra thu thập, quản lý thông tin số liệu, giám sát nguyên</w:t>
      </w:r>
      <w:r w:rsidR="00C20087" w:rsidRPr="00BE529A">
        <w:rPr>
          <w:color w:val="000000"/>
          <w:sz w:val="28"/>
          <w:szCs w:val="28"/>
        </w:rPr>
        <w:t xml:space="preserve"> nhân tử vong và ghi nhận bệnh. </w:t>
      </w:r>
      <w:r w:rsidR="000E06A7" w:rsidRPr="00BE529A">
        <w:rPr>
          <w:color w:val="000000"/>
          <w:sz w:val="28"/>
          <w:szCs w:val="28"/>
        </w:rPr>
        <w:t xml:space="preserve">Tập huấn </w:t>
      </w:r>
      <w:r w:rsidR="007F45EC" w:rsidRPr="00BE529A">
        <w:rPr>
          <w:color w:val="000000"/>
          <w:sz w:val="28"/>
          <w:szCs w:val="28"/>
        </w:rPr>
        <w:t>cho mạng lưới y tế tuyến tỉnh</w:t>
      </w:r>
      <w:r w:rsidR="000E06A7" w:rsidRPr="00BE529A">
        <w:rPr>
          <w:color w:val="000000"/>
          <w:sz w:val="28"/>
          <w:szCs w:val="28"/>
        </w:rPr>
        <w:t xml:space="preserve"> đến tuyến xã để nâng cao chất lượng thống kê báo cáo định kỳ về bệnh không lây nhiễm theo chế độ báo cáo thống kê của Bộ Y tế.</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5.2. Triển khai giám sát yếu tố nguy cơ</w:t>
      </w:r>
    </w:p>
    <w:p w:rsidR="000E06A7" w:rsidRPr="00BE529A" w:rsidRDefault="00595B01"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xml:space="preserve">- </w:t>
      </w:r>
      <w:r w:rsidR="000E06A7" w:rsidRPr="00BE529A">
        <w:rPr>
          <w:color w:val="000000"/>
          <w:sz w:val="28"/>
          <w:szCs w:val="28"/>
        </w:rPr>
        <w:t>Định kỳ tổ chức các điều tra, khảo sát để thu thập, theo dõi, đánh giá thực trạng và chiều hướng các yếu tố nguy cơ phổ biến của bệnh không lây nhiễ</w:t>
      </w:r>
      <w:r w:rsidR="00C20087" w:rsidRPr="00BE529A">
        <w:rPr>
          <w:color w:val="000000"/>
          <w:sz w:val="28"/>
          <w:szCs w:val="28"/>
        </w:rPr>
        <w:t>m và rối loạn sức khỏe tâm thần.</w:t>
      </w:r>
    </w:p>
    <w:p w:rsidR="000E06A7" w:rsidRPr="00BE529A" w:rsidRDefault="00595B01"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xml:space="preserve">- </w:t>
      </w:r>
      <w:r w:rsidR="000E06A7" w:rsidRPr="00BE529A">
        <w:rPr>
          <w:color w:val="000000"/>
          <w:sz w:val="28"/>
          <w:szCs w:val="28"/>
        </w:rPr>
        <w:t>Căn cứ theo yêu cầu và điều kiện thực tế của từng lĩnh vực, các đơn vị có thể thực hiện các điều tra, nghiên cứu chuyên biệt trong một số lĩnh vực.</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5.3. Triển khai giám sát ghi nhận ung thư</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Triển khai ghi nhận ung thư và các biện pháp giám sát bệnh ung thư để cung cấp các số liệu chuẩn hóa về ung thư:</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a)</w:t>
      </w:r>
      <w:r w:rsidR="00A20D15" w:rsidRPr="00BE529A">
        <w:rPr>
          <w:color w:val="000000"/>
          <w:sz w:val="28"/>
          <w:szCs w:val="28"/>
        </w:rPr>
        <w:t xml:space="preserve"> Thành lập</w:t>
      </w:r>
      <w:r w:rsidR="000E06A7" w:rsidRPr="00BE529A">
        <w:rPr>
          <w:color w:val="000000"/>
          <w:sz w:val="28"/>
          <w:szCs w:val="28"/>
        </w:rPr>
        <w:t xml:space="preserve"> mạng lưới ghi nhận ung thư, phát triển các đơn vị ghi nhận ung thư theo mô hình ghi nhận ung thư dựa trên quần thể.</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b)</w:t>
      </w:r>
      <w:r w:rsidR="000E06A7" w:rsidRPr="00BE529A">
        <w:rPr>
          <w:color w:val="000000"/>
          <w:sz w:val="28"/>
          <w:szCs w:val="28"/>
        </w:rPr>
        <w:t xml:space="preserve"> </w:t>
      </w:r>
      <w:r w:rsidR="009D1C84" w:rsidRPr="00BE529A">
        <w:rPr>
          <w:color w:val="000000"/>
          <w:sz w:val="28"/>
          <w:szCs w:val="28"/>
        </w:rPr>
        <w:t>Cung cấp h</w:t>
      </w:r>
      <w:r w:rsidR="000E06A7" w:rsidRPr="00BE529A">
        <w:rPr>
          <w:color w:val="000000"/>
          <w:sz w:val="28"/>
          <w:szCs w:val="28"/>
        </w:rPr>
        <w:t>ướng dẫn, quy trình ghi nhận ung thư và nâng cao năng lực cho cán bộ ghi nhận ung thư về thu thập, mã hóa và quản lý số liệu.</w:t>
      </w:r>
    </w:p>
    <w:p w:rsidR="000E06A7" w:rsidRPr="00BE529A" w:rsidRDefault="00BA504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c)</w:t>
      </w:r>
      <w:r w:rsidR="000E06A7" w:rsidRPr="00BE529A">
        <w:rPr>
          <w:color w:val="000000"/>
          <w:sz w:val="28"/>
          <w:szCs w:val="28"/>
        </w:rPr>
        <w:t xml:space="preserve"> Thực hiện thu thập, phân tích, quản lý thông tin về ung thư; định kỳ báo cáo, công bố số liệu về tình hình mắc bệnh, tử vong, kết quả các hoạt động phòng, chống ung thư và các chỉ số liên quan.</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5.4. Triển khai giám sát tử vong</w:t>
      </w:r>
    </w:p>
    <w:p w:rsidR="000E06A7" w:rsidRPr="00BE529A" w:rsidRDefault="009D1C84"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Thực hiện s</w:t>
      </w:r>
      <w:r w:rsidR="0008432E" w:rsidRPr="00BE529A">
        <w:rPr>
          <w:color w:val="000000"/>
          <w:sz w:val="28"/>
          <w:szCs w:val="28"/>
        </w:rPr>
        <w:t>ử dụng</w:t>
      </w:r>
      <w:r w:rsidR="000E06A7" w:rsidRPr="00BE529A">
        <w:rPr>
          <w:color w:val="000000"/>
          <w:sz w:val="28"/>
          <w:szCs w:val="28"/>
        </w:rPr>
        <w:t xml:space="preserve"> hệ thống giám sát tử vong để thu thập và phân tích số liệu về nguyên nhân tử vong trên toàn quốc phục vụ cho báo cáo Mục tiêu phát triển bền vững (SDG) của Việt Nam về giảm tử vong do bệnh không lây nhiễm.</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a) Hoàn thiện công cụ, quy trình xác định nguyên nhân tử vong, đăng ký, thống kê tử vong đối với các trường hợp tử vong tại cơ sở y tế và ngoài cơ sở y tế.</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b) Tăng cường năng lực, hoàn thiện công cụ, quy trình, nâng cao chất lượng thống kê, ghi chép, xác định nguyên nhân tử vong của Trạm Y tế cấp xã để phục vụ cho thống kê tử vong.</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lastRenderedPageBreak/>
        <w:t>c) Triển khai thu thập, thống kê nguyên nhân tử vong do bệnh không lây nhiễm và rối loạn sức khỏe tâm thần trên cơ sở thu thập thông tin từ hệ thống thống kê báo cáo cáo tử vong của Trạm Y tế cấp xã.</w:t>
      </w:r>
    </w:p>
    <w:p w:rsidR="000E06A7" w:rsidRPr="00BE529A" w:rsidRDefault="000E06A7" w:rsidP="00BE529A">
      <w:pPr>
        <w:pStyle w:val="NormalWeb"/>
        <w:shd w:val="clear" w:color="auto" w:fill="FFFFFF"/>
        <w:spacing w:before="120" w:beforeAutospacing="0" w:after="120" w:afterAutospacing="0" w:line="264" w:lineRule="auto"/>
        <w:ind w:firstLine="720"/>
        <w:jc w:val="both"/>
        <w:rPr>
          <w:b/>
          <w:color w:val="000000"/>
          <w:sz w:val="28"/>
          <w:szCs w:val="28"/>
        </w:rPr>
      </w:pPr>
      <w:r w:rsidRPr="00BE529A">
        <w:rPr>
          <w:b/>
          <w:bCs/>
          <w:color w:val="000000"/>
          <w:sz w:val="28"/>
          <w:szCs w:val="28"/>
        </w:rPr>
        <w:t>5.5. Giám sát đáp ứng của hệ thống y tế</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Định kỳ, thường xuyên thu thập, báo cáo các thông tin, số liệu về kết quả hoạt động và đáp ứng của hệ thống y tế trong phòng, chống bệnh không lây nhiễm và rối loạn sức khỏe tâm thần.</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a) Triển khai hiệu quả công tác báo cáo thống kê về bệnh không lây nhiễm được quy định tại Thông tư số </w:t>
      </w:r>
      <w:hyperlink r:id="rId9" w:tgtFrame="_blank" w:tooltip="Thông tư 37/2019/TT-BYT" w:history="1">
        <w:r w:rsidRPr="00A922D7">
          <w:rPr>
            <w:rStyle w:val="Hyperlink"/>
            <w:color w:val="auto"/>
            <w:sz w:val="28"/>
            <w:szCs w:val="28"/>
            <w:u w:val="none"/>
          </w:rPr>
          <w:t>37/2019/TT-BYT</w:t>
        </w:r>
      </w:hyperlink>
      <w:r w:rsidRPr="00A922D7">
        <w:rPr>
          <w:sz w:val="28"/>
          <w:szCs w:val="28"/>
        </w:rPr>
        <w:t> </w:t>
      </w:r>
      <w:r w:rsidRPr="00BE529A">
        <w:rPr>
          <w:color w:val="000000"/>
          <w:sz w:val="28"/>
          <w:szCs w:val="28"/>
        </w:rPr>
        <w:t>ngày 30/12/2019 của Bộ trưởng Bộ Y tế quy định chế độ báo cáo thống kê ngành y tế:</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xml:space="preserve">- </w:t>
      </w:r>
      <w:r w:rsidR="009D1C84" w:rsidRPr="00BE529A">
        <w:rPr>
          <w:color w:val="000000"/>
          <w:sz w:val="28"/>
          <w:szCs w:val="28"/>
        </w:rPr>
        <w:t>Áp dụng công nghệ thông tin</w:t>
      </w:r>
      <w:r w:rsidRPr="00BE529A">
        <w:rPr>
          <w:color w:val="000000"/>
          <w:sz w:val="28"/>
          <w:szCs w:val="28"/>
        </w:rPr>
        <w:t xml:space="preserve"> tro</w:t>
      </w:r>
      <w:r w:rsidR="009D1C84" w:rsidRPr="00BE529A">
        <w:rPr>
          <w:color w:val="000000"/>
          <w:sz w:val="28"/>
          <w:szCs w:val="28"/>
        </w:rPr>
        <w:t xml:space="preserve">ng thống kê, báo cáo các tuyến, </w:t>
      </w:r>
      <w:r w:rsidRPr="00BE529A">
        <w:rPr>
          <w:color w:val="000000"/>
          <w:sz w:val="28"/>
          <w:szCs w:val="28"/>
        </w:rPr>
        <w:t>bảo đảm áp dụng thống nhất một hệ thống quản lý thông tin, thống kê báo cáo về bệnh</w:t>
      </w:r>
      <w:r w:rsidR="009D1C84" w:rsidRPr="00BE529A">
        <w:rPr>
          <w:color w:val="000000"/>
          <w:sz w:val="28"/>
          <w:szCs w:val="28"/>
        </w:rPr>
        <w:t xml:space="preserve"> không lây nhiễm trên toàn quốc; kết nối đồng bộ giữa phần mềm quản lý khám chữa bệnh với phần mềm báo cáo bệnh không lây nhiễm.</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Định kỳ thu thập, thống kê, báo cáo số liệu về kết quả dự phòng, sàng lọc, phát hiện, quản lý điều trị bệnh không lây nhiễm và rối loạn sức khỏe tâm thần từ tất cả các Trạm Y tế cấp xã và các cơ sở y tế liên quan trên toàn quốc.</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b) Tổ chức định kỳ khảo sát đánh giá năng lực đáp ứng của hệ thống y tế đối với bệnh không lây nhiễm.</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bookmarkStart w:id="2" w:name="muc_3"/>
      <w:r w:rsidRPr="00BE529A">
        <w:rPr>
          <w:b/>
          <w:bCs/>
          <w:color w:val="000000"/>
          <w:sz w:val="28"/>
          <w:szCs w:val="28"/>
        </w:rPr>
        <w:t>III. KINH PHÍ THỰC HIỆN</w:t>
      </w:r>
      <w:bookmarkEnd w:id="2"/>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Nguồn kinh phí thực hiện bao gồm:</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1. Nguồn ngân sách nhà nước</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xml:space="preserve">- </w:t>
      </w:r>
      <w:r w:rsidR="009D1C84" w:rsidRPr="00BE529A">
        <w:rPr>
          <w:color w:val="000000"/>
          <w:sz w:val="28"/>
          <w:szCs w:val="28"/>
        </w:rPr>
        <w:t>Nguồn ngân sách sự nghiệp: kinh phí được bố trí từ nguồn chi ngân sách sự nghiệp địa phương theo phân cấp ngân sách, trong đó n</w:t>
      </w:r>
      <w:r w:rsidRPr="00BE529A">
        <w:rPr>
          <w:color w:val="000000"/>
          <w:sz w:val="28"/>
          <w:szCs w:val="28"/>
        </w:rPr>
        <w:t>gân sách tại địa phương bố trí cho triển khai kế hoạch tại địa phương để bảo đảm thực hiện được các chỉ tiêu, mục tiêu và nhiệm vụ của đề án. Căn cứ kế hoạch, đề án được giao</w:t>
      </w:r>
      <w:r w:rsidR="000B0198" w:rsidRPr="00BE529A">
        <w:rPr>
          <w:color w:val="000000"/>
          <w:sz w:val="28"/>
          <w:szCs w:val="28"/>
        </w:rPr>
        <w:t xml:space="preserve"> các</w:t>
      </w:r>
      <w:r w:rsidR="009D1C84" w:rsidRPr="00BE529A">
        <w:rPr>
          <w:color w:val="000000"/>
          <w:sz w:val="28"/>
          <w:szCs w:val="28"/>
        </w:rPr>
        <w:t xml:space="preserve"> cơ quan,</w:t>
      </w:r>
      <w:r w:rsidR="000B0198" w:rsidRPr="00BE529A">
        <w:rPr>
          <w:color w:val="000000"/>
          <w:sz w:val="28"/>
          <w:szCs w:val="28"/>
        </w:rPr>
        <w:t xml:space="preserve"> đơn vị </w:t>
      </w:r>
      <w:r w:rsidRPr="00BE529A">
        <w:rPr>
          <w:color w:val="000000"/>
          <w:sz w:val="28"/>
          <w:szCs w:val="28"/>
        </w:rPr>
        <w:t>và địa phương xây dựng dự toán kinh phí thực hiện, tổng hợp trong kế hoạch dự</w:t>
      </w:r>
      <w:r w:rsidR="000B0198" w:rsidRPr="00BE529A">
        <w:rPr>
          <w:color w:val="000000"/>
          <w:sz w:val="28"/>
          <w:szCs w:val="28"/>
        </w:rPr>
        <w:t xml:space="preserve"> toán ngân sách hằng năm </w:t>
      </w:r>
      <w:r w:rsidR="009D1C84" w:rsidRPr="00BE529A">
        <w:rPr>
          <w:color w:val="000000"/>
          <w:sz w:val="28"/>
          <w:szCs w:val="28"/>
        </w:rPr>
        <w:t>của cơ quan, đơn vị, địa phương</w:t>
      </w:r>
      <w:r w:rsidR="000B0198" w:rsidRPr="00BE529A">
        <w:rPr>
          <w:color w:val="000000"/>
          <w:sz w:val="28"/>
          <w:szCs w:val="28"/>
        </w:rPr>
        <w:t xml:space="preserve"> </w:t>
      </w:r>
      <w:r w:rsidR="009D1C84" w:rsidRPr="00BE529A">
        <w:rPr>
          <w:color w:val="000000"/>
          <w:sz w:val="28"/>
          <w:szCs w:val="28"/>
        </w:rPr>
        <w:t xml:space="preserve">trình </w:t>
      </w:r>
      <w:r w:rsidRPr="00BE529A">
        <w:rPr>
          <w:color w:val="000000"/>
          <w:sz w:val="28"/>
          <w:szCs w:val="28"/>
        </w:rPr>
        <w:t>cấp có thẩm quyền phê duyệt.</w:t>
      </w:r>
    </w:p>
    <w:p w:rsidR="009D1C84" w:rsidRPr="00BE529A" w:rsidRDefault="009D1C84"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 Nguồn đầu tư công: thực hiện theo quy định của pháp luật về đầu tư công.</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2. Nguồn do quỹ bảo hiểm y tế chi trả.</w:t>
      </w:r>
    </w:p>
    <w:p w:rsidR="000E06A7" w:rsidRPr="00BE529A" w:rsidRDefault="000E06A7"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3. Nguồn Quỹ phòng, chống tác hại của thuốc lá.</w:t>
      </w:r>
    </w:p>
    <w:p w:rsidR="009D1C84" w:rsidRPr="00BE529A" w:rsidRDefault="009D1C84"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4. Nguồn xã hội hóa.</w:t>
      </w:r>
    </w:p>
    <w:p w:rsidR="009D1C84" w:rsidRDefault="009D1C84"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t>5. Nguồn hợp pháp khác.</w:t>
      </w:r>
    </w:p>
    <w:p w:rsidR="000E06A7" w:rsidRPr="00BE529A" w:rsidRDefault="000E06A7" w:rsidP="00BE529A">
      <w:pPr>
        <w:pStyle w:val="NormalWeb"/>
        <w:shd w:val="clear" w:color="auto" w:fill="FFFFFF"/>
        <w:spacing w:before="120" w:beforeAutospacing="0" w:after="120" w:afterAutospacing="0" w:line="264" w:lineRule="auto"/>
        <w:ind w:firstLine="720"/>
        <w:jc w:val="both"/>
        <w:rPr>
          <w:b/>
          <w:bCs/>
          <w:color w:val="000000"/>
          <w:sz w:val="28"/>
          <w:szCs w:val="28"/>
        </w:rPr>
      </w:pPr>
      <w:bookmarkStart w:id="3" w:name="muc_4"/>
      <w:bookmarkStart w:id="4" w:name="_GoBack"/>
      <w:bookmarkEnd w:id="4"/>
      <w:r w:rsidRPr="00BE529A">
        <w:rPr>
          <w:b/>
          <w:bCs/>
          <w:color w:val="000000"/>
          <w:sz w:val="28"/>
          <w:szCs w:val="28"/>
        </w:rPr>
        <w:lastRenderedPageBreak/>
        <w:t>IV. TỔ CHỨC THỰC HIỆN</w:t>
      </w:r>
      <w:bookmarkEnd w:id="3"/>
    </w:p>
    <w:p w:rsidR="004725BF" w:rsidRPr="00BE529A" w:rsidRDefault="004725BF" w:rsidP="00BE529A">
      <w:pPr>
        <w:spacing w:before="120" w:after="120" w:line="264" w:lineRule="auto"/>
        <w:ind w:firstLine="720"/>
        <w:jc w:val="both"/>
        <w:rPr>
          <w:rFonts w:cs="Times New Roman"/>
          <w:b/>
          <w:color w:val="000000" w:themeColor="text1"/>
          <w:szCs w:val="28"/>
        </w:rPr>
      </w:pPr>
      <w:r w:rsidRPr="00BE529A">
        <w:rPr>
          <w:rFonts w:cs="Times New Roman"/>
          <w:b/>
          <w:color w:val="000000" w:themeColor="text1"/>
          <w:szCs w:val="28"/>
          <w:lang w:val="vi-VN"/>
        </w:rPr>
        <w:t xml:space="preserve">1. </w:t>
      </w:r>
      <w:r w:rsidR="00377503" w:rsidRPr="00BE529A">
        <w:rPr>
          <w:rFonts w:cs="Times New Roman"/>
          <w:b/>
          <w:color w:val="000000" w:themeColor="text1"/>
          <w:szCs w:val="28"/>
        </w:rPr>
        <w:t>Sở Y tế</w:t>
      </w:r>
      <w:r w:rsidR="00796481" w:rsidRPr="00BE529A">
        <w:rPr>
          <w:rFonts w:cs="Times New Roman"/>
          <w:b/>
          <w:color w:val="000000" w:themeColor="text1"/>
          <w:szCs w:val="28"/>
        </w:rPr>
        <w:t>:</w:t>
      </w:r>
    </w:p>
    <w:p w:rsidR="006C09DD" w:rsidRPr="00BE529A" w:rsidRDefault="004725BF" w:rsidP="00BE529A">
      <w:pPr>
        <w:spacing w:before="120" w:after="120" w:line="264" w:lineRule="auto"/>
        <w:ind w:firstLine="720"/>
        <w:jc w:val="both"/>
        <w:rPr>
          <w:rStyle w:val="fontstyle01"/>
          <w:b w:val="0"/>
          <w:color w:val="000000" w:themeColor="text1"/>
          <w:sz w:val="28"/>
          <w:szCs w:val="28"/>
        </w:rPr>
      </w:pPr>
      <w:r w:rsidRPr="00BE529A">
        <w:rPr>
          <w:rFonts w:eastAsia="Calibri" w:cs="Times New Roman"/>
          <w:szCs w:val="28"/>
          <w:lang w:eastAsia="x-none"/>
        </w:rPr>
        <w:t xml:space="preserve">- </w:t>
      </w:r>
      <w:r w:rsidR="00CF0B98" w:rsidRPr="00BE529A">
        <w:rPr>
          <w:rFonts w:eastAsia="Calibri" w:cs="Times New Roman"/>
          <w:szCs w:val="28"/>
          <w:lang w:eastAsia="x-none"/>
        </w:rPr>
        <w:t>Đầu mối x</w:t>
      </w:r>
      <w:r w:rsidRPr="00BE529A">
        <w:rPr>
          <w:rFonts w:eastAsia="Calibri" w:cs="Times New Roman"/>
          <w:szCs w:val="28"/>
          <w:lang w:val="x-none" w:eastAsia="x-none"/>
        </w:rPr>
        <w:t>ây dự</w:t>
      </w:r>
      <w:r w:rsidR="009D1C84" w:rsidRPr="00BE529A">
        <w:rPr>
          <w:rFonts w:eastAsia="Calibri" w:cs="Times New Roman"/>
          <w:szCs w:val="28"/>
          <w:lang w:val="x-none" w:eastAsia="x-none"/>
        </w:rPr>
        <w:t xml:space="preserve">ng </w:t>
      </w:r>
      <w:r w:rsidR="009D1C84" w:rsidRPr="00BE529A">
        <w:rPr>
          <w:rFonts w:eastAsia="Calibri" w:cs="Times New Roman"/>
          <w:szCs w:val="28"/>
          <w:lang w:eastAsia="x-none"/>
        </w:rPr>
        <w:t>K</w:t>
      </w:r>
      <w:r w:rsidRPr="00BE529A">
        <w:rPr>
          <w:rFonts w:eastAsia="Calibri" w:cs="Times New Roman"/>
          <w:szCs w:val="28"/>
          <w:lang w:val="x-none" w:eastAsia="x-none"/>
        </w:rPr>
        <w:t xml:space="preserve">ế hoạch triển khai </w:t>
      </w:r>
      <w:r w:rsidR="009D1C84" w:rsidRPr="00BE529A">
        <w:rPr>
          <w:rFonts w:eastAsia="Calibri" w:cs="Times New Roman"/>
          <w:szCs w:val="28"/>
          <w:lang w:eastAsia="x-none"/>
        </w:rPr>
        <w:t xml:space="preserve">thực hiện Đề án </w:t>
      </w:r>
      <w:r w:rsidRPr="00BE529A">
        <w:rPr>
          <w:rStyle w:val="fontstyle01"/>
          <w:b w:val="0"/>
          <w:color w:val="000000" w:themeColor="text1"/>
          <w:sz w:val="28"/>
          <w:szCs w:val="28"/>
        </w:rPr>
        <w:t xml:space="preserve">dự phòng, phát hiện, quản lý điều trị các bệnh ung thư, tim mạch, đái tháo đường, bệnh phổi tắc nghẽn mãn tính, hen phế quản và rối loạn sức khoẻ tâm thần giai đoạn 2024 </w:t>
      </w:r>
      <w:r w:rsidR="009D1C84" w:rsidRPr="00BE529A">
        <w:rPr>
          <w:rStyle w:val="fontstyle01"/>
          <w:b w:val="0"/>
          <w:color w:val="000000" w:themeColor="text1"/>
          <w:sz w:val="28"/>
          <w:szCs w:val="28"/>
        </w:rPr>
        <w:t>-</w:t>
      </w:r>
      <w:r w:rsidRPr="00BE529A">
        <w:rPr>
          <w:rStyle w:val="fontstyle01"/>
          <w:b w:val="0"/>
          <w:color w:val="000000" w:themeColor="text1"/>
          <w:sz w:val="28"/>
          <w:szCs w:val="28"/>
        </w:rPr>
        <w:t xml:space="preserve"> 2025</w:t>
      </w:r>
      <w:r w:rsidR="009D1C84" w:rsidRPr="00BE529A">
        <w:rPr>
          <w:rStyle w:val="fontstyle01"/>
          <w:b w:val="0"/>
          <w:color w:val="000000" w:themeColor="text1"/>
          <w:sz w:val="28"/>
          <w:szCs w:val="28"/>
        </w:rPr>
        <w:t xml:space="preserve"> tại tỉnh Ninh Thuận; theo dõi, hướng dẫn các cơ quan, đơn vị, địa phương tổ chức triển khai thực hiện.</w:t>
      </w:r>
    </w:p>
    <w:p w:rsidR="00F51B5E" w:rsidRPr="00BE529A" w:rsidRDefault="006C09DD"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P</w:t>
      </w:r>
      <w:r w:rsidR="00CF0B98" w:rsidRPr="00BE529A">
        <w:rPr>
          <w:rStyle w:val="fontstyle01"/>
          <w:b w:val="0"/>
          <w:color w:val="000000" w:themeColor="text1"/>
          <w:sz w:val="28"/>
          <w:szCs w:val="28"/>
        </w:rPr>
        <w:t xml:space="preserve">hối hợp Sở Tài chính </w:t>
      </w:r>
      <w:r w:rsidRPr="00BE529A">
        <w:rPr>
          <w:rStyle w:val="fontstyle01"/>
          <w:b w:val="0"/>
          <w:color w:val="000000" w:themeColor="text1"/>
          <w:sz w:val="28"/>
          <w:szCs w:val="28"/>
        </w:rPr>
        <w:t xml:space="preserve">xây dựng </w:t>
      </w:r>
      <w:r w:rsidR="00CF0B98" w:rsidRPr="00BE529A">
        <w:rPr>
          <w:rStyle w:val="fontstyle01"/>
          <w:b w:val="0"/>
          <w:color w:val="000000" w:themeColor="text1"/>
          <w:sz w:val="28"/>
          <w:szCs w:val="28"/>
        </w:rPr>
        <w:t xml:space="preserve">kinh phí </w:t>
      </w:r>
      <w:r w:rsidRPr="00BE529A">
        <w:rPr>
          <w:rStyle w:val="fontstyle01"/>
          <w:b w:val="0"/>
          <w:color w:val="000000" w:themeColor="text1"/>
          <w:sz w:val="28"/>
          <w:szCs w:val="28"/>
        </w:rPr>
        <w:t>hoạt động dự phòng, phát hiện bệnh không lây nhiễm và rối loạn sức khoẻ tâm thần.</w:t>
      </w:r>
      <w:r w:rsidR="00CF0B98" w:rsidRPr="00BE529A">
        <w:rPr>
          <w:rStyle w:val="fontstyle01"/>
          <w:b w:val="0"/>
          <w:color w:val="000000" w:themeColor="text1"/>
          <w:sz w:val="28"/>
          <w:szCs w:val="28"/>
        </w:rPr>
        <w:t xml:space="preserve"> </w:t>
      </w:r>
      <w:r w:rsidR="004725BF" w:rsidRPr="00BE529A">
        <w:rPr>
          <w:rStyle w:val="fontstyle01"/>
          <w:b w:val="0"/>
          <w:color w:val="000000" w:themeColor="text1"/>
          <w:sz w:val="28"/>
          <w:szCs w:val="28"/>
        </w:rPr>
        <w:t xml:space="preserve"> </w:t>
      </w:r>
    </w:p>
    <w:p w:rsidR="00F51B5E" w:rsidRPr="00BE529A" w:rsidRDefault="006C09DD"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xml:space="preserve">- </w:t>
      </w:r>
      <w:r w:rsidR="009D1C84" w:rsidRPr="00BE529A">
        <w:rPr>
          <w:rStyle w:val="fontstyle01"/>
          <w:b w:val="0"/>
          <w:color w:val="000000" w:themeColor="text1"/>
          <w:sz w:val="28"/>
          <w:szCs w:val="28"/>
        </w:rPr>
        <w:t xml:space="preserve">Chỉ đạo các </w:t>
      </w:r>
      <w:r w:rsidR="00F51B5E" w:rsidRPr="00BE529A">
        <w:rPr>
          <w:rStyle w:val="fontstyle01"/>
          <w:b w:val="0"/>
          <w:color w:val="000000" w:themeColor="text1"/>
          <w:sz w:val="28"/>
          <w:szCs w:val="28"/>
        </w:rPr>
        <w:t xml:space="preserve">đơn vị </w:t>
      </w:r>
      <w:r w:rsidR="009D1C84" w:rsidRPr="00BE529A">
        <w:rPr>
          <w:rStyle w:val="fontstyle01"/>
          <w:b w:val="0"/>
          <w:color w:val="000000" w:themeColor="text1"/>
          <w:sz w:val="28"/>
          <w:szCs w:val="28"/>
        </w:rPr>
        <w:t>trực thuộc liên quan</w:t>
      </w:r>
      <w:r w:rsidR="00F51B5E" w:rsidRPr="00BE529A">
        <w:rPr>
          <w:rStyle w:val="fontstyle01"/>
          <w:b w:val="0"/>
          <w:color w:val="000000" w:themeColor="text1"/>
          <w:sz w:val="28"/>
          <w:szCs w:val="28"/>
        </w:rPr>
        <w:t xml:space="preserve"> triển khai các hoạt độ</w:t>
      </w:r>
      <w:r w:rsidR="00595B01" w:rsidRPr="00BE529A">
        <w:rPr>
          <w:rStyle w:val="fontstyle01"/>
          <w:b w:val="0"/>
          <w:color w:val="000000" w:themeColor="text1"/>
          <w:sz w:val="28"/>
          <w:szCs w:val="28"/>
        </w:rPr>
        <w:t xml:space="preserve">ng </w:t>
      </w:r>
      <w:r w:rsidR="00F51B5E" w:rsidRPr="00BE529A">
        <w:rPr>
          <w:rStyle w:val="fontstyle01"/>
          <w:b w:val="0"/>
          <w:color w:val="000000" w:themeColor="text1"/>
          <w:sz w:val="28"/>
          <w:szCs w:val="28"/>
        </w:rPr>
        <w:t>thuộc lĩnh vực phụ</w:t>
      </w:r>
      <w:r w:rsidRPr="00BE529A">
        <w:rPr>
          <w:rStyle w:val="fontstyle01"/>
          <w:b w:val="0"/>
          <w:color w:val="000000" w:themeColor="text1"/>
          <w:sz w:val="28"/>
          <w:szCs w:val="28"/>
        </w:rPr>
        <w:t xml:space="preserve"> trách</w:t>
      </w:r>
      <w:r w:rsidR="0073646E" w:rsidRPr="00BE529A">
        <w:rPr>
          <w:rStyle w:val="fontstyle01"/>
          <w:b w:val="0"/>
          <w:color w:val="000000" w:themeColor="text1"/>
          <w:sz w:val="28"/>
          <w:szCs w:val="28"/>
        </w:rPr>
        <w:t>.</w:t>
      </w:r>
    </w:p>
    <w:p w:rsidR="003E6748" w:rsidRPr="00BE529A" w:rsidRDefault="003E6748"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Cử cán bộ tham gia các lớp tập huấn do Viện, Bệnh viện trung ương tổ chức để đào tạo đội ngũ giảng viên nòng cốt tuyến tỉnh.</w:t>
      </w:r>
    </w:p>
    <w:p w:rsidR="00F51B5E" w:rsidRPr="00BE529A" w:rsidRDefault="00D860A6"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Cung cấp các h</w:t>
      </w:r>
      <w:r w:rsidR="00F51B5E" w:rsidRPr="00BE529A">
        <w:rPr>
          <w:rStyle w:val="fontstyle01"/>
          <w:b w:val="0"/>
          <w:color w:val="000000" w:themeColor="text1"/>
          <w:sz w:val="28"/>
          <w:szCs w:val="28"/>
        </w:rPr>
        <w:t xml:space="preserve">ướng dẫn chuyên môn kỹ thuật và chỉ đạo, tổ chức tập huấn nâng cao năng lực cho các đơn vị liên quan về dự phòng, phát hiện sớm, </w:t>
      </w:r>
      <w:r w:rsidRPr="00BE529A">
        <w:rPr>
          <w:rStyle w:val="fontstyle01"/>
          <w:b w:val="0"/>
          <w:color w:val="000000" w:themeColor="text1"/>
          <w:sz w:val="28"/>
          <w:szCs w:val="28"/>
        </w:rPr>
        <w:t xml:space="preserve">chẩn đoán, điều trị, </w:t>
      </w:r>
      <w:r w:rsidR="00F51B5E" w:rsidRPr="00BE529A">
        <w:rPr>
          <w:rStyle w:val="fontstyle01"/>
          <w:b w:val="0"/>
          <w:color w:val="000000" w:themeColor="text1"/>
          <w:sz w:val="28"/>
          <w:szCs w:val="28"/>
        </w:rPr>
        <w:t>quản lý người bệnh không lây nhiễm và rối loạn sức khỏe tâm thầ</w:t>
      </w:r>
      <w:r w:rsidR="0073646E" w:rsidRPr="00BE529A">
        <w:rPr>
          <w:rStyle w:val="fontstyle01"/>
          <w:b w:val="0"/>
          <w:color w:val="000000" w:themeColor="text1"/>
          <w:sz w:val="28"/>
          <w:szCs w:val="28"/>
        </w:rPr>
        <w:t>n.</w:t>
      </w:r>
    </w:p>
    <w:p w:rsidR="00D860A6" w:rsidRPr="00BE529A" w:rsidRDefault="00D860A6" w:rsidP="00BE529A">
      <w:pPr>
        <w:spacing w:before="120" w:after="120" w:line="264" w:lineRule="auto"/>
        <w:ind w:firstLine="720"/>
        <w:jc w:val="both"/>
        <w:rPr>
          <w:rStyle w:val="fontstyle01"/>
          <w:b w:val="0"/>
          <w:color w:val="auto"/>
          <w:sz w:val="28"/>
          <w:szCs w:val="28"/>
        </w:rPr>
      </w:pPr>
      <w:r w:rsidRPr="00BE529A">
        <w:rPr>
          <w:rStyle w:val="fontstyle01"/>
          <w:b w:val="0"/>
          <w:color w:val="auto"/>
          <w:sz w:val="28"/>
          <w:szCs w:val="28"/>
        </w:rPr>
        <w:t>- Chỉ đạo, hướng dẫn các cơ sở y tế cung cấp các dịch vụ khám bệnh, chữa bệnh không lây nhiễm và rối loạn sức khỏe tâm thần theo phân cấp chuyên môn kỹ thuật.</w:t>
      </w:r>
    </w:p>
    <w:p w:rsidR="00F51B5E" w:rsidRPr="00BE529A" w:rsidRDefault="00F51B5E"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Chỉ đạo, hướng dẫn tổ chức triển khai các hoạt động truyền thông, cung cấp thông tin, hướng dẫn người dân; dự phòng, phát hiện, quản lý điều trị người bệnh không lây nhiễm và rối loạn sức khỏe tâm thần tại cộng đồ</w:t>
      </w:r>
      <w:r w:rsidR="0073646E" w:rsidRPr="00BE529A">
        <w:rPr>
          <w:rStyle w:val="fontstyle01"/>
          <w:b w:val="0"/>
          <w:color w:val="000000" w:themeColor="text1"/>
          <w:sz w:val="28"/>
          <w:szCs w:val="28"/>
        </w:rPr>
        <w:t>ng.</w:t>
      </w:r>
    </w:p>
    <w:p w:rsidR="00F51B5E" w:rsidRPr="00BE529A" w:rsidRDefault="00F51B5E"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Tổ chức hoạt động kiểm tra, giám sát hỗ trợ chuyên môn kỹ thuật cho tuyến dưới trong dự phòng, phát hiện sớm, quản lý điều trị bệnh không lây nhiễm và rối loạn sức khỏe tâm thần tại cộng đồ</w:t>
      </w:r>
      <w:r w:rsidR="0073646E" w:rsidRPr="00BE529A">
        <w:rPr>
          <w:rStyle w:val="fontstyle01"/>
          <w:b w:val="0"/>
          <w:color w:val="000000" w:themeColor="text1"/>
          <w:sz w:val="28"/>
          <w:szCs w:val="28"/>
        </w:rPr>
        <w:t>ng</w:t>
      </w:r>
      <w:r w:rsidR="00D860A6" w:rsidRPr="00BE529A">
        <w:rPr>
          <w:rStyle w:val="fontstyle01"/>
          <w:b w:val="0"/>
          <w:color w:val="000000" w:themeColor="text1"/>
          <w:sz w:val="28"/>
          <w:szCs w:val="28"/>
        </w:rPr>
        <w:t xml:space="preserve"> và</w:t>
      </w:r>
      <w:r w:rsidR="00D860A6" w:rsidRPr="00BE529A">
        <w:rPr>
          <w:rStyle w:val="fontstyle01"/>
          <w:b w:val="0"/>
          <w:color w:val="auto"/>
          <w:sz w:val="28"/>
          <w:szCs w:val="28"/>
        </w:rPr>
        <w:t xml:space="preserve"> trong khám bệnh, chữa bệnh không lây nhiễm và rối loạn sức khỏe tâm thần tại các cơ sở y tế.</w:t>
      </w:r>
    </w:p>
    <w:p w:rsidR="00F51B5E" w:rsidRPr="00BE529A" w:rsidRDefault="00F51B5E"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000000" w:themeColor="text1"/>
          <w:sz w:val="28"/>
          <w:szCs w:val="28"/>
        </w:rPr>
        <w:t>- Tăng cường triển khai hệ thống giám sát, quản lý thông tin bệnh không lây nhiễm, rối loạn sức khỏe tâm thần và yếu tố nguy cơ gây bệnh; hoàn thiện và nâng cao năng lực hệ thống giám sát, quản lý thông tin; triển khai giám sát yếu tố nguy cơ bệnh không lây nhiễm và rối loạn sức khỏe tâm thần, giám sát đáp ứng của hệ thống y tế</w:t>
      </w:r>
      <w:r w:rsidR="0073646E" w:rsidRPr="00BE529A">
        <w:rPr>
          <w:rStyle w:val="fontstyle01"/>
          <w:b w:val="0"/>
          <w:color w:val="000000" w:themeColor="text1"/>
          <w:sz w:val="28"/>
          <w:szCs w:val="28"/>
        </w:rPr>
        <w:t>.</w:t>
      </w:r>
    </w:p>
    <w:p w:rsidR="00595B01" w:rsidRPr="00BE529A" w:rsidRDefault="00706AD5" w:rsidP="00BE529A">
      <w:pPr>
        <w:spacing w:before="120" w:after="120" w:line="264" w:lineRule="auto"/>
        <w:ind w:firstLine="720"/>
        <w:jc w:val="both"/>
        <w:rPr>
          <w:rStyle w:val="fontstyle01"/>
          <w:b w:val="0"/>
          <w:color w:val="auto"/>
          <w:sz w:val="28"/>
          <w:szCs w:val="28"/>
        </w:rPr>
      </w:pPr>
      <w:r w:rsidRPr="00BE529A">
        <w:rPr>
          <w:rStyle w:val="fontstyle01"/>
          <w:b w:val="0"/>
          <w:color w:val="auto"/>
          <w:sz w:val="28"/>
          <w:szCs w:val="28"/>
        </w:rPr>
        <w:t xml:space="preserve">- Tiếp tục </w:t>
      </w:r>
      <w:r w:rsidR="00D860A6" w:rsidRPr="00BE529A">
        <w:rPr>
          <w:rStyle w:val="fontstyle01"/>
          <w:b w:val="0"/>
          <w:color w:val="auto"/>
          <w:sz w:val="28"/>
          <w:szCs w:val="28"/>
        </w:rPr>
        <w:t xml:space="preserve">hoàn thiện quy định, quy trình theo hướng dẫn và </w:t>
      </w:r>
      <w:r w:rsidRPr="00BE529A">
        <w:rPr>
          <w:rStyle w:val="fontstyle01"/>
          <w:b w:val="0"/>
          <w:color w:val="auto"/>
          <w:sz w:val="28"/>
          <w:szCs w:val="28"/>
        </w:rPr>
        <w:t>thực hiện</w:t>
      </w:r>
      <w:r w:rsidR="00595B01" w:rsidRPr="00BE529A">
        <w:rPr>
          <w:rStyle w:val="fontstyle01"/>
          <w:b w:val="0"/>
          <w:color w:val="auto"/>
          <w:sz w:val="28"/>
          <w:szCs w:val="28"/>
        </w:rPr>
        <w:t xml:space="preserve"> báo cáo thống kê tử vong theo Thông tư số 37/2019/TT-BYT ngày 30/12/2019 của Bộ trưởng Bộ Y tế quy định chế độ báo cáo thống kê ngành y tế để cung cấp thông tin, số liệu cho giám sát tử vong do bệnh không lây nhiễm</w:t>
      </w:r>
      <w:r w:rsidR="00D860A6" w:rsidRPr="00BE529A">
        <w:rPr>
          <w:rStyle w:val="fontstyle01"/>
          <w:b w:val="0"/>
          <w:color w:val="auto"/>
          <w:sz w:val="28"/>
          <w:szCs w:val="28"/>
        </w:rPr>
        <w:t>; D</w:t>
      </w:r>
      <w:r w:rsidRPr="00BE529A">
        <w:rPr>
          <w:rStyle w:val="fontstyle01"/>
          <w:b w:val="0"/>
          <w:color w:val="auto"/>
          <w:sz w:val="28"/>
          <w:szCs w:val="28"/>
        </w:rPr>
        <w:t>uy trì chế độ báo cáo định kỳ các bệnh không lây nhiễm</w:t>
      </w:r>
      <w:r w:rsidR="00595B01" w:rsidRPr="00BE529A">
        <w:rPr>
          <w:rStyle w:val="fontstyle01"/>
          <w:b w:val="0"/>
          <w:color w:val="auto"/>
          <w:sz w:val="28"/>
          <w:szCs w:val="28"/>
        </w:rPr>
        <w:t>.</w:t>
      </w:r>
    </w:p>
    <w:p w:rsidR="00D860A6" w:rsidRPr="00BE529A" w:rsidRDefault="00D860A6" w:rsidP="00BE529A">
      <w:pPr>
        <w:pStyle w:val="NormalWeb"/>
        <w:shd w:val="clear" w:color="auto" w:fill="FFFFFF"/>
        <w:spacing w:before="120" w:beforeAutospacing="0" w:after="120" w:afterAutospacing="0" w:line="264" w:lineRule="auto"/>
        <w:ind w:firstLine="720"/>
        <w:jc w:val="both"/>
        <w:rPr>
          <w:color w:val="000000"/>
          <w:sz w:val="28"/>
          <w:szCs w:val="28"/>
        </w:rPr>
      </w:pPr>
      <w:r w:rsidRPr="00BE529A">
        <w:rPr>
          <w:color w:val="000000"/>
          <w:sz w:val="28"/>
          <w:szCs w:val="28"/>
        </w:rPr>
        <w:lastRenderedPageBreak/>
        <w:t xml:space="preserve">- </w:t>
      </w:r>
      <w:r w:rsidR="00796481" w:rsidRPr="00BE529A">
        <w:rPr>
          <w:color w:val="000000"/>
          <w:sz w:val="28"/>
          <w:szCs w:val="28"/>
        </w:rPr>
        <w:t>Đẩy mạnh áp</w:t>
      </w:r>
      <w:r w:rsidRPr="00BE529A">
        <w:rPr>
          <w:color w:val="000000"/>
          <w:sz w:val="28"/>
          <w:szCs w:val="28"/>
        </w:rPr>
        <w:t xml:space="preserve"> dụng công nghệ thông tin trong thống kê, báo cáo các tuyến, bảo đảm áp dụng thống nhất một hệ thống quản lý thông tin, thống kê báo cáo về bệnh không lây nhiễm </w:t>
      </w:r>
      <w:r w:rsidR="00796481" w:rsidRPr="00BE529A">
        <w:rPr>
          <w:color w:val="000000"/>
          <w:sz w:val="28"/>
          <w:szCs w:val="28"/>
        </w:rPr>
        <w:t>và</w:t>
      </w:r>
      <w:r w:rsidRPr="00BE529A">
        <w:rPr>
          <w:color w:val="000000"/>
          <w:sz w:val="28"/>
          <w:szCs w:val="28"/>
        </w:rPr>
        <w:t xml:space="preserve"> kết nối đồng bộ giữa phần mềm quản lý khám chữa bệnh với phần mềm báo cáo bệnh không lây nhiễm.</w:t>
      </w:r>
    </w:p>
    <w:p w:rsidR="00796481" w:rsidRPr="00BE529A" w:rsidRDefault="00796481" w:rsidP="00BE529A">
      <w:pPr>
        <w:spacing w:before="120" w:after="120" w:line="264" w:lineRule="auto"/>
        <w:ind w:firstLine="720"/>
        <w:jc w:val="both"/>
        <w:rPr>
          <w:rStyle w:val="fontstyle01"/>
          <w:b w:val="0"/>
          <w:color w:val="000000" w:themeColor="text1"/>
          <w:sz w:val="28"/>
          <w:szCs w:val="28"/>
        </w:rPr>
      </w:pPr>
      <w:r w:rsidRPr="00BE529A">
        <w:rPr>
          <w:rStyle w:val="fontstyle01"/>
          <w:b w:val="0"/>
          <w:color w:val="auto"/>
          <w:sz w:val="28"/>
          <w:szCs w:val="28"/>
        </w:rPr>
        <w:t xml:space="preserve">- </w:t>
      </w:r>
      <w:r w:rsidRPr="00BE529A">
        <w:rPr>
          <w:rStyle w:val="fontstyle01"/>
          <w:b w:val="0"/>
          <w:color w:val="000000" w:themeColor="text1"/>
          <w:sz w:val="28"/>
          <w:szCs w:val="28"/>
        </w:rPr>
        <w:t>Theo dõi, hướng dẫn, đôn đốc các cơ quan, đơn vị, địa phương tổ chức triển khai thực hiện kế hoạch, đề án. Định kỳ sơ kết, tổng kết tình hình thực hiện và tổng hợp, báo cáo theo quy định.</w:t>
      </w:r>
    </w:p>
    <w:p w:rsidR="00F51B5E" w:rsidRPr="00BE529A" w:rsidRDefault="003E6748" w:rsidP="00BE529A">
      <w:pPr>
        <w:spacing w:before="120" w:after="120" w:line="264" w:lineRule="auto"/>
        <w:ind w:firstLine="720"/>
        <w:jc w:val="both"/>
        <w:rPr>
          <w:rStyle w:val="fontstyle01"/>
          <w:color w:val="auto"/>
          <w:sz w:val="28"/>
          <w:szCs w:val="28"/>
        </w:rPr>
      </w:pPr>
      <w:r w:rsidRPr="00BE529A">
        <w:rPr>
          <w:rStyle w:val="fontstyle01"/>
          <w:color w:val="auto"/>
          <w:sz w:val="28"/>
          <w:szCs w:val="28"/>
        </w:rPr>
        <w:t>2</w:t>
      </w:r>
      <w:r w:rsidR="00F51B5E" w:rsidRPr="00BE529A">
        <w:rPr>
          <w:rStyle w:val="fontstyle01"/>
          <w:color w:val="auto"/>
          <w:sz w:val="28"/>
          <w:szCs w:val="28"/>
        </w:rPr>
        <w:t xml:space="preserve">. </w:t>
      </w:r>
      <w:r w:rsidR="00823C93" w:rsidRPr="00BE529A">
        <w:rPr>
          <w:rStyle w:val="fontstyle01"/>
          <w:color w:val="auto"/>
          <w:sz w:val="28"/>
          <w:szCs w:val="28"/>
        </w:rPr>
        <w:t>Sở</w:t>
      </w:r>
      <w:r w:rsidR="00127B93" w:rsidRPr="00BE529A">
        <w:rPr>
          <w:rStyle w:val="fontstyle01"/>
          <w:color w:val="auto"/>
          <w:sz w:val="28"/>
          <w:szCs w:val="28"/>
        </w:rPr>
        <w:t xml:space="preserve"> </w:t>
      </w:r>
      <w:r w:rsidR="00973DCA" w:rsidRPr="00BE529A">
        <w:rPr>
          <w:rStyle w:val="fontstyle01"/>
          <w:color w:val="auto"/>
          <w:sz w:val="28"/>
          <w:szCs w:val="28"/>
        </w:rPr>
        <w:t xml:space="preserve">Tài </w:t>
      </w:r>
      <w:r w:rsidR="00127B93" w:rsidRPr="00BE529A">
        <w:rPr>
          <w:rStyle w:val="fontstyle01"/>
          <w:color w:val="auto"/>
          <w:sz w:val="28"/>
          <w:szCs w:val="28"/>
        </w:rPr>
        <w:t>chính</w:t>
      </w:r>
      <w:r w:rsidR="00796481" w:rsidRPr="00BE529A">
        <w:rPr>
          <w:rStyle w:val="fontstyle01"/>
          <w:color w:val="auto"/>
          <w:sz w:val="28"/>
          <w:szCs w:val="28"/>
        </w:rPr>
        <w:t>:</w:t>
      </w:r>
    </w:p>
    <w:p w:rsidR="00F51B5E" w:rsidRPr="00BE529A" w:rsidRDefault="00F51B5E" w:rsidP="00BE529A">
      <w:pPr>
        <w:spacing w:before="120" w:after="120" w:line="264" w:lineRule="auto"/>
        <w:ind w:firstLine="720"/>
        <w:jc w:val="both"/>
        <w:rPr>
          <w:rStyle w:val="fontstyle01"/>
          <w:b w:val="0"/>
          <w:color w:val="auto"/>
          <w:sz w:val="28"/>
          <w:szCs w:val="28"/>
        </w:rPr>
      </w:pPr>
      <w:r w:rsidRPr="00BE529A">
        <w:rPr>
          <w:rStyle w:val="fontstyle01"/>
          <w:b w:val="0"/>
          <w:color w:val="auto"/>
          <w:sz w:val="28"/>
          <w:szCs w:val="28"/>
        </w:rPr>
        <w:t xml:space="preserve"> </w:t>
      </w:r>
      <w:r w:rsidR="00184347" w:rsidRPr="00BE529A">
        <w:rPr>
          <w:rStyle w:val="fontstyle01"/>
          <w:b w:val="0"/>
          <w:color w:val="auto"/>
          <w:sz w:val="28"/>
          <w:szCs w:val="28"/>
        </w:rPr>
        <w:t xml:space="preserve">Phối hợp với Sở Y tế và các đơn vị liên quan tham mưu Ủy ban nhân dân tỉnh bố trí từ dự toán đầu năm để thực hiện Kế hoạch triển khai thực hiện Đề án dự phòng, phát hiện, quản lý điều trị các bệnh ung thư, tim mạch, đái tháo đường, bệnh phổi tắc nghẽn mãn tính, hen phế quản và rối loạn sức khoẻ tâm thần giai đoạn 2024 - 2025 tại tỉnh Ninh Thuận trong khả năng cân đối ngân sách địa phương và </w:t>
      </w:r>
      <w:r w:rsidR="00F049F1">
        <w:rPr>
          <w:rStyle w:val="fontstyle01"/>
          <w:b w:val="0"/>
          <w:color w:val="auto"/>
          <w:sz w:val="28"/>
          <w:szCs w:val="28"/>
        </w:rPr>
        <w:t>bảo đảm</w:t>
      </w:r>
      <w:r w:rsidR="00184347" w:rsidRPr="00BE529A">
        <w:rPr>
          <w:rStyle w:val="fontstyle01"/>
          <w:b w:val="0"/>
          <w:color w:val="auto"/>
          <w:sz w:val="28"/>
          <w:szCs w:val="28"/>
        </w:rPr>
        <w:t xml:space="preserve"> theo quy định của Luật ngân sách nhà nước.</w:t>
      </w:r>
    </w:p>
    <w:p w:rsidR="00F37A5D" w:rsidRDefault="003E6748" w:rsidP="00BE529A">
      <w:pPr>
        <w:spacing w:before="120" w:after="120" w:line="264" w:lineRule="auto"/>
        <w:ind w:firstLine="720"/>
        <w:jc w:val="both"/>
        <w:rPr>
          <w:rStyle w:val="fontstyle01"/>
          <w:color w:val="auto"/>
          <w:sz w:val="28"/>
          <w:szCs w:val="28"/>
        </w:rPr>
      </w:pPr>
      <w:r w:rsidRPr="00BE529A">
        <w:rPr>
          <w:rStyle w:val="fontstyle01"/>
          <w:color w:val="auto"/>
          <w:sz w:val="28"/>
          <w:szCs w:val="28"/>
        </w:rPr>
        <w:t xml:space="preserve">3. </w:t>
      </w:r>
      <w:r w:rsidR="00796481" w:rsidRPr="00BE529A">
        <w:rPr>
          <w:rStyle w:val="fontstyle01"/>
          <w:color w:val="auto"/>
          <w:sz w:val="28"/>
          <w:szCs w:val="28"/>
        </w:rPr>
        <w:t>Ủy ban nhân dân các</w:t>
      </w:r>
      <w:r w:rsidRPr="00BE529A">
        <w:rPr>
          <w:rStyle w:val="fontstyle01"/>
          <w:color w:val="auto"/>
          <w:sz w:val="28"/>
          <w:szCs w:val="28"/>
        </w:rPr>
        <w:t xml:space="preserve"> huyện, thành phố</w:t>
      </w:r>
      <w:r w:rsidR="00796481" w:rsidRPr="00BE529A">
        <w:rPr>
          <w:rStyle w:val="fontstyle01"/>
          <w:color w:val="auto"/>
          <w:sz w:val="28"/>
          <w:szCs w:val="28"/>
        </w:rPr>
        <w:t xml:space="preserve">: </w:t>
      </w:r>
    </w:p>
    <w:p w:rsidR="000562BA" w:rsidRPr="00BE529A" w:rsidRDefault="00F37A5D" w:rsidP="00BE529A">
      <w:pPr>
        <w:spacing w:before="120" w:after="120" w:line="264" w:lineRule="auto"/>
        <w:ind w:firstLine="720"/>
        <w:jc w:val="both"/>
        <w:rPr>
          <w:rStyle w:val="fontstyle01"/>
          <w:color w:val="auto"/>
          <w:sz w:val="28"/>
          <w:szCs w:val="28"/>
        </w:rPr>
      </w:pPr>
      <w:r w:rsidRPr="00BE529A">
        <w:rPr>
          <w:rStyle w:val="fontstyle01"/>
          <w:b w:val="0"/>
          <w:color w:val="auto"/>
          <w:sz w:val="28"/>
          <w:szCs w:val="28"/>
        </w:rPr>
        <w:t xml:space="preserve">Chỉ </w:t>
      </w:r>
      <w:r w:rsidR="003E6748" w:rsidRPr="00BE529A">
        <w:rPr>
          <w:rStyle w:val="fontstyle01"/>
          <w:b w:val="0"/>
          <w:color w:val="auto"/>
          <w:sz w:val="28"/>
          <w:szCs w:val="28"/>
        </w:rPr>
        <w:t>đạ</w:t>
      </w:r>
      <w:r w:rsidR="003B6D30" w:rsidRPr="00BE529A">
        <w:rPr>
          <w:rStyle w:val="fontstyle01"/>
          <w:b w:val="0"/>
          <w:color w:val="auto"/>
          <w:sz w:val="28"/>
          <w:szCs w:val="28"/>
        </w:rPr>
        <w:t xml:space="preserve">o Trung tâm </w:t>
      </w:r>
      <w:r w:rsidR="00973DCA" w:rsidRPr="00BE529A">
        <w:rPr>
          <w:rStyle w:val="fontstyle01"/>
          <w:b w:val="0"/>
          <w:color w:val="auto"/>
          <w:sz w:val="28"/>
          <w:szCs w:val="28"/>
        </w:rPr>
        <w:t xml:space="preserve">Y </w:t>
      </w:r>
      <w:r w:rsidR="003B6D30" w:rsidRPr="00BE529A">
        <w:rPr>
          <w:rStyle w:val="fontstyle01"/>
          <w:b w:val="0"/>
          <w:color w:val="auto"/>
          <w:sz w:val="28"/>
          <w:szCs w:val="28"/>
        </w:rPr>
        <w:t xml:space="preserve">tế </w:t>
      </w:r>
      <w:r w:rsidR="00796481" w:rsidRPr="00BE529A">
        <w:rPr>
          <w:rStyle w:val="fontstyle01"/>
          <w:b w:val="0"/>
          <w:color w:val="auto"/>
          <w:sz w:val="28"/>
          <w:szCs w:val="28"/>
        </w:rPr>
        <w:t xml:space="preserve">huyện, thành phố </w:t>
      </w:r>
      <w:r w:rsidR="003B6D30" w:rsidRPr="00BE529A">
        <w:rPr>
          <w:rStyle w:val="fontstyle01"/>
          <w:b w:val="0"/>
          <w:color w:val="auto"/>
          <w:sz w:val="28"/>
          <w:szCs w:val="28"/>
        </w:rPr>
        <w:t>và các ban, ngành liên quan</w:t>
      </w:r>
      <w:r w:rsidR="003E6748" w:rsidRPr="00BE529A">
        <w:rPr>
          <w:rStyle w:val="fontstyle01"/>
          <w:b w:val="0"/>
          <w:color w:val="auto"/>
          <w:sz w:val="28"/>
          <w:szCs w:val="28"/>
        </w:rPr>
        <w:t xml:space="preserve"> xây dự</w:t>
      </w:r>
      <w:r w:rsidR="00796481" w:rsidRPr="00BE529A">
        <w:rPr>
          <w:rStyle w:val="fontstyle01"/>
          <w:b w:val="0"/>
          <w:color w:val="auto"/>
          <w:sz w:val="28"/>
          <w:szCs w:val="28"/>
        </w:rPr>
        <w:t>ng k</w:t>
      </w:r>
      <w:r w:rsidR="003E6748" w:rsidRPr="00BE529A">
        <w:rPr>
          <w:rStyle w:val="fontstyle01"/>
          <w:b w:val="0"/>
          <w:color w:val="auto"/>
          <w:sz w:val="28"/>
          <w:szCs w:val="28"/>
        </w:rPr>
        <w:t>ế hoạch, bố</w:t>
      </w:r>
      <w:r w:rsidR="003B6D30" w:rsidRPr="00BE529A">
        <w:rPr>
          <w:rStyle w:val="fontstyle01"/>
          <w:b w:val="0"/>
          <w:color w:val="auto"/>
          <w:sz w:val="28"/>
          <w:szCs w:val="28"/>
        </w:rPr>
        <w:t xml:space="preserve"> trí</w:t>
      </w:r>
      <w:r w:rsidR="003E6748" w:rsidRPr="00BE529A">
        <w:rPr>
          <w:rStyle w:val="fontstyle01"/>
          <w:b w:val="0"/>
          <w:color w:val="auto"/>
          <w:sz w:val="28"/>
          <w:szCs w:val="28"/>
        </w:rPr>
        <w:t xml:space="preserve"> </w:t>
      </w:r>
      <w:r w:rsidR="00796481" w:rsidRPr="00BE529A">
        <w:rPr>
          <w:rStyle w:val="fontstyle01"/>
          <w:b w:val="0"/>
          <w:color w:val="auto"/>
          <w:sz w:val="28"/>
          <w:szCs w:val="28"/>
        </w:rPr>
        <w:t xml:space="preserve">đủ ngân sách, </w:t>
      </w:r>
      <w:r w:rsidR="003E6748" w:rsidRPr="00BE529A">
        <w:rPr>
          <w:rStyle w:val="fontstyle01"/>
          <w:b w:val="0"/>
          <w:color w:val="auto"/>
          <w:sz w:val="28"/>
          <w:szCs w:val="28"/>
        </w:rPr>
        <w:t xml:space="preserve">nhân lực, cơ sở vật chất để triển </w:t>
      </w:r>
      <w:r w:rsidR="000562BA" w:rsidRPr="00BE529A">
        <w:rPr>
          <w:rStyle w:val="fontstyle01"/>
          <w:b w:val="0"/>
          <w:color w:val="auto"/>
          <w:sz w:val="28"/>
          <w:szCs w:val="28"/>
        </w:rPr>
        <w:t xml:space="preserve">khai </w:t>
      </w:r>
      <w:r w:rsidR="003E6748" w:rsidRPr="00BE529A">
        <w:rPr>
          <w:rStyle w:val="fontstyle01"/>
          <w:b w:val="0"/>
          <w:color w:val="auto"/>
          <w:sz w:val="28"/>
          <w:szCs w:val="28"/>
        </w:rPr>
        <w:t xml:space="preserve">thực hiện </w:t>
      </w:r>
      <w:r w:rsidR="00796481" w:rsidRPr="00BE529A">
        <w:rPr>
          <w:rStyle w:val="fontstyle01"/>
          <w:b w:val="0"/>
          <w:color w:val="auto"/>
          <w:sz w:val="28"/>
          <w:szCs w:val="28"/>
        </w:rPr>
        <w:t xml:space="preserve">Đề án và các nội dung khác của hoạt động </w:t>
      </w:r>
      <w:r w:rsidR="000562BA" w:rsidRPr="00BE529A">
        <w:rPr>
          <w:rStyle w:val="fontstyle01"/>
          <w:b w:val="0"/>
          <w:color w:val="auto"/>
          <w:sz w:val="28"/>
          <w:szCs w:val="28"/>
        </w:rPr>
        <w:t xml:space="preserve">dự phòng, phát hiện, quản lý điều trị bệnh không lây nhiễm và rối loạn sức khỏe tâm thần tại </w:t>
      </w:r>
      <w:r w:rsidR="00796481" w:rsidRPr="00BE529A">
        <w:rPr>
          <w:rStyle w:val="fontstyle01"/>
          <w:b w:val="0"/>
          <w:color w:val="auto"/>
          <w:sz w:val="28"/>
          <w:szCs w:val="28"/>
        </w:rPr>
        <w:t>địa phương</w:t>
      </w:r>
      <w:r w:rsidR="000562BA" w:rsidRPr="00BE529A">
        <w:rPr>
          <w:rStyle w:val="fontstyle01"/>
          <w:b w:val="0"/>
          <w:color w:val="auto"/>
          <w:sz w:val="28"/>
          <w:szCs w:val="28"/>
        </w:rPr>
        <w:t>.</w:t>
      </w:r>
    </w:p>
    <w:p w:rsidR="003B6D30" w:rsidRPr="00BE529A" w:rsidRDefault="00E97801" w:rsidP="00BE529A">
      <w:pPr>
        <w:spacing w:before="120" w:after="120" w:line="264" w:lineRule="auto"/>
        <w:ind w:firstLine="720"/>
        <w:jc w:val="both"/>
        <w:rPr>
          <w:rStyle w:val="fontstyle01"/>
          <w:b w:val="0"/>
          <w:color w:val="auto"/>
          <w:sz w:val="28"/>
          <w:szCs w:val="28"/>
        </w:rPr>
      </w:pPr>
      <w:r w:rsidRPr="00BE529A">
        <w:rPr>
          <w:rStyle w:val="fontstyle01"/>
          <w:b w:val="0"/>
          <w:color w:val="auto"/>
          <w:sz w:val="28"/>
          <w:szCs w:val="28"/>
        </w:rPr>
        <w:t xml:space="preserve">Trên đây là </w:t>
      </w:r>
      <w:r w:rsidR="00796481" w:rsidRPr="00BE529A">
        <w:rPr>
          <w:rStyle w:val="fontstyle01"/>
          <w:b w:val="0"/>
          <w:color w:val="auto"/>
          <w:sz w:val="28"/>
          <w:szCs w:val="28"/>
        </w:rPr>
        <w:t>Kế hoạch triển khai thực hiện Đề án dự phòng, phát hiện, quản lý điều trị các bệnh ung thư, tim mạch, đái tháo đường, bệnh phổi tắc nghẽn mãn tính, hen phế quản và rối loạn sức khoẻ tâm thần giai đoạn 2024 - 2025 tại tỉnh Ninh Thuận</w:t>
      </w:r>
      <w:r w:rsidR="0065220D">
        <w:rPr>
          <w:rStyle w:val="fontstyle01"/>
          <w:b w:val="0"/>
          <w:color w:val="auto"/>
          <w:sz w:val="28"/>
          <w:szCs w:val="28"/>
        </w:rPr>
        <w:t>.</w:t>
      </w:r>
      <w:r w:rsidRPr="00BE529A">
        <w:rPr>
          <w:rStyle w:val="fontstyle01"/>
          <w:b w:val="0"/>
          <w:color w:val="auto"/>
          <w:sz w:val="28"/>
          <w:szCs w:val="28"/>
        </w:rPr>
        <w:t xml:space="preserve"> </w:t>
      </w:r>
      <w:r w:rsidR="00796481" w:rsidRPr="00BE529A">
        <w:rPr>
          <w:rStyle w:val="fontstyle01"/>
          <w:b w:val="0"/>
          <w:color w:val="auto"/>
          <w:sz w:val="28"/>
          <w:szCs w:val="28"/>
        </w:rPr>
        <w:t>Yêu cầu</w:t>
      </w:r>
      <w:r w:rsidR="00690A64" w:rsidRPr="00BE529A">
        <w:rPr>
          <w:rStyle w:val="fontstyle01"/>
          <w:b w:val="0"/>
          <w:color w:val="auto"/>
          <w:sz w:val="28"/>
          <w:szCs w:val="28"/>
        </w:rPr>
        <w:t xml:space="preserve"> các </w:t>
      </w:r>
      <w:r w:rsidR="00796481" w:rsidRPr="00BE529A">
        <w:rPr>
          <w:rStyle w:val="fontstyle01"/>
          <w:b w:val="0"/>
          <w:color w:val="auto"/>
          <w:sz w:val="28"/>
          <w:szCs w:val="28"/>
        </w:rPr>
        <w:t xml:space="preserve">cơ quan, </w:t>
      </w:r>
      <w:r w:rsidR="00690A64" w:rsidRPr="00BE529A">
        <w:rPr>
          <w:rStyle w:val="fontstyle01"/>
          <w:b w:val="0"/>
          <w:color w:val="auto"/>
          <w:sz w:val="28"/>
          <w:szCs w:val="28"/>
        </w:rPr>
        <w:t>đơn vị</w:t>
      </w:r>
      <w:r w:rsidR="00796481" w:rsidRPr="00BE529A">
        <w:rPr>
          <w:rStyle w:val="fontstyle01"/>
          <w:b w:val="0"/>
          <w:color w:val="auto"/>
          <w:sz w:val="28"/>
          <w:szCs w:val="28"/>
        </w:rPr>
        <w:t>, địa phương</w:t>
      </w:r>
      <w:r w:rsidR="00973DCA" w:rsidRPr="00BE529A">
        <w:rPr>
          <w:rStyle w:val="fontstyle01"/>
          <w:b w:val="0"/>
          <w:color w:val="auto"/>
          <w:sz w:val="28"/>
          <w:szCs w:val="28"/>
        </w:rPr>
        <w:t xml:space="preserve"> </w:t>
      </w:r>
      <w:r w:rsidR="00796481" w:rsidRPr="00BE529A">
        <w:rPr>
          <w:rStyle w:val="fontstyle01"/>
          <w:b w:val="0"/>
          <w:color w:val="auto"/>
          <w:sz w:val="28"/>
          <w:szCs w:val="28"/>
        </w:rPr>
        <w:t>tổ chức</w:t>
      </w:r>
      <w:r w:rsidR="006766D2" w:rsidRPr="00BE529A">
        <w:rPr>
          <w:rStyle w:val="fontstyle01"/>
          <w:b w:val="0"/>
          <w:color w:val="auto"/>
          <w:sz w:val="28"/>
          <w:szCs w:val="28"/>
        </w:rPr>
        <w:t xml:space="preserve"> </w:t>
      </w:r>
      <w:r w:rsidRPr="00BE529A">
        <w:rPr>
          <w:rStyle w:val="fontstyle01"/>
          <w:b w:val="0"/>
          <w:color w:val="auto"/>
          <w:sz w:val="28"/>
          <w:szCs w:val="28"/>
        </w:rPr>
        <w:t>triể</w:t>
      </w:r>
      <w:r w:rsidR="0064703E" w:rsidRPr="00BE529A">
        <w:rPr>
          <w:rStyle w:val="fontstyle01"/>
          <w:b w:val="0"/>
          <w:color w:val="auto"/>
          <w:sz w:val="28"/>
          <w:szCs w:val="28"/>
        </w:rPr>
        <w:t>n khai thực hiện</w:t>
      </w:r>
      <w:r w:rsidR="0065220D">
        <w:rPr>
          <w:rStyle w:val="fontstyle01"/>
          <w:b w:val="0"/>
          <w:color w:val="auto"/>
          <w:sz w:val="28"/>
          <w:szCs w:val="28"/>
        </w:rPr>
        <w:t xml:space="preserve"> đạt chất lượng, hiệu quả và theo đúng quy định</w:t>
      </w:r>
      <w:r w:rsidRPr="00BE529A">
        <w:rPr>
          <w:rStyle w:val="fontstyle01"/>
          <w:b w:val="0"/>
          <w:color w:val="auto"/>
          <w:sz w:val="28"/>
          <w:szCs w:val="28"/>
        </w:rPr>
        <w:t>./.</w:t>
      </w:r>
      <w:r w:rsidR="006766D2" w:rsidRPr="00BE529A">
        <w:rPr>
          <w:rStyle w:val="fontstyle01"/>
          <w:b w:val="0"/>
          <w:color w:val="auto"/>
          <w:sz w:val="28"/>
          <w:szCs w:val="28"/>
        </w:rPr>
        <w:t xml:space="preserve"> </w:t>
      </w:r>
    </w:p>
    <w:p w:rsidR="0020439A" w:rsidRPr="00BE529A" w:rsidRDefault="0020439A" w:rsidP="00220D73">
      <w:pPr>
        <w:tabs>
          <w:tab w:val="left" w:pos="426"/>
        </w:tabs>
        <w:spacing w:after="0" w:line="240" w:lineRule="auto"/>
        <w:rPr>
          <w:rFonts w:cs="Times New Roman"/>
          <w:color w:val="000000" w:themeColor="text1"/>
          <w:szCs w:val="28"/>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57C82" w:rsidRPr="00C57C82" w:rsidTr="0020439A">
        <w:tc>
          <w:tcPr>
            <w:tcW w:w="4644" w:type="dxa"/>
          </w:tcPr>
          <w:p w:rsidR="0020439A" w:rsidRPr="00C57C82" w:rsidRDefault="0020439A" w:rsidP="0020439A">
            <w:pPr>
              <w:rPr>
                <w:rFonts w:eastAsia="Times New Roman" w:cs="Times New Roman"/>
                <w:b/>
                <w:bCs/>
                <w:i/>
                <w:iCs/>
                <w:sz w:val="24"/>
                <w:szCs w:val="24"/>
              </w:rPr>
            </w:pPr>
            <w:r w:rsidRPr="00C57C82">
              <w:rPr>
                <w:rFonts w:eastAsia="Times New Roman" w:cs="Times New Roman"/>
                <w:b/>
                <w:bCs/>
                <w:i/>
                <w:iCs/>
                <w:sz w:val="24"/>
                <w:szCs w:val="24"/>
              </w:rPr>
              <w:t>Nơi nhận:</w:t>
            </w:r>
          </w:p>
          <w:p w:rsidR="00796481" w:rsidRPr="00C57C82" w:rsidRDefault="00C57C82" w:rsidP="0020439A">
            <w:pPr>
              <w:rPr>
                <w:rFonts w:eastAsia="Times New Roman" w:cs="Times New Roman"/>
                <w:bCs/>
                <w:iCs/>
                <w:sz w:val="24"/>
                <w:szCs w:val="24"/>
              </w:rPr>
            </w:pPr>
            <w:r w:rsidRPr="00C57C82">
              <w:rPr>
                <w:rFonts w:eastAsia="Times New Roman" w:cs="Times New Roman"/>
                <w:bCs/>
                <w:iCs/>
                <w:noProof/>
                <w:color w:val="000000" w:themeColor="text1"/>
                <w:sz w:val="24"/>
                <w:szCs w:val="24"/>
              </w:rPr>
              <mc:AlternateContent>
                <mc:Choice Requires="wps">
                  <w:drawing>
                    <wp:anchor distT="0" distB="0" distL="114300" distR="114300" simplePos="0" relativeHeight="251664384" behindDoc="0" locked="0" layoutInCell="1" allowOverlap="1" wp14:anchorId="6F891F5A" wp14:editId="7A84AB5D">
                      <wp:simplePos x="0" y="0"/>
                      <wp:positionH relativeFrom="column">
                        <wp:posOffset>1556385</wp:posOffset>
                      </wp:positionH>
                      <wp:positionV relativeFrom="paragraph">
                        <wp:posOffset>26035</wp:posOffset>
                      </wp:positionV>
                      <wp:extent cx="45719" cy="472440"/>
                      <wp:effectExtent l="0" t="0" r="31115" b="22860"/>
                      <wp:wrapNone/>
                      <wp:docPr id="4" name="Right Brace 4"/>
                      <wp:cNvGraphicFramePr/>
                      <a:graphic xmlns:a="http://schemas.openxmlformats.org/drawingml/2006/main">
                        <a:graphicData uri="http://schemas.microsoft.com/office/word/2010/wordprocessingShape">
                          <wps:wsp>
                            <wps:cNvSpPr/>
                            <wps:spPr>
                              <a:xfrm>
                                <a:off x="0" y="0"/>
                                <a:ext cx="45719" cy="4724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C9235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2.55pt;margin-top:2.05pt;width:3.6pt;height:3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q5WwIAABAFAAAOAAAAZHJzL2Uyb0RvYy54bWysVG1r2zAQ/j7YfxD6vjoO2bqGOiVr6RiU&#10;NvSFflZlKRaTddpJiZP9+p1kOy1dGWPsi6zzvT53z+n0bNdatlUYDLiKl0cTzpSTUBu3rvjD/eWH&#10;z5yFKFwtLDhV8b0K/Gzx/t1p5+dqCg3YWiGjIC7MO1/xJkY/L4ogG9WKcAReOVJqwFZEEnFd1Cg6&#10;it7aYjqZfCo6wNojSBUC/b3olXyR42utZLzROqjIbMWptphPzOdTOovFqZivUfjGyKEM8Q9VtMI4&#10;SnoIdSGiYBs0v4VqjUQIoOORhLYArY1UGQOhKSev0Nw1wquMhZoT/KFN4f+FldfbFTJTV3zGmRMt&#10;jejWrJvIvqCQis1Sgzof5mR351c4SIGuCe1OY5u+hIPtclP3h6aqXWSSfs4+HpcnnEnSzI6ns1nu&#10;efHs6zHErwpali4Vx5Q9J8/9FNurECkrOYyGJKSK+hryLe6tSmVYd6s0gaGsZfbONFLnFtlWEAHq&#10;72XCQ7GyZXLRxtqD0+TPToNtclOZWn/reLDOGcHFg2NrHOBbWeNuLFX39iPqHmuC/QT1nmaH0JM6&#10;eHlpqIVXIsSVQGIx8Z02M97QoS10FYfhxlkD+POt/8meyEVazjraioqHHxuBijP7zRHtTso0QBaz&#10;QJOdkoAvNU8vNW7TngP1vaQ3wMt8TfbRjleN0D7SAi9TVlIJJyl3xWXEUTiP/bbSEyDVcpnNaHW8&#10;iFfuzstx0okc97tHgX7gUST+XcO4QWL+iki9bZqHg+UmgjaZZc99HfpNa5cJMzwRaa9fytnq+SFb&#10;/AIAAP//AwBQSwMEFAAGAAgAAAAhAHsWUaHcAAAACAEAAA8AAABkcnMvZG93bnJldi54bWxMj8FO&#10;wzAQRO9I/IO1SNyo09CUKsSpogquVG35gG28JBb2OoqdNvD1mBOcRqsZzbyttrOz4kJjMJ4VLBcZ&#10;COLWa8OdgvfT68MGRIjIGq1nUvBFAbb17U2FpfZXPtDlGDuRSjiUqKCPcSilDG1PDsPCD8TJ+/Cj&#10;w5jOsZN6xGsqd1bmWbaWDg2nhR4H2vXUfh4np+C0fyuafZheDrqR32jNTjtplLq/m5tnEJHm+BeG&#10;X/yEDnViOvuJdRBWQb4qlimqYJUk+XmRP4I4K3jaFCDrSv5/oP4BAAD//wMAUEsBAi0AFAAGAAgA&#10;AAAhALaDOJL+AAAA4QEAABMAAAAAAAAAAAAAAAAAAAAAAFtDb250ZW50X1R5cGVzXS54bWxQSwEC&#10;LQAUAAYACAAAACEAOP0h/9YAAACUAQAACwAAAAAAAAAAAAAAAAAvAQAAX3JlbHMvLnJlbHNQSwEC&#10;LQAUAAYACAAAACEAqSWauVsCAAAQBQAADgAAAAAAAAAAAAAAAAAuAgAAZHJzL2Uyb0RvYy54bWxQ&#10;SwECLQAUAAYACAAAACEAexZRodwAAAAIAQAADwAAAAAAAAAAAAAAAAC1BAAAZHJzL2Rvd25yZXYu&#10;eG1sUEsFBgAAAAAEAAQA8wAAAL4FAAAAAA==&#10;" adj="174" strokecolor="black [3200]" strokeweight=".5pt">
                      <v:stroke joinstyle="miter"/>
                    </v:shape>
                  </w:pict>
                </mc:Fallback>
              </mc:AlternateContent>
            </w:r>
            <w:r w:rsidR="00796481" w:rsidRPr="00C57C82">
              <w:rPr>
                <w:rFonts w:eastAsia="Times New Roman" w:cs="Times New Roman"/>
                <w:bCs/>
                <w:iCs/>
                <w:sz w:val="24"/>
                <w:szCs w:val="24"/>
              </w:rPr>
              <w:t>- Bộ Y tế</w:t>
            </w:r>
            <w:r w:rsidRPr="00C57C82">
              <w:rPr>
                <w:rFonts w:eastAsia="Times New Roman" w:cs="Times New Roman"/>
                <w:bCs/>
                <w:iCs/>
                <w:sz w:val="24"/>
                <w:szCs w:val="24"/>
              </w:rPr>
              <w:t>;</w:t>
            </w:r>
          </w:p>
          <w:p w:rsidR="0020439A" w:rsidRPr="00C57C82" w:rsidRDefault="0020439A" w:rsidP="00C57C82">
            <w:pPr>
              <w:tabs>
                <w:tab w:val="left" w:pos="2604"/>
              </w:tabs>
              <w:jc w:val="both"/>
              <w:rPr>
                <w:rFonts w:eastAsia="Calibri" w:cs="Times New Roman"/>
                <w:bCs/>
                <w:sz w:val="22"/>
                <w:lang w:val="fr-FR"/>
              </w:rPr>
            </w:pPr>
            <w:r w:rsidRPr="00C57C82">
              <w:rPr>
                <w:rFonts w:eastAsia="Calibri" w:cs="Times New Roman"/>
                <w:b/>
                <w:bCs/>
                <w:sz w:val="22"/>
                <w:lang w:val="fr-FR"/>
              </w:rPr>
              <w:t xml:space="preserve">- </w:t>
            </w:r>
            <w:r w:rsidRPr="00C57C82">
              <w:rPr>
                <w:rFonts w:eastAsia="Calibri" w:cs="Times New Roman"/>
                <w:bCs/>
                <w:sz w:val="22"/>
                <w:lang w:val="fr-FR"/>
              </w:rPr>
              <w:t>Cục Y tế dự phòng;</w:t>
            </w:r>
            <w:r w:rsidR="00C57C82">
              <w:rPr>
                <w:rFonts w:eastAsia="Calibri" w:cs="Times New Roman"/>
                <w:bCs/>
                <w:sz w:val="22"/>
                <w:lang w:val="fr-FR"/>
              </w:rPr>
              <w:tab/>
              <w:t>(b/c)</w:t>
            </w:r>
          </w:p>
          <w:p w:rsidR="0020439A" w:rsidRPr="00C57C82" w:rsidRDefault="0020439A" w:rsidP="0020439A">
            <w:pPr>
              <w:jc w:val="both"/>
              <w:rPr>
                <w:rFonts w:eastAsia="Calibri" w:cs="Times New Roman"/>
                <w:bCs/>
                <w:sz w:val="22"/>
                <w:lang w:val="fr-FR"/>
              </w:rPr>
            </w:pPr>
            <w:r w:rsidRPr="00C57C82">
              <w:rPr>
                <w:rFonts w:eastAsia="Calibri" w:cs="Times New Roman"/>
                <w:bCs/>
                <w:sz w:val="22"/>
                <w:lang w:val="fr-FR"/>
              </w:rPr>
              <w:t>- Viện Pasteur Nha Trang;</w:t>
            </w:r>
          </w:p>
          <w:p w:rsidR="00F51B5E" w:rsidRDefault="00F51B5E" w:rsidP="0020439A">
            <w:pPr>
              <w:jc w:val="both"/>
              <w:rPr>
                <w:rFonts w:eastAsia="Calibri" w:cs="Times New Roman"/>
                <w:bCs/>
                <w:sz w:val="22"/>
                <w:lang w:val="fr-FR"/>
              </w:rPr>
            </w:pPr>
            <w:r w:rsidRPr="00C57C82">
              <w:rPr>
                <w:rFonts w:eastAsia="Calibri" w:cs="Times New Roman"/>
                <w:bCs/>
                <w:sz w:val="22"/>
                <w:lang w:val="fr-FR"/>
              </w:rPr>
              <w:t>-</w:t>
            </w:r>
            <w:r w:rsidR="00C57C82">
              <w:rPr>
                <w:rFonts w:eastAsia="Calibri" w:cs="Times New Roman"/>
                <w:bCs/>
                <w:sz w:val="22"/>
                <w:lang w:val="fr-FR"/>
              </w:rPr>
              <w:t xml:space="preserve"> CT, c</w:t>
            </w:r>
            <w:r w:rsidRPr="00C57C82">
              <w:rPr>
                <w:rFonts w:eastAsia="Calibri" w:cs="Times New Roman"/>
                <w:bCs/>
                <w:sz w:val="22"/>
                <w:lang w:val="fr-FR"/>
              </w:rPr>
              <w:t xml:space="preserve">ác </w:t>
            </w:r>
            <w:r w:rsidR="00C57C82">
              <w:rPr>
                <w:rFonts w:eastAsia="Calibri" w:cs="Times New Roman"/>
                <w:bCs/>
                <w:sz w:val="22"/>
                <w:lang w:val="fr-FR"/>
              </w:rPr>
              <w:t>PCT UBND tỉnh</w:t>
            </w:r>
            <w:r w:rsidRPr="00C57C82">
              <w:rPr>
                <w:rFonts w:eastAsia="Calibri" w:cs="Times New Roman"/>
                <w:bCs/>
                <w:sz w:val="22"/>
                <w:lang w:val="fr-FR"/>
              </w:rPr>
              <w:t>;</w:t>
            </w:r>
          </w:p>
          <w:p w:rsidR="00C57C82" w:rsidRPr="00C57C82" w:rsidRDefault="00C57C82" w:rsidP="0020439A">
            <w:pPr>
              <w:jc w:val="both"/>
              <w:rPr>
                <w:rFonts w:eastAsia="Calibri" w:cs="Times New Roman"/>
                <w:bCs/>
                <w:sz w:val="22"/>
                <w:lang w:val="fr-FR"/>
              </w:rPr>
            </w:pPr>
            <w:r>
              <w:rPr>
                <w:rFonts w:eastAsia="Calibri" w:cs="Times New Roman"/>
                <w:bCs/>
                <w:sz w:val="22"/>
                <w:lang w:val="fr-FR"/>
              </w:rPr>
              <w:t>- Các Sở, ban, ngành, đoàn thể cấp tỉnh;</w:t>
            </w:r>
          </w:p>
          <w:p w:rsidR="0020439A" w:rsidRDefault="0020439A" w:rsidP="00F51B5E">
            <w:pPr>
              <w:jc w:val="both"/>
              <w:rPr>
                <w:rFonts w:eastAsia="Calibri" w:cs="Times New Roman"/>
                <w:bCs/>
                <w:sz w:val="22"/>
                <w:lang w:val="fr-FR"/>
              </w:rPr>
            </w:pPr>
            <w:r w:rsidRPr="00C57C82">
              <w:rPr>
                <w:rFonts w:eastAsia="Calibri" w:cs="Times New Roman"/>
                <w:bCs/>
                <w:sz w:val="22"/>
                <w:lang w:val="fr-FR"/>
              </w:rPr>
              <w:t xml:space="preserve">- </w:t>
            </w:r>
            <w:r w:rsidR="00F51B5E" w:rsidRPr="00C57C82">
              <w:rPr>
                <w:rFonts w:eastAsia="Calibri" w:cs="Times New Roman"/>
                <w:bCs/>
                <w:sz w:val="22"/>
                <w:lang w:val="fr-FR"/>
              </w:rPr>
              <w:t>UBND</w:t>
            </w:r>
            <w:r w:rsidRPr="00C57C82">
              <w:rPr>
                <w:rFonts w:eastAsia="Calibri" w:cs="Times New Roman"/>
                <w:bCs/>
                <w:sz w:val="22"/>
                <w:lang w:val="fr-FR"/>
              </w:rPr>
              <w:t xml:space="preserve"> </w:t>
            </w:r>
            <w:r w:rsidR="00C57C82">
              <w:rPr>
                <w:rFonts w:eastAsia="Calibri" w:cs="Times New Roman"/>
                <w:bCs/>
                <w:sz w:val="22"/>
                <w:lang w:val="fr-FR"/>
              </w:rPr>
              <w:t xml:space="preserve">các </w:t>
            </w:r>
            <w:r w:rsidRPr="00C57C82">
              <w:rPr>
                <w:rFonts w:eastAsia="Calibri" w:cs="Times New Roman"/>
                <w:bCs/>
                <w:sz w:val="22"/>
                <w:lang w:val="fr-FR"/>
              </w:rPr>
              <w:t>huyện, thành phố;</w:t>
            </w:r>
          </w:p>
          <w:p w:rsidR="00C57C82" w:rsidRPr="00C57C82" w:rsidRDefault="00C57C82" w:rsidP="00F51B5E">
            <w:pPr>
              <w:jc w:val="both"/>
              <w:rPr>
                <w:rFonts w:eastAsia="Calibri" w:cs="Times New Roman"/>
                <w:bCs/>
                <w:sz w:val="22"/>
                <w:lang w:val="fr-FR"/>
              </w:rPr>
            </w:pPr>
            <w:r>
              <w:rPr>
                <w:rFonts w:eastAsia="Calibri" w:cs="Times New Roman"/>
                <w:bCs/>
                <w:sz w:val="22"/>
                <w:lang w:val="fr-FR"/>
              </w:rPr>
              <w:t>- VPUB:</w:t>
            </w:r>
            <w:r w:rsidR="008C0CEF">
              <w:rPr>
                <w:rFonts w:eastAsia="Calibri" w:cs="Times New Roman"/>
                <w:bCs/>
                <w:sz w:val="22"/>
                <w:lang w:val="fr-FR"/>
              </w:rPr>
              <w:t xml:space="preserve"> </w:t>
            </w:r>
            <w:r>
              <w:rPr>
                <w:rFonts w:eastAsia="Calibri" w:cs="Times New Roman"/>
                <w:bCs/>
                <w:sz w:val="22"/>
                <w:lang w:val="fr-FR"/>
              </w:rPr>
              <w:t>LĐ;</w:t>
            </w:r>
          </w:p>
          <w:p w:rsidR="0020439A" w:rsidRPr="00C57C82" w:rsidRDefault="0020439A" w:rsidP="0020439A">
            <w:pPr>
              <w:rPr>
                <w:rFonts w:eastAsia="Times New Roman" w:cs="Times New Roman"/>
                <w:b/>
                <w:bCs/>
                <w:i/>
                <w:iCs/>
                <w:sz w:val="24"/>
                <w:szCs w:val="24"/>
              </w:rPr>
            </w:pPr>
            <w:r w:rsidRPr="00C57C82">
              <w:rPr>
                <w:rFonts w:eastAsia="Times New Roman" w:cs="Times New Roman"/>
                <w:sz w:val="22"/>
              </w:rPr>
              <w:t>- Lưu: VT</w:t>
            </w:r>
            <w:r w:rsidR="00C57C82">
              <w:rPr>
                <w:rFonts w:eastAsia="Times New Roman" w:cs="Times New Roman"/>
                <w:sz w:val="22"/>
              </w:rPr>
              <w:t>, VXNV</w:t>
            </w:r>
            <w:r w:rsidRPr="00C57C82">
              <w:rPr>
                <w:rFonts w:eastAsia="Times New Roman" w:cs="Times New Roman"/>
                <w:sz w:val="22"/>
              </w:rPr>
              <w:t>.</w:t>
            </w:r>
          </w:p>
        </w:tc>
        <w:tc>
          <w:tcPr>
            <w:tcW w:w="4644" w:type="dxa"/>
          </w:tcPr>
          <w:p w:rsidR="008C0CEF" w:rsidRDefault="008C0CEF" w:rsidP="0020439A">
            <w:pPr>
              <w:jc w:val="center"/>
              <w:rPr>
                <w:rFonts w:eastAsia="Times New Roman" w:cs="Times New Roman"/>
                <w:b/>
                <w:bCs/>
                <w:szCs w:val="28"/>
              </w:rPr>
            </w:pPr>
            <w:r>
              <w:rPr>
                <w:rFonts w:eastAsia="Times New Roman" w:cs="Times New Roman"/>
                <w:b/>
                <w:bCs/>
                <w:szCs w:val="28"/>
              </w:rPr>
              <w:t>TM. ỦY BAN NHÂN DÂN</w:t>
            </w:r>
          </w:p>
          <w:p w:rsidR="0020439A" w:rsidRDefault="00F049F1" w:rsidP="0020439A">
            <w:pPr>
              <w:jc w:val="center"/>
              <w:rPr>
                <w:rFonts w:eastAsia="Times New Roman" w:cs="Times New Roman"/>
                <w:b/>
                <w:bCs/>
                <w:szCs w:val="28"/>
              </w:rPr>
            </w:pPr>
            <w:r>
              <w:rPr>
                <w:rFonts w:eastAsia="Times New Roman" w:cs="Times New Roman"/>
                <w:b/>
                <w:bCs/>
                <w:szCs w:val="28"/>
              </w:rPr>
              <w:t xml:space="preserve">KT. </w:t>
            </w:r>
            <w:r w:rsidR="00F51B5E" w:rsidRPr="00C57C82">
              <w:rPr>
                <w:rFonts w:eastAsia="Times New Roman" w:cs="Times New Roman"/>
                <w:b/>
                <w:bCs/>
                <w:szCs w:val="28"/>
              </w:rPr>
              <w:t>CHỦ TỊCH</w:t>
            </w:r>
          </w:p>
          <w:p w:rsidR="008C0CEF" w:rsidRDefault="008C0CEF" w:rsidP="0020439A">
            <w:pPr>
              <w:jc w:val="center"/>
              <w:rPr>
                <w:rFonts w:eastAsia="Times New Roman" w:cs="Times New Roman"/>
                <w:b/>
                <w:bCs/>
                <w:szCs w:val="28"/>
              </w:rPr>
            </w:pPr>
            <w:r>
              <w:rPr>
                <w:rFonts w:eastAsia="Times New Roman" w:cs="Times New Roman"/>
                <w:b/>
                <w:bCs/>
                <w:szCs w:val="28"/>
              </w:rPr>
              <w:t>PHÓ CHỦ TỊCH</w:t>
            </w:r>
          </w:p>
          <w:p w:rsidR="008C0CEF" w:rsidRDefault="008C0CEF" w:rsidP="0020439A">
            <w:pPr>
              <w:jc w:val="center"/>
              <w:rPr>
                <w:rFonts w:eastAsia="Times New Roman" w:cs="Times New Roman"/>
                <w:b/>
                <w:bCs/>
                <w:szCs w:val="28"/>
              </w:rPr>
            </w:pPr>
          </w:p>
          <w:p w:rsidR="008C0CEF" w:rsidRDefault="008C0CEF" w:rsidP="0020439A">
            <w:pPr>
              <w:jc w:val="center"/>
              <w:rPr>
                <w:rFonts w:eastAsia="Times New Roman" w:cs="Times New Roman"/>
                <w:b/>
                <w:bCs/>
                <w:szCs w:val="28"/>
              </w:rPr>
            </w:pPr>
          </w:p>
          <w:p w:rsidR="008C0CEF" w:rsidRDefault="008C0CEF" w:rsidP="0020439A">
            <w:pPr>
              <w:jc w:val="center"/>
              <w:rPr>
                <w:rFonts w:eastAsia="Times New Roman" w:cs="Times New Roman"/>
                <w:b/>
                <w:bCs/>
                <w:szCs w:val="28"/>
              </w:rPr>
            </w:pPr>
          </w:p>
          <w:p w:rsidR="008C0CEF" w:rsidRDefault="008C0CEF" w:rsidP="0020439A">
            <w:pPr>
              <w:jc w:val="center"/>
              <w:rPr>
                <w:rFonts w:eastAsia="Times New Roman" w:cs="Times New Roman"/>
                <w:b/>
                <w:bCs/>
                <w:szCs w:val="28"/>
              </w:rPr>
            </w:pPr>
          </w:p>
          <w:p w:rsidR="008C0CEF" w:rsidRDefault="008C0CEF" w:rsidP="0020439A">
            <w:pPr>
              <w:jc w:val="center"/>
              <w:rPr>
                <w:rFonts w:eastAsia="Times New Roman" w:cs="Times New Roman"/>
                <w:b/>
                <w:bCs/>
                <w:szCs w:val="28"/>
              </w:rPr>
            </w:pPr>
          </w:p>
          <w:p w:rsidR="008C0CEF" w:rsidRDefault="008C0CEF" w:rsidP="0020439A">
            <w:pPr>
              <w:jc w:val="center"/>
              <w:rPr>
                <w:rFonts w:eastAsia="Times New Roman" w:cs="Times New Roman"/>
                <w:b/>
                <w:bCs/>
                <w:szCs w:val="28"/>
              </w:rPr>
            </w:pPr>
          </w:p>
          <w:p w:rsidR="0020439A" w:rsidRPr="00C57C82" w:rsidRDefault="008C0CEF" w:rsidP="00EC514E">
            <w:pPr>
              <w:jc w:val="center"/>
              <w:rPr>
                <w:szCs w:val="28"/>
              </w:rPr>
            </w:pPr>
            <w:r>
              <w:rPr>
                <w:rFonts w:eastAsia="Times New Roman" w:cs="Times New Roman"/>
                <w:b/>
                <w:bCs/>
                <w:szCs w:val="28"/>
              </w:rPr>
              <w:t>Lê Huyền</w:t>
            </w:r>
          </w:p>
        </w:tc>
      </w:tr>
      <w:bookmarkEnd w:id="1"/>
    </w:tbl>
    <w:p w:rsidR="00D06449" w:rsidRPr="00C57C82" w:rsidRDefault="00D06449" w:rsidP="006C4D10">
      <w:pPr>
        <w:spacing w:before="120" w:after="120" w:line="240" w:lineRule="auto"/>
        <w:jc w:val="both"/>
        <w:rPr>
          <w:color w:val="000000" w:themeColor="text1"/>
        </w:rPr>
      </w:pPr>
    </w:p>
    <w:sectPr w:rsidR="00D06449" w:rsidRPr="00C57C82" w:rsidSect="00EC514E">
      <w:headerReference w:type="default" r:id="rId10"/>
      <w:headerReference w:type="first" r:id="rId11"/>
      <w:footerReference w:type="first" r:id="rId12"/>
      <w:pgSz w:w="11907" w:h="16840"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22" w:rsidRDefault="00F04D22" w:rsidP="00DC6000">
      <w:pPr>
        <w:spacing w:after="0" w:line="240" w:lineRule="auto"/>
      </w:pPr>
      <w:r>
        <w:separator/>
      </w:r>
    </w:p>
  </w:endnote>
  <w:endnote w:type="continuationSeparator" w:id="0">
    <w:p w:rsidR="00F04D22" w:rsidRDefault="00F04D22" w:rsidP="00DC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6F" w:rsidRDefault="00AF526F">
    <w:pPr>
      <w:pStyle w:val="Footer"/>
      <w:jc w:val="center"/>
    </w:pPr>
  </w:p>
  <w:p w:rsidR="00AF526F" w:rsidRDefault="00AF5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22" w:rsidRDefault="00F04D22" w:rsidP="00DC6000">
      <w:pPr>
        <w:spacing w:after="0" w:line="240" w:lineRule="auto"/>
      </w:pPr>
      <w:r>
        <w:separator/>
      </w:r>
    </w:p>
  </w:footnote>
  <w:footnote w:type="continuationSeparator" w:id="0">
    <w:p w:rsidR="00F04D22" w:rsidRDefault="00F04D22" w:rsidP="00DC6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418398"/>
      <w:docPartObj>
        <w:docPartGallery w:val="Page Numbers (Top of Page)"/>
        <w:docPartUnique/>
      </w:docPartObj>
    </w:sdtPr>
    <w:sdtEndPr>
      <w:rPr>
        <w:noProof/>
        <w:sz w:val="24"/>
        <w:szCs w:val="24"/>
      </w:rPr>
    </w:sdtEndPr>
    <w:sdtContent>
      <w:p w:rsidR="00AF526F" w:rsidRPr="00B645E3" w:rsidRDefault="00AF526F">
        <w:pPr>
          <w:pStyle w:val="Header"/>
          <w:jc w:val="center"/>
          <w:rPr>
            <w:sz w:val="24"/>
            <w:szCs w:val="24"/>
          </w:rPr>
        </w:pPr>
        <w:r w:rsidRPr="00B645E3">
          <w:rPr>
            <w:sz w:val="24"/>
            <w:szCs w:val="24"/>
          </w:rPr>
          <w:fldChar w:fldCharType="begin"/>
        </w:r>
        <w:r w:rsidRPr="00B645E3">
          <w:rPr>
            <w:sz w:val="24"/>
            <w:szCs w:val="24"/>
          </w:rPr>
          <w:instrText xml:space="preserve"> PAGE   \* MERGEFORMAT </w:instrText>
        </w:r>
        <w:r w:rsidRPr="00B645E3">
          <w:rPr>
            <w:sz w:val="24"/>
            <w:szCs w:val="24"/>
          </w:rPr>
          <w:fldChar w:fldCharType="separate"/>
        </w:r>
        <w:r w:rsidR="00EC514E">
          <w:rPr>
            <w:noProof/>
            <w:sz w:val="24"/>
            <w:szCs w:val="24"/>
          </w:rPr>
          <w:t>2</w:t>
        </w:r>
        <w:r w:rsidRPr="00B645E3">
          <w:rPr>
            <w:noProof/>
            <w:sz w:val="24"/>
            <w:szCs w:val="24"/>
          </w:rPr>
          <w:fldChar w:fldCharType="end"/>
        </w:r>
      </w:p>
    </w:sdtContent>
  </w:sdt>
  <w:p w:rsidR="00DC6000" w:rsidRDefault="00DC6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9A" w:rsidRDefault="00BE529A">
    <w:pPr>
      <w:pStyle w:val="Header"/>
      <w:jc w:val="center"/>
    </w:pPr>
  </w:p>
  <w:p w:rsidR="00BE529A" w:rsidRDefault="00BE5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0C1"/>
    <w:multiLevelType w:val="hybridMultilevel"/>
    <w:tmpl w:val="816E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22FA4"/>
    <w:multiLevelType w:val="hybridMultilevel"/>
    <w:tmpl w:val="90EAE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A3BFC"/>
    <w:multiLevelType w:val="hybridMultilevel"/>
    <w:tmpl w:val="C4266DFE"/>
    <w:lvl w:ilvl="0" w:tplc="3C3E93CE">
      <w:start w:val="7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34426"/>
    <w:multiLevelType w:val="hybridMultilevel"/>
    <w:tmpl w:val="5BE4BBF6"/>
    <w:lvl w:ilvl="0" w:tplc="4A1EB39E">
      <w:start w:val="1"/>
      <w:numFmt w:val="upperRoman"/>
      <w:lvlText w:val="%1."/>
      <w:lvlJc w:val="left"/>
      <w:pPr>
        <w:ind w:left="1080" w:hanging="720"/>
      </w:pPr>
      <w:rPr>
        <w:rFonts w:cs="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86593"/>
    <w:multiLevelType w:val="hybridMultilevel"/>
    <w:tmpl w:val="A4DACF1C"/>
    <w:lvl w:ilvl="0" w:tplc="0C08F8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418D3"/>
    <w:multiLevelType w:val="multilevel"/>
    <w:tmpl w:val="D90C2AE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nsid w:val="144004E0"/>
    <w:multiLevelType w:val="hybridMultilevel"/>
    <w:tmpl w:val="D4F68892"/>
    <w:lvl w:ilvl="0" w:tplc="215C26C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96293"/>
    <w:multiLevelType w:val="hybridMultilevel"/>
    <w:tmpl w:val="77EE5412"/>
    <w:lvl w:ilvl="0" w:tplc="1FB01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15D1E"/>
    <w:multiLevelType w:val="multilevel"/>
    <w:tmpl w:val="015A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B50D8"/>
    <w:multiLevelType w:val="hybridMultilevel"/>
    <w:tmpl w:val="87A09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33C69"/>
    <w:multiLevelType w:val="hybridMultilevel"/>
    <w:tmpl w:val="C5E21C02"/>
    <w:lvl w:ilvl="0" w:tplc="67F497BE">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9BE1FE0"/>
    <w:multiLevelType w:val="hybridMultilevel"/>
    <w:tmpl w:val="7DC08D32"/>
    <w:lvl w:ilvl="0" w:tplc="63C4DAF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27453"/>
    <w:multiLevelType w:val="hybridMultilevel"/>
    <w:tmpl w:val="8BBE5D48"/>
    <w:lvl w:ilvl="0" w:tplc="FB5A5660">
      <w:start w:val="1"/>
      <w:numFmt w:val="upperRoman"/>
      <w:lvlText w:val="%1."/>
      <w:lvlJc w:val="left"/>
      <w:pPr>
        <w:ind w:left="863" w:hanging="72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3">
    <w:nsid w:val="2E5C49D3"/>
    <w:multiLevelType w:val="hybridMultilevel"/>
    <w:tmpl w:val="E3BA1C92"/>
    <w:lvl w:ilvl="0" w:tplc="713A19A2">
      <w:start w:val="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ECD2465"/>
    <w:multiLevelType w:val="hybridMultilevel"/>
    <w:tmpl w:val="93580522"/>
    <w:lvl w:ilvl="0" w:tplc="C026200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87554"/>
    <w:multiLevelType w:val="hybridMultilevel"/>
    <w:tmpl w:val="4CC6D1A8"/>
    <w:lvl w:ilvl="0" w:tplc="681A2150">
      <w:start w:val="7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31F16"/>
    <w:multiLevelType w:val="hybridMultilevel"/>
    <w:tmpl w:val="B680DBE6"/>
    <w:lvl w:ilvl="0" w:tplc="782E05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34324"/>
    <w:multiLevelType w:val="hybridMultilevel"/>
    <w:tmpl w:val="F73EAE2C"/>
    <w:lvl w:ilvl="0" w:tplc="E340982A">
      <w:start w:val="1"/>
      <w:numFmt w:val="decimal"/>
      <w:lvlText w:val="%1."/>
      <w:lvlJc w:val="left"/>
      <w:pPr>
        <w:ind w:left="720" w:hanging="360"/>
      </w:pPr>
      <w:rPr>
        <w:rFonts w:eastAsia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A6A19"/>
    <w:multiLevelType w:val="hybridMultilevel"/>
    <w:tmpl w:val="620604B4"/>
    <w:lvl w:ilvl="0" w:tplc="D4B24690">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F01081"/>
    <w:multiLevelType w:val="hybridMultilevel"/>
    <w:tmpl w:val="C804F1A2"/>
    <w:lvl w:ilvl="0" w:tplc="EF2035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1716EB"/>
    <w:multiLevelType w:val="hybridMultilevel"/>
    <w:tmpl w:val="6C28A1C6"/>
    <w:lvl w:ilvl="0" w:tplc="78B64EA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803E48"/>
    <w:multiLevelType w:val="hybridMultilevel"/>
    <w:tmpl w:val="1084DD24"/>
    <w:lvl w:ilvl="0" w:tplc="4222A10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DF1692"/>
    <w:multiLevelType w:val="hybridMultilevel"/>
    <w:tmpl w:val="20E69570"/>
    <w:lvl w:ilvl="0" w:tplc="1C36C488">
      <w:start w:val="1"/>
      <w:numFmt w:val="upperLetter"/>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23">
    <w:nsid w:val="6C292F8A"/>
    <w:multiLevelType w:val="hybridMultilevel"/>
    <w:tmpl w:val="64661BE6"/>
    <w:lvl w:ilvl="0" w:tplc="621E9FEA">
      <w:numFmt w:val="bullet"/>
      <w:lvlText w:val="-"/>
      <w:lvlJc w:val="left"/>
      <w:pPr>
        <w:ind w:left="4200" w:hanging="360"/>
      </w:pPr>
      <w:rPr>
        <w:rFonts w:ascii="Times New Roman" w:eastAsia="Times New Roman" w:hAnsi="Times New Roman" w:cs="Times New Roman"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abstractNum w:abstractNumId="24">
    <w:nsid w:val="6E836BB9"/>
    <w:multiLevelType w:val="hybridMultilevel"/>
    <w:tmpl w:val="882EBDD0"/>
    <w:lvl w:ilvl="0" w:tplc="8234A6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17D8B"/>
    <w:multiLevelType w:val="hybridMultilevel"/>
    <w:tmpl w:val="8E4445A0"/>
    <w:lvl w:ilvl="0" w:tplc="1268640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B53B5C"/>
    <w:multiLevelType w:val="hybridMultilevel"/>
    <w:tmpl w:val="798E9AC2"/>
    <w:lvl w:ilvl="0" w:tplc="345069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6"/>
  </w:num>
  <w:num w:numId="4">
    <w:abstractNumId w:val="11"/>
  </w:num>
  <w:num w:numId="5">
    <w:abstractNumId w:val="14"/>
  </w:num>
  <w:num w:numId="6">
    <w:abstractNumId w:val="16"/>
  </w:num>
  <w:num w:numId="7">
    <w:abstractNumId w:val="0"/>
  </w:num>
  <w:num w:numId="8">
    <w:abstractNumId w:val="1"/>
  </w:num>
  <w:num w:numId="9">
    <w:abstractNumId w:val="19"/>
  </w:num>
  <w:num w:numId="10">
    <w:abstractNumId w:val="9"/>
  </w:num>
  <w:num w:numId="11">
    <w:abstractNumId w:val="7"/>
  </w:num>
  <w:num w:numId="12">
    <w:abstractNumId w:val="12"/>
  </w:num>
  <w:num w:numId="13">
    <w:abstractNumId w:val="22"/>
  </w:num>
  <w:num w:numId="14">
    <w:abstractNumId w:val="5"/>
  </w:num>
  <w:num w:numId="15">
    <w:abstractNumId w:val="24"/>
  </w:num>
  <w:num w:numId="16">
    <w:abstractNumId w:val="20"/>
  </w:num>
  <w:num w:numId="17">
    <w:abstractNumId w:val="18"/>
  </w:num>
  <w:num w:numId="18">
    <w:abstractNumId w:val="2"/>
  </w:num>
  <w:num w:numId="19">
    <w:abstractNumId w:val="15"/>
  </w:num>
  <w:num w:numId="20">
    <w:abstractNumId w:val="6"/>
  </w:num>
  <w:num w:numId="21">
    <w:abstractNumId w:val="8"/>
  </w:num>
  <w:num w:numId="22">
    <w:abstractNumId w:val="25"/>
  </w:num>
  <w:num w:numId="23">
    <w:abstractNumId w:val="21"/>
  </w:num>
  <w:num w:numId="24">
    <w:abstractNumId w:val="17"/>
  </w:num>
  <w:num w:numId="25">
    <w:abstractNumId w:val="10"/>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58"/>
    <w:rsid w:val="00006554"/>
    <w:rsid w:val="00011DCD"/>
    <w:rsid w:val="00014C2C"/>
    <w:rsid w:val="00020762"/>
    <w:rsid w:val="00020F3E"/>
    <w:rsid w:val="000211E5"/>
    <w:rsid w:val="00031811"/>
    <w:rsid w:val="000331ED"/>
    <w:rsid w:val="0003368D"/>
    <w:rsid w:val="0004065B"/>
    <w:rsid w:val="00041508"/>
    <w:rsid w:val="0004208A"/>
    <w:rsid w:val="000437B8"/>
    <w:rsid w:val="00044064"/>
    <w:rsid w:val="000454B1"/>
    <w:rsid w:val="00046B1C"/>
    <w:rsid w:val="0004773B"/>
    <w:rsid w:val="000562BA"/>
    <w:rsid w:val="000569E7"/>
    <w:rsid w:val="000610CE"/>
    <w:rsid w:val="00071C07"/>
    <w:rsid w:val="000720B9"/>
    <w:rsid w:val="00074372"/>
    <w:rsid w:val="00081BC8"/>
    <w:rsid w:val="0008432E"/>
    <w:rsid w:val="00085A99"/>
    <w:rsid w:val="000933D4"/>
    <w:rsid w:val="000A0833"/>
    <w:rsid w:val="000A49DC"/>
    <w:rsid w:val="000A4EDD"/>
    <w:rsid w:val="000B0198"/>
    <w:rsid w:val="000B255E"/>
    <w:rsid w:val="000D0C4B"/>
    <w:rsid w:val="000D252C"/>
    <w:rsid w:val="000E06A7"/>
    <w:rsid w:val="000F293A"/>
    <w:rsid w:val="000F5497"/>
    <w:rsid w:val="000F5D15"/>
    <w:rsid w:val="000F5DCD"/>
    <w:rsid w:val="000F6D1A"/>
    <w:rsid w:val="001019E5"/>
    <w:rsid w:val="0010233E"/>
    <w:rsid w:val="00107030"/>
    <w:rsid w:val="00110BDA"/>
    <w:rsid w:val="001209A5"/>
    <w:rsid w:val="0012295B"/>
    <w:rsid w:val="00125F4F"/>
    <w:rsid w:val="00126E09"/>
    <w:rsid w:val="00127B93"/>
    <w:rsid w:val="001307AE"/>
    <w:rsid w:val="00143A7A"/>
    <w:rsid w:val="00152B43"/>
    <w:rsid w:val="0015611C"/>
    <w:rsid w:val="0016139A"/>
    <w:rsid w:val="00162FCB"/>
    <w:rsid w:val="0017359E"/>
    <w:rsid w:val="00184347"/>
    <w:rsid w:val="00191698"/>
    <w:rsid w:val="0019177B"/>
    <w:rsid w:val="00193297"/>
    <w:rsid w:val="00195763"/>
    <w:rsid w:val="001A59A3"/>
    <w:rsid w:val="001A638F"/>
    <w:rsid w:val="001B6095"/>
    <w:rsid w:val="001D32BC"/>
    <w:rsid w:val="001D5F23"/>
    <w:rsid w:val="00201259"/>
    <w:rsid w:val="0020439A"/>
    <w:rsid w:val="0021285B"/>
    <w:rsid w:val="00212BD4"/>
    <w:rsid w:val="00220D73"/>
    <w:rsid w:val="0022336C"/>
    <w:rsid w:val="00244723"/>
    <w:rsid w:val="002473A2"/>
    <w:rsid w:val="00251679"/>
    <w:rsid w:val="00263A7A"/>
    <w:rsid w:val="00270908"/>
    <w:rsid w:val="002814D8"/>
    <w:rsid w:val="00283193"/>
    <w:rsid w:val="002855DC"/>
    <w:rsid w:val="002A745D"/>
    <w:rsid w:val="002C06E8"/>
    <w:rsid w:val="002C449B"/>
    <w:rsid w:val="002D67FF"/>
    <w:rsid w:val="002E7B9A"/>
    <w:rsid w:val="002F4E4D"/>
    <w:rsid w:val="00304630"/>
    <w:rsid w:val="003100EF"/>
    <w:rsid w:val="00313332"/>
    <w:rsid w:val="003225DD"/>
    <w:rsid w:val="0033048A"/>
    <w:rsid w:val="00333115"/>
    <w:rsid w:val="00335883"/>
    <w:rsid w:val="00337551"/>
    <w:rsid w:val="00337DB4"/>
    <w:rsid w:val="0034134D"/>
    <w:rsid w:val="00342B21"/>
    <w:rsid w:val="00352C4C"/>
    <w:rsid w:val="003548E3"/>
    <w:rsid w:val="00356110"/>
    <w:rsid w:val="0035620B"/>
    <w:rsid w:val="0035622F"/>
    <w:rsid w:val="00356D2D"/>
    <w:rsid w:val="00362433"/>
    <w:rsid w:val="00362F7B"/>
    <w:rsid w:val="00377503"/>
    <w:rsid w:val="00391B86"/>
    <w:rsid w:val="003A53C8"/>
    <w:rsid w:val="003B6D30"/>
    <w:rsid w:val="003C2E46"/>
    <w:rsid w:val="003D6D3B"/>
    <w:rsid w:val="003E6748"/>
    <w:rsid w:val="004001EC"/>
    <w:rsid w:val="0040336F"/>
    <w:rsid w:val="00405C45"/>
    <w:rsid w:val="0041132A"/>
    <w:rsid w:val="00414D8C"/>
    <w:rsid w:val="00417BDD"/>
    <w:rsid w:val="00420B14"/>
    <w:rsid w:val="004245EB"/>
    <w:rsid w:val="00426D56"/>
    <w:rsid w:val="004311B9"/>
    <w:rsid w:val="004376E1"/>
    <w:rsid w:val="00454751"/>
    <w:rsid w:val="004725BF"/>
    <w:rsid w:val="00472CC7"/>
    <w:rsid w:val="00477D8C"/>
    <w:rsid w:val="004829AA"/>
    <w:rsid w:val="0048363C"/>
    <w:rsid w:val="004849BF"/>
    <w:rsid w:val="00486C25"/>
    <w:rsid w:val="0049152C"/>
    <w:rsid w:val="00496EC0"/>
    <w:rsid w:val="004B100F"/>
    <w:rsid w:val="004B3913"/>
    <w:rsid w:val="004B7760"/>
    <w:rsid w:val="004C170A"/>
    <w:rsid w:val="004C54E3"/>
    <w:rsid w:val="004D1349"/>
    <w:rsid w:val="004D217A"/>
    <w:rsid w:val="004D3E01"/>
    <w:rsid w:val="004D4FA6"/>
    <w:rsid w:val="004F7C95"/>
    <w:rsid w:val="00505CA5"/>
    <w:rsid w:val="00510E11"/>
    <w:rsid w:val="0052048C"/>
    <w:rsid w:val="00520AE0"/>
    <w:rsid w:val="0053626A"/>
    <w:rsid w:val="005401B3"/>
    <w:rsid w:val="00545596"/>
    <w:rsid w:val="0054717F"/>
    <w:rsid w:val="00553BF6"/>
    <w:rsid w:val="005707D4"/>
    <w:rsid w:val="00572AA4"/>
    <w:rsid w:val="005837C4"/>
    <w:rsid w:val="00595B01"/>
    <w:rsid w:val="00595F90"/>
    <w:rsid w:val="005C67A9"/>
    <w:rsid w:val="005C6CC8"/>
    <w:rsid w:val="005D3504"/>
    <w:rsid w:val="005E290B"/>
    <w:rsid w:val="005E61A5"/>
    <w:rsid w:val="005F11D6"/>
    <w:rsid w:val="005F27E8"/>
    <w:rsid w:val="005F6319"/>
    <w:rsid w:val="005F6953"/>
    <w:rsid w:val="00607CDA"/>
    <w:rsid w:val="006134BF"/>
    <w:rsid w:val="00620EBA"/>
    <w:rsid w:val="006231D4"/>
    <w:rsid w:val="006320C2"/>
    <w:rsid w:val="006334EF"/>
    <w:rsid w:val="0063478E"/>
    <w:rsid w:val="00637338"/>
    <w:rsid w:val="00637D23"/>
    <w:rsid w:val="006458EF"/>
    <w:rsid w:val="0064703E"/>
    <w:rsid w:val="0065220D"/>
    <w:rsid w:val="00652C88"/>
    <w:rsid w:val="006766D2"/>
    <w:rsid w:val="00680EAC"/>
    <w:rsid w:val="00690A64"/>
    <w:rsid w:val="0069347D"/>
    <w:rsid w:val="00693D32"/>
    <w:rsid w:val="006941A4"/>
    <w:rsid w:val="006A08D5"/>
    <w:rsid w:val="006B1A86"/>
    <w:rsid w:val="006B5CC1"/>
    <w:rsid w:val="006C09DD"/>
    <w:rsid w:val="006C4AC3"/>
    <w:rsid w:val="006C4D10"/>
    <w:rsid w:val="006C7661"/>
    <w:rsid w:val="006E30B0"/>
    <w:rsid w:val="006E32F6"/>
    <w:rsid w:val="006F527F"/>
    <w:rsid w:val="00701667"/>
    <w:rsid w:val="00704523"/>
    <w:rsid w:val="00706AD5"/>
    <w:rsid w:val="00716094"/>
    <w:rsid w:val="0073646E"/>
    <w:rsid w:val="00737964"/>
    <w:rsid w:val="00740927"/>
    <w:rsid w:val="0074366C"/>
    <w:rsid w:val="00751870"/>
    <w:rsid w:val="00754363"/>
    <w:rsid w:val="00755A77"/>
    <w:rsid w:val="007567AF"/>
    <w:rsid w:val="00761377"/>
    <w:rsid w:val="0076719B"/>
    <w:rsid w:val="00771D7C"/>
    <w:rsid w:val="00772B57"/>
    <w:rsid w:val="00773BE2"/>
    <w:rsid w:val="00781FC6"/>
    <w:rsid w:val="00790FB2"/>
    <w:rsid w:val="00791071"/>
    <w:rsid w:val="00792517"/>
    <w:rsid w:val="00792E66"/>
    <w:rsid w:val="007934F5"/>
    <w:rsid w:val="007942B0"/>
    <w:rsid w:val="00795FDF"/>
    <w:rsid w:val="00796481"/>
    <w:rsid w:val="007A3510"/>
    <w:rsid w:val="007B08FB"/>
    <w:rsid w:val="007C3D92"/>
    <w:rsid w:val="007D1F6B"/>
    <w:rsid w:val="007D2ED0"/>
    <w:rsid w:val="007D3263"/>
    <w:rsid w:val="007D5DF3"/>
    <w:rsid w:val="007D6B8D"/>
    <w:rsid w:val="007E1B3B"/>
    <w:rsid w:val="007E30DE"/>
    <w:rsid w:val="007E4029"/>
    <w:rsid w:val="007E42A0"/>
    <w:rsid w:val="007F017F"/>
    <w:rsid w:val="007F32A0"/>
    <w:rsid w:val="007F45EC"/>
    <w:rsid w:val="00817AFD"/>
    <w:rsid w:val="00823C93"/>
    <w:rsid w:val="00833C9B"/>
    <w:rsid w:val="00846A77"/>
    <w:rsid w:val="008504C9"/>
    <w:rsid w:val="00866675"/>
    <w:rsid w:val="008836E0"/>
    <w:rsid w:val="008905D0"/>
    <w:rsid w:val="008A61FF"/>
    <w:rsid w:val="008C0CEF"/>
    <w:rsid w:val="008C723D"/>
    <w:rsid w:val="008E64D8"/>
    <w:rsid w:val="008E78B5"/>
    <w:rsid w:val="00906B76"/>
    <w:rsid w:val="00911EBB"/>
    <w:rsid w:val="009177E8"/>
    <w:rsid w:val="00930BFF"/>
    <w:rsid w:val="00931BB3"/>
    <w:rsid w:val="00932607"/>
    <w:rsid w:val="00934799"/>
    <w:rsid w:val="00951FB6"/>
    <w:rsid w:val="009536C5"/>
    <w:rsid w:val="00956574"/>
    <w:rsid w:val="00962E35"/>
    <w:rsid w:val="0096415B"/>
    <w:rsid w:val="009676DE"/>
    <w:rsid w:val="00973DCA"/>
    <w:rsid w:val="00977808"/>
    <w:rsid w:val="00995D21"/>
    <w:rsid w:val="009A1F6B"/>
    <w:rsid w:val="009A6BFF"/>
    <w:rsid w:val="009A6DA1"/>
    <w:rsid w:val="009B102E"/>
    <w:rsid w:val="009B11A9"/>
    <w:rsid w:val="009C3624"/>
    <w:rsid w:val="009C692D"/>
    <w:rsid w:val="009D1C84"/>
    <w:rsid w:val="00A05723"/>
    <w:rsid w:val="00A07CEC"/>
    <w:rsid w:val="00A20D15"/>
    <w:rsid w:val="00A22F80"/>
    <w:rsid w:val="00A30CF2"/>
    <w:rsid w:val="00A32723"/>
    <w:rsid w:val="00A3349C"/>
    <w:rsid w:val="00A347C2"/>
    <w:rsid w:val="00A560EC"/>
    <w:rsid w:val="00A57519"/>
    <w:rsid w:val="00A67BB7"/>
    <w:rsid w:val="00A8264A"/>
    <w:rsid w:val="00A922D7"/>
    <w:rsid w:val="00AA2329"/>
    <w:rsid w:val="00AA5F06"/>
    <w:rsid w:val="00AB2007"/>
    <w:rsid w:val="00AB2BA5"/>
    <w:rsid w:val="00AB3958"/>
    <w:rsid w:val="00AD105A"/>
    <w:rsid w:val="00AD2553"/>
    <w:rsid w:val="00AD52C9"/>
    <w:rsid w:val="00AD624A"/>
    <w:rsid w:val="00AE0423"/>
    <w:rsid w:val="00AE23D2"/>
    <w:rsid w:val="00AE2CFB"/>
    <w:rsid w:val="00AF08E2"/>
    <w:rsid w:val="00AF2230"/>
    <w:rsid w:val="00AF526F"/>
    <w:rsid w:val="00AF5DA0"/>
    <w:rsid w:val="00AF7D9F"/>
    <w:rsid w:val="00B219AF"/>
    <w:rsid w:val="00B273EB"/>
    <w:rsid w:val="00B2747A"/>
    <w:rsid w:val="00B33E2E"/>
    <w:rsid w:val="00B37565"/>
    <w:rsid w:val="00B377D7"/>
    <w:rsid w:val="00B56962"/>
    <w:rsid w:val="00B60114"/>
    <w:rsid w:val="00B6182B"/>
    <w:rsid w:val="00B62A78"/>
    <w:rsid w:val="00B63783"/>
    <w:rsid w:val="00B645E3"/>
    <w:rsid w:val="00B64E7B"/>
    <w:rsid w:val="00B72CD3"/>
    <w:rsid w:val="00B72D12"/>
    <w:rsid w:val="00B80564"/>
    <w:rsid w:val="00B92296"/>
    <w:rsid w:val="00B937E6"/>
    <w:rsid w:val="00BA2F80"/>
    <w:rsid w:val="00BA5046"/>
    <w:rsid w:val="00BB2857"/>
    <w:rsid w:val="00BB472F"/>
    <w:rsid w:val="00BD2416"/>
    <w:rsid w:val="00BD60C4"/>
    <w:rsid w:val="00BE529A"/>
    <w:rsid w:val="00BE5FDF"/>
    <w:rsid w:val="00BE65B2"/>
    <w:rsid w:val="00BF5B5B"/>
    <w:rsid w:val="00C0046C"/>
    <w:rsid w:val="00C0283E"/>
    <w:rsid w:val="00C05D3C"/>
    <w:rsid w:val="00C1221A"/>
    <w:rsid w:val="00C20087"/>
    <w:rsid w:val="00C243D5"/>
    <w:rsid w:val="00C260EA"/>
    <w:rsid w:val="00C34041"/>
    <w:rsid w:val="00C379E4"/>
    <w:rsid w:val="00C57C82"/>
    <w:rsid w:val="00C64835"/>
    <w:rsid w:val="00C67EFD"/>
    <w:rsid w:val="00C7205E"/>
    <w:rsid w:val="00C72944"/>
    <w:rsid w:val="00C93F48"/>
    <w:rsid w:val="00C9713B"/>
    <w:rsid w:val="00C97DAF"/>
    <w:rsid w:val="00CA03B8"/>
    <w:rsid w:val="00CA7EF2"/>
    <w:rsid w:val="00CB5A7D"/>
    <w:rsid w:val="00CC4DE1"/>
    <w:rsid w:val="00CC53DE"/>
    <w:rsid w:val="00CD139A"/>
    <w:rsid w:val="00CF048C"/>
    <w:rsid w:val="00CF0B98"/>
    <w:rsid w:val="00D02030"/>
    <w:rsid w:val="00D02CBA"/>
    <w:rsid w:val="00D04831"/>
    <w:rsid w:val="00D06449"/>
    <w:rsid w:val="00D06FD3"/>
    <w:rsid w:val="00D101BD"/>
    <w:rsid w:val="00D15B33"/>
    <w:rsid w:val="00D209CB"/>
    <w:rsid w:val="00D22826"/>
    <w:rsid w:val="00D4455D"/>
    <w:rsid w:val="00D511DD"/>
    <w:rsid w:val="00D60543"/>
    <w:rsid w:val="00D616B0"/>
    <w:rsid w:val="00D63102"/>
    <w:rsid w:val="00D707AC"/>
    <w:rsid w:val="00D8157E"/>
    <w:rsid w:val="00D860A6"/>
    <w:rsid w:val="00DC0BD7"/>
    <w:rsid w:val="00DC6000"/>
    <w:rsid w:val="00DD4E1B"/>
    <w:rsid w:val="00DD51EC"/>
    <w:rsid w:val="00DE36B3"/>
    <w:rsid w:val="00DE587D"/>
    <w:rsid w:val="00DE72FD"/>
    <w:rsid w:val="00DF352F"/>
    <w:rsid w:val="00DF6B87"/>
    <w:rsid w:val="00E134FC"/>
    <w:rsid w:val="00E15A5F"/>
    <w:rsid w:val="00E163F2"/>
    <w:rsid w:val="00E238EA"/>
    <w:rsid w:val="00E32098"/>
    <w:rsid w:val="00E44825"/>
    <w:rsid w:val="00E60327"/>
    <w:rsid w:val="00E630AF"/>
    <w:rsid w:val="00E749E8"/>
    <w:rsid w:val="00E77BDC"/>
    <w:rsid w:val="00E87B6F"/>
    <w:rsid w:val="00E97394"/>
    <w:rsid w:val="00E97801"/>
    <w:rsid w:val="00EA4802"/>
    <w:rsid w:val="00EA4D29"/>
    <w:rsid w:val="00EB4CF5"/>
    <w:rsid w:val="00EB5C3D"/>
    <w:rsid w:val="00EC514E"/>
    <w:rsid w:val="00ED6B23"/>
    <w:rsid w:val="00EE37E1"/>
    <w:rsid w:val="00EE720D"/>
    <w:rsid w:val="00EF7D75"/>
    <w:rsid w:val="00F049F1"/>
    <w:rsid w:val="00F04D22"/>
    <w:rsid w:val="00F110E0"/>
    <w:rsid w:val="00F11777"/>
    <w:rsid w:val="00F16C50"/>
    <w:rsid w:val="00F34154"/>
    <w:rsid w:val="00F37A5D"/>
    <w:rsid w:val="00F4316D"/>
    <w:rsid w:val="00F43320"/>
    <w:rsid w:val="00F51570"/>
    <w:rsid w:val="00F51B5E"/>
    <w:rsid w:val="00F570FB"/>
    <w:rsid w:val="00F57509"/>
    <w:rsid w:val="00F64E64"/>
    <w:rsid w:val="00F66F6A"/>
    <w:rsid w:val="00F67742"/>
    <w:rsid w:val="00F84125"/>
    <w:rsid w:val="00F867EC"/>
    <w:rsid w:val="00F870EE"/>
    <w:rsid w:val="00F92769"/>
    <w:rsid w:val="00FA2A8C"/>
    <w:rsid w:val="00FB0178"/>
    <w:rsid w:val="00FB45B1"/>
    <w:rsid w:val="00FC568D"/>
    <w:rsid w:val="00FC60E2"/>
    <w:rsid w:val="00FC7E2B"/>
    <w:rsid w:val="00FD10EA"/>
    <w:rsid w:val="00FD6C7D"/>
    <w:rsid w:val="00FE3445"/>
    <w:rsid w:val="00FE5419"/>
    <w:rsid w:val="00FF18BC"/>
    <w:rsid w:val="00FF3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B3958"/>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AB3958"/>
    <w:pPr>
      <w:ind w:left="720"/>
      <w:contextualSpacing/>
    </w:pPr>
  </w:style>
  <w:style w:type="character" w:customStyle="1" w:styleId="fontstyle21">
    <w:name w:val="fontstyle21"/>
    <w:basedOn w:val="DefaultParagraphFont"/>
    <w:rsid w:val="00AB3958"/>
    <w:rPr>
      <w:rFonts w:ascii="Times New Roman" w:hAnsi="Times New Roman" w:cs="Times New Roman" w:hint="default"/>
      <w:b w:val="0"/>
      <w:bCs w:val="0"/>
      <w:i w:val="0"/>
      <w:iCs w:val="0"/>
      <w:color w:val="000000"/>
      <w:sz w:val="26"/>
      <w:szCs w:val="26"/>
    </w:rPr>
  </w:style>
  <w:style w:type="table" w:styleId="TableGrid">
    <w:name w:val="Table Grid"/>
    <w:basedOn w:val="TableNormal"/>
    <w:uiPriority w:val="39"/>
    <w:rsid w:val="00223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34BF"/>
    <w:pPr>
      <w:spacing w:after="0" w:line="240" w:lineRule="auto"/>
      <w:jc w:val="center"/>
    </w:pPr>
    <w:rPr>
      <w:rFonts w:ascii="VNI-Times" w:eastAsia="Times New Roman" w:hAnsi="VNI-Times" w:cs="VNI-Times"/>
      <w:b/>
      <w:bCs/>
      <w:color w:val="0000FF"/>
      <w:sz w:val="26"/>
      <w:szCs w:val="26"/>
    </w:rPr>
  </w:style>
  <w:style w:type="character" w:customStyle="1" w:styleId="TitleChar">
    <w:name w:val="Title Char"/>
    <w:basedOn w:val="DefaultParagraphFont"/>
    <w:link w:val="Title"/>
    <w:rsid w:val="006134BF"/>
    <w:rPr>
      <w:rFonts w:ascii="VNI-Times" w:eastAsia="Times New Roman" w:hAnsi="VNI-Times" w:cs="VNI-Times"/>
      <w:b/>
      <w:bCs/>
      <w:color w:val="0000FF"/>
      <w:sz w:val="26"/>
      <w:szCs w:val="26"/>
    </w:rPr>
  </w:style>
  <w:style w:type="paragraph" w:styleId="BodyText">
    <w:name w:val="Body Text"/>
    <w:basedOn w:val="Normal"/>
    <w:link w:val="BodyTextChar"/>
    <w:rsid w:val="00F64E64"/>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F64E64"/>
    <w:rPr>
      <w:rFonts w:eastAsia="Times New Roman" w:cs="Times New Roman"/>
      <w:sz w:val="24"/>
      <w:szCs w:val="24"/>
    </w:rPr>
  </w:style>
  <w:style w:type="table" w:customStyle="1" w:styleId="TableGrid1">
    <w:name w:val="Table Grid1"/>
    <w:basedOn w:val="TableNormal"/>
    <w:next w:val="TableGrid"/>
    <w:rsid w:val="00C971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971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30D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C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000"/>
  </w:style>
  <w:style w:type="paragraph" w:styleId="Footer">
    <w:name w:val="footer"/>
    <w:basedOn w:val="Normal"/>
    <w:link w:val="FooterChar"/>
    <w:uiPriority w:val="99"/>
    <w:unhideWhenUsed/>
    <w:rsid w:val="00DC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000"/>
  </w:style>
  <w:style w:type="paragraph" w:styleId="BodyText3">
    <w:name w:val="Body Text 3"/>
    <w:basedOn w:val="Normal"/>
    <w:link w:val="BodyText3Char"/>
    <w:uiPriority w:val="99"/>
    <w:semiHidden/>
    <w:unhideWhenUsed/>
    <w:rsid w:val="00D04831"/>
    <w:pPr>
      <w:spacing w:after="120"/>
    </w:pPr>
    <w:rPr>
      <w:sz w:val="16"/>
      <w:szCs w:val="16"/>
    </w:rPr>
  </w:style>
  <w:style w:type="character" w:customStyle="1" w:styleId="BodyText3Char">
    <w:name w:val="Body Text 3 Char"/>
    <w:basedOn w:val="DefaultParagraphFont"/>
    <w:link w:val="BodyText3"/>
    <w:uiPriority w:val="99"/>
    <w:semiHidden/>
    <w:rsid w:val="00D04831"/>
    <w:rPr>
      <w:sz w:val="16"/>
      <w:szCs w:val="16"/>
    </w:rPr>
  </w:style>
  <w:style w:type="character" w:styleId="Hyperlink">
    <w:name w:val="Hyperlink"/>
    <w:basedOn w:val="DefaultParagraphFont"/>
    <w:uiPriority w:val="99"/>
    <w:semiHidden/>
    <w:unhideWhenUsed/>
    <w:rsid w:val="000E06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B3958"/>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AB3958"/>
    <w:pPr>
      <w:ind w:left="720"/>
      <w:contextualSpacing/>
    </w:pPr>
  </w:style>
  <w:style w:type="character" w:customStyle="1" w:styleId="fontstyle21">
    <w:name w:val="fontstyle21"/>
    <w:basedOn w:val="DefaultParagraphFont"/>
    <w:rsid w:val="00AB3958"/>
    <w:rPr>
      <w:rFonts w:ascii="Times New Roman" w:hAnsi="Times New Roman" w:cs="Times New Roman" w:hint="default"/>
      <w:b w:val="0"/>
      <w:bCs w:val="0"/>
      <w:i w:val="0"/>
      <w:iCs w:val="0"/>
      <w:color w:val="000000"/>
      <w:sz w:val="26"/>
      <w:szCs w:val="26"/>
    </w:rPr>
  </w:style>
  <w:style w:type="table" w:styleId="TableGrid">
    <w:name w:val="Table Grid"/>
    <w:basedOn w:val="TableNormal"/>
    <w:uiPriority w:val="39"/>
    <w:rsid w:val="00223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34BF"/>
    <w:pPr>
      <w:spacing w:after="0" w:line="240" w:lineRule="auto"/>
      <w:jc w:val="center"/>
    </w:pPr>
    <w:rPr>
      <w:rFonts w:ascii="VNI-Times" w:eastAsia="Times New Roman" w:hAnsi="VNI-Times" w:cs="VNI-Times"/>
      <w:b/>
      <w:bCs/>
      <w:color w:val="0000FF"/>
      <w:sz w:val="26"/>
      <w:szCs w:val="26"/>
    </w:rPr>
  </w:style>
  <w:style w:type="character" w:customStyle="1" w:styleId="TitleChar">
    <w:name w:val="Title Char"/>
    <w:basedOn w:val="DefaultParagraphFont"/>
    <w:link w:val="Title"/>
    <w:rsid w:val="006134BF"/>
    <w:rPr>
      <w:rFonts w:ascii="VNI-Times" w:eastAsia="Times New Roman" w:hAnsi="VNI-Times" w:cs="VNI-Times"/>
      <w:b/>
      <w:bCs/>
      <w:color w:val="0000FF"/>
      <w:sz w:val="26"/>
      <w:szCs w:val="26"/>
    </w:rPr>
  </w:style>
  <w:style w:type="paragraph" w:styleId="BodyText">
    <w:name w:val="Body Text"/>
    <w:basedOn w:val="Normal"/>
    <w:link w:val="BodyTextChar"/>
    <w:rsid w:val="00F64E64"/>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F64E64"/>
    <w:rPr>
      <w:rFonts w:eastAsia="Times New Roman" w:cs="Times New Roman"/>
      <w:sz w:val="24"/>
      <w:szCs w:val="24"/>
    </w:rPr>
  </w:style>
  <w:style w:type="table" w:customStyle="1" w:styleId="TableGrid1">
    <w:name w:val="Table Grid1"/>
    <w:basedOn w:val="TableNormal"/>
    <w:next w:val="TableGrid"/>
    <w:rsid w:val="00C971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971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30D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C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000"/>
  </w:style>
  <w:style w:type="paragraph" w:styleId="Footer">
    <w:name w:val="footer"/>
    <w:basedOn w:val="Normal"/>
    <w:link w:val="FooterChar"/>
    <w:uiPriority w:val="99"/>
    <w:unhideWhenUsed/>
    <w:rsid w:val="00DC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000"/>
  </w:style>
  <w:style w:type="paragraph" w:styleId="BodyText3">
    <w:name w:val="Body Text 3"/>
    <w:basedOn w:val="Normal"/>
    <w:link w:val="BodyText3Char"/>
    <w:uiPriority w:val="99"/>
    <w:semiHidden/>
    <w:unhideWhenUsed/>
    <w:rsid w:val="00D04831"/>
    <w:pPr>
      <w:spacing w:after="120"/>
    </w:pPr>
    <w:rPr>
      <w:sz w:val="16"/>
      <w:szCs w:val="16"/>
    </w:rPr>
  </w:style>
  <w:style w:type="character" w:customStyle="1" w:styleId="BodyText3Char">
    <w:name w:val="Body Text 3 Char"/>
    <w:basedOn w:val="DefaultParagraphFont"/>
    <w:link w:val="BodyText3"/>
    <w:uiPriority w:val="99"/>
    <w:semiHidden/>
    <w:rsid w:val="00D04831"/>
    <w:rPr>
      <w:sz w:val="16"/>
      <w:szCs w:val="16"/>
    </w:rPr>
  </w:style>
  <w:style w:type="character" w:styleId="Hyperlink">
    <w:name w:val="Hyperlink"/>
    <w:basedOn w:val="DefaultParagraphFont"/>
    <w:uiPriority w:val="99"/>
    <w:semiHidden/>
    <w:unhideWhenUsed/>
    <w:rsid w:val="000E0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5529">
      <w:bodyDiv w:val="1"/>
      <w:marLeft w:val="0"/>
      <w:marRight w:val="0"/>
      <w:marTop w:val="0"/>
      <w:marBottom w:val="0"/>
      <w:divBdr>
        <w:top w:val="none" w:sz="0" w:space="0" w:color="auto"/>
        <w:left w:val="none" w:sz="0" w:space="0" w:color="auto"/>
        <w:bottom w:val="none" w:sz="0" w:space="0" w:color="auto"/>
        <w:right w:val="none" w:sz="0" w:space="0" w:color="auto"/>
      </w:divBdr>
    </w:div>
    <w:div w:id="248543959">
      <w:bodyDiv w:val="1"/>
      <w:marLeft w:val="0"/>
      <w:marRight w:val="0"/>
      <w:marTop w:val="0"/>
      <w:marBottom w:val="0"/>
      <w:divBdr>
        <w:top w:val="none" w:sz="0" w:space="0" w:color="auto"/>
        <w:left w:val="none" w:sz="0" w:space="0" w:color="auto"/>
        <w:bottom w:val="none" w:sz="0" w:space="0" w:color="auto"/>
        <w:right w:val="none" w:sz="0" w:space="0" w:color="auto"/>
      </w:divBdr>
    </w:div>
    <w:div w:id="371853466">
      <w:bodyDiv w:val="1"/>
      <w:marLeft w:val="0"/>
      <w:marRight w:val="0"/>
      <w:marTop w:val="0"/>
      <w:marBottom w:val="0"/>
      <w:divBdr>
        <w:top w:val="none" w:sz="0" w:space="0" w:color="auto"/>
        <w:left w:val="none" w:sz="0" w:space="0" w:color="auto"/>
        <w:bottom w:val="none" w:sz="0" w:space="0" w:color="auto"/>
        <w:right w:val="none" w:sz="0" w:space="0" w:color="auto"/>
      </w:divBdr>
    </w:div>
    <w:div w:id="456067565">
      <w:bodyDiv w:val="1"/>
      <w:marLeft w:val="0"/>
      <w:marRight w:val="0"/>
      <w:marTop w:val="0"/>
      <w:marBottom w:val="0"/>
      <w:divBdr>
        <w:top w:val="none" w:sz="0" w:space="0" w:color="auto"/>
        <w:left w:val="none" w:sz="0" w:space="0" w:color="auto"/>
        <w:bottom w:val="none" w:sz="0" w:space="0" w:color="auto"/>
        <w:right w:val="none" w:sz="0" w:space="0" w:color="auto"/>
      </w:divBdr>
    </w:div>
    <w:div w:id="738478786">
      <w:bodyDiv w:val="1"/>
      <w:marLeft w:val="0"/>
      <w:marRight w:val="0"/>
      <w:marTop w:val="0"/>
      <w:marBottom w:val="0"/>
      <w:divBdr>
        <w:top w:val="none" w:sz="0" w:space="0" w:color="auto"/>
        <w:left w:val="none" w:sz="0" w:space="0" w:color="auto"/>
        <w:bottom w:val="none" w:sz="0" w:space="0" w:color="auto"/>
        <w:right w:val="none" w:sz="0" w:space="0" w:color="auto"/>
      </w:divBdr>
    </w:div>
    <w:div w:id="865679448">
      <w:bodyDiv w:val="1"/>
      <w:marLeft w:val="0"/>
      <w:marRight w:val="0"/>
      <w:marTop w:val="0"/>
      <w:marBottom w:val="0"/>
      <w:divBdr>
        <w:top w:val="none" w:sz="0" w:space="0" w:color="auto"/>
        <w:left w:val="none" w:sz="0" w:space="0" w:color="auto"/>
        <w:bottom w:val="none" w:sz="0" w:space="0" w:color="auto"/>
        <w:right w:val="none" w:sz="0" w:space="0" w:color="auto"/>
      </w:divBdr>
    </w:div>
    <w:div w:id="1164123722">
      <w:bodyDiv w:val="1"/>
      <w:marLeft w:val="0"/>
      <w:marRight w:val="0"/>
      <w:marTop w:val="0"/>
      <w:marBottom w:val="0"/>
      <w:divBdr>
        <w:top w:val="none" w:sz="0" w:space="0" w:color="auto"/>
        <w:left w:val="none" w:sz="0" w:space="0" w:color="auto"/>
        <w:bottom w:val="none" w:sz="0" w:space="0" w:color="auto"/>
        <w:right w:val="none" w:sz="0" w:space="0" w:color="auto"/>
      </w:divBdr>
    </w:div>
    <w:div w:id="1252161873">
      <w:bodyDiv w:val="1"/>
      <w:marLeft w:val="0"/>
      <w:marRight w:val="0"/>
      <w:marTop w:val="0"/>
      <w:marBottom w:val="0"/>
      <w:divBdr>
        <w:top w:val="none" w:sz="0" w:space="0" w:color="auto"/>
        <w:left w:val="none" w:sz="0" w:space="0" w:color="auto"/>
        <w:bottom w:val="none" w:sz="0" w:space="0" w:color="auto"/>
        <w:right w:val="none" w:sz="0" w:space="0" w:color="auto"/>
      </w:divBdr>
      <w:divsChild>
        <w:div w:id="962224303">
          <w:marLeft w:val="336"/>
          <w:marRight w:val="0"/>
          <w:marTop w:val="120"/>
          <w:marBottom w:val="312"/>
          <w:divBdr>
            <w:top w:val="none" w:sz="0" w:space="0" w:color="auto"/>
            <w:left w:val="none" w:sz="0" w:space="0" w:color="auto"/>
            <w:bottom w:val="none" w:sz="0" w:space="0" w:color="auto"/>
            <w:right w:val="none" w:sz="0" w:space="0" w:color="auto"/>
          </w:divBdr>
          <w:divsChild>
            <w:div w:id="1099177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25632793">
      <w:bodyDiv w:val="1"/>
      <w:marLeft w:val="0"/>
      <w:marRight w:val="0"/>
      <w:marTop w:val="0"/>
      <w:marBottom w:val="0"/>
      <w:divBdr>
        <w:top w:val="none" w:sz="0" w:space="0" w:color="auto"/>
        <w:left w:val="none" w:sz="0" w:space="0" w:color="auto"/>
        <w:bottom w:val="none" w:sz="0" w:space="0" w:color="auto"/>
        <w:right w:val="none" w:sz="0" w:space="0" w:color="auto"/>
      </w:divBdr>
    </w:div>
    <w:div w:id="20195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e-thao-y-te/thong-tu-37-2019-tt-byt-quy-dinh-che-do-bao-cao-thong-ke-nganh-y-te-43345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16BB-68FD-40BA-9207-4DE1F851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Phòng Kế hoạch - Nghiệp vụ - Tài chính - Sở Y tế</vt:lpstr>
    </vt:vector>
  </TitlesOfParts>
  <Company>Microsoft</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Kế hoạch - Nghiệp vụ - Tài chính - Sở Y tế</dc:title>
  <dc:creator>Admin</dc:creator>
  <cp:lastModifiedBy>Le Huyen</cp:lastModifiedBy>
  <cp:revision>7</cp:revision>
  <dcterms:created xsi:type="dcterms:W3CDTF">2024-11-20T04:30:00Z</dcterms:created>
  <dcterms:modified xsi:type="dcterms:W3CDTF">2024-11-27T00:21:00Z</dcterms:modified>
</cp:coreProperties>
</file>