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5" w:type="dxa"/>
        <w:jc w:val="center"/>
        <w:tblLook w:val="01E0" w:firstRow="1" w:lastRow="1" w:firstColumn="1" w:lastColumn="1" w:noHBand="0" w:noVBand="0"/>
      </w:tblPr>
      <w:tblGrid>
        <w:gridCol w:w="3686"/>
        <w:gridCol w:w="5759"/>
      </w:tblGrid>
      <w:tr w:rsidR="00936732" w:rsidRPr="00936732" w:rsidTr="008D059F">
        <w:trPr>
          <w:jc w:val="center"/>
        </w:trPr>
        <w:tc>
          <w:tcPr>
            <w:tcW w:w="3686" w:type="dxa"/>
            <w:shd w:val="clear" w:color="auto" w:fill="auto"/>
          </w:tcPr>
          <w:p w:rsidR="00D434F8" w:rsidRPr="00936732" w:rsidRDefault="00D434F8" w:rsidP="008D059F">
            <w:pPr>
              <w:pStyle w:val="NormalWeb"/>
              <w:spacing w:before="0" w:beforeAutospacing="0" w:after="0" w:afterAutospacing="0"/>
              <w:jc w:val="center"/>
              <w:rPr>
                <w:b/>
                <w:bCs/>
                <w:sz w:val="26"/>
                <w:szCs w:val="26"/>
              </w:rPr>
            </w:pPr>
            <w:r w:rsidRPr="00936732">
              <w:rPr>
                <w:b/>
                <w:bCs/>
                <w:sz w:val="26"/>
                <w:szCs w:val="26"/>
              </w:rPr>
              <w:t xml:space="preserve">ỦY BAN NHÂN DÂN </w:t>
            </w:r>
          </w:p>
          <w:p w:rsidR="00D434F8" w:rsidRPr="00936732" w:rsidRDefault="00D434F8" w:rsidP="008D059F">
            <w:pPr>
              <w:pStyle w:val="NormalWeb"/>
              <w:spacing w:before="0" w:beforeAutospacing="0" w:after="0" w:afterAutospacing="0"/>
              <w:jc w:val="center"/>
              <w:rPr>
                <w:b/>
                <w:bCs/>
                <w:sz w:val="26"/>
                <w:szCs w:val="26"/>
              </w:rPr>
            </w:pPr>
            <w:r w:rsidRPr="00936732">
              <w:rPr>
                <w:b/>
                <w:bCs/>
                <w:sz w:val="26"/>
                <w:szCs w:val="26"/>
              </w:rPr>
              <w:t>TỈNH NINH THUẬN</w:t>
            </w:r>
          </w:p>
          <w:p w:rsidR="00D434F8" w:rsidRPr="00936732" w:rsidRDefault="00D434F8" w:rsidP="008D059F">
            <w:pPr>
              <w:pStyle w:val="NormalWeb"/>
              <w:spacing w:before="0" w:beforeAutospacing="0" w:after="0" w:afterAutospacing="0"/>
              <w:jc w:val="center"/>
              <w:rPr>
                <w:b/>
                <w:bCs/>
                <w:sz w:val="26"/>
                <w:szCs w:val="26"/>
              </w:rPr>
            </w:pPr>
            <w:r w:rsidRPr="00936732">
              <w:rPr>
                <w:b/>
                <w:bCs/>
                <w:noProof/>
                <w:sz w:val="26"/>
                <w:szCs w:val="26"/>
              </w:rPr>
              <mc:AlternateContent>
                <mc:Choice Requires="wps">
                  <w:drawing>
                    <wp:anchor distT="0" distB="0" distL="114300" distR="114300" simplePos="0" relativeHeight="251660288" behindDoc="0" locked="0" layoutInCell="1" allowOverlap="1" wp14:anchorId="0B9E5C51" wp14:editId="55485483">
                      <wp:simplePos x="0" y="0"/>
                      <wp:positionH relativeFrom="column">
                        <wp:posOffset>675001</wp:posOffset>
                      </wp:positionH>
                      <wp:positionV relativeFrom="paragraph">
                        <wp:posOffset>16533</wp:posOffset>
                      </wp:positionV>
                      <wp:extent cx="729276"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7292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9A2AACD"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5pt,1.3pt" to="11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" strokecolor="windowText" strokeweight=".5pt">
                      <v:stroke joinstyle="miter"/>
                    </v:line>
                  </w:pict>
                </mc:Fallback>
              </mc:AlternateContent>
            </w:r>
          </w:p>
        </w:tc>
        <w:tc>
          <w:tcPr>
            <w:tcW w:w="5759" w:type="dxa"/>
            <w:shd w:val="clear" w:color="auto" w:fill="auto"/>
          </w:tcPr>
          <w:p w:rsidR="00D434F8" w:rsidRPr="00936732" w:rsidRDefault="00D434F8" w:rsidP="008D059F">
            <w:pPr>
              <w:jc w:val="center"/>
              <w:rPr>
                <w:rFonts w:eastAsia="Calibri"/>
                <w:b/>
                <w:sz w:val="26"/>
                <w:szCs w:val="26"/>
              </w:rPr>
            </w:pPr>
            <w:r w:rsidRPr="00936732">
              <w:rPr>
                <w:rFonts w:eastAsia="Calibri"/>
                <w:b/>
                <w:sz w:val="26"/>
                <w:szCs w:val="26"/>
              </w:rPr>
              <w:t>CỘNG HÒA XÃ HỘI CHỦ NGHĨA VIỆT NAM</w:t>
            </w:r>
          </w:p>
          <w:p w:rsidR="00D434F8" w:rsidRPr="00936732" w:rsidRDefault="00D434F8" w:rsidP="008D059F">
            <w:pPr>
              <w:jc w:val="center"/>
              <w:rPr>
                <w:rFonts w:eastAsia="Calibri"/>
                <w:b/>
                <w:sz w:val="26"/>
                <w:szCs w:val="26"/>
              </w:rPr>
            </w:pPr>
            <w:r w:rsidRPr="00936732">
              <w:rPr>
                <w:rFonts w:eastAsia="Calibri"/>
                <w:b/>
                <w:sz w:val="26"/>
                <w:szCs w:val="26"/>
              </w:rPr>
              <w:t>Độc lập – Tự do – Hạnh phúc</w:t>
            </w:r>
          </w:p>
          <w:p w:rsidR="00D434F8" w:rsidRPr="00936732" w:rsidRDefault="00D434F8" w:rsidP="008D059F">
            <w:pPr>
              <w:jc w:val="center"/>
              <w:rPr>
                <w:b/>
                <w:sz w:val="26"/>
                <w:szCs w:val="26"/>
              </w:rPr>
            </w:pPr>
            <w:r w:rsidRPr="00936732">
              <w:rPr>
                <w:b/>
                <w:noProof/>
                <w:sz w:val="26"/>
                <w:szCs w:val="26"/>
              </w:rPr>
              <mc:AlternateContent>
                <mc:Choice Requires="wps">
                  <w:drawing>
                    <wp:anchor distT="0" distB="0" distL="114300" distR="114300" simplePos="0" relativeHeight="251661312" behindDoc="0" locked="0" layoutInCell="1" allowOverlap="1" wp14:anchorId="708B0972" wp14:editId="20F6420B">
                      <wp:simplePos x="0" y="0"/>
                      <wp:positionH relativeFrom="column">
                        <wp:posOffset>735330</wp:posOffset>
                      </wp:positionH>
                      <wp:positionV relativeFrom="paragraph">
                        <wp:posOffset>27466</wp:posOffset>
                      </wp:positionV>
                      <wp:extent cx="2060812"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206081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59BEEA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9pt,2.15pt" to="22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" strokecolor="windowText" strokeweight=".5pt">
                      <v:stroke joinstyle="miter"/>
                    </v:line>
                  </w:pict>
                </mc:Fallback>
              </mc:AlternateContent>
            </w:r>
          </w:p>
        </w:tc>
      </w:tr>
      <w:tr w:rsidR="00936732" w:rsidRPr="00936732" w:rsidTr="008D059F">
        <w:trPr>
          <w:trHeight w:val="324"/>
          <w:jc w:val="center"/>
        </w:trPr>
        <w:tc>
          <w:tcPr>
            <w:tcW w:w="3686" w:type="dxa"/>
            <w:shd w:val="clear" w:color="auto" w:fill="auto"/>
          </w:tcPr>
          <w:p w:rsidR="00D434F8" w:rsidRPr="00936732" w:rsidRDefault="00D434F8" w:rsidP="008D059F">
            <w:pPr>
              <w:pStyle w:val="NormalWeb"/>
              <w:spacing w:before="0" w:beforeAutospacing="0" w:after="0" w:afterAutospacing="0"/>
              <w:jc w:val="center"/>
              <w:rPr>
                <w:bCs/>
                <w:sz w:val="26"/>
                <w:szCs w:val="26"/>
              </w:rPr>
            </w:pPr>
            <w:r w:rsidRPr="00936732">
              <w:rPr>
                <w:bCs/>
                <w:sz w:val="26"/>
                <w:szCs w:val="26"/>
              </w:rPr>
              <w:t>Số             /KH-UBND</w:t>
            </w:r>
          </w:p>
        </w:tc>
        <w:tc>
          <w:tcPr>
            <w:tcW w:w="5759" w:type="dxa"/>
            <w:shd w:val="clear" w:color="auto" w:fill="auto"/>
          </w:tcPr>
          <w:p w:rsidR="00D434F8" w:rsidRPr="00936732" w:rsidRDefault="00D434F8" w:rsidP="008D059F">
            <w:pPr>
              <w:pStyle w:val="NormalWeb"/>
              <w:spacing w:before="0" w:beforeAutospacing="0" w:after="0" w:afterAutospacing="0"/>
              <w:jc w:val="center"/>
              <w:rPr>
                <w:sz w:val="26"/>
                <w:szCs w:val="26"/>
              </w:rPr>
            </w:pPr>
            <w:r w:rsidRPr="00936732">
              <w:rPr>
                <w:bCs/>
                <w:i/>
                <w:sz w:val="26"/>
                <w:szCs w:val="26"/>
              </w:rPr>
              <w:t>Ninh Thuận, ngày        tháng      năm 2024</w:t>
            </w:r>
          </w:p>
        </w:tc>
      </w:tr>
    </w:tbl>
    <w:p w:rsidR="00D434F8" w:rsidRPr="00936732" w:rsidRDefault="00D434F8" w:rsidP="00D434F8">
      <w:pPr>
        <w:rPr>
          <w:sz w:val="16"/>
          <w:szCs w:val="16"/>
        </w:rPr>
      </w:pPr>
      <w:r w:rsidRPr="00936732">
        <w:rPr>
          <w:sz w:val="28"/>
          <w:szCs w:val="28"/>
        </w:rPr>
        <w:t xml:space="preserve">                                             </w:t>
      </w:r>
    </w:p>
    <w:p w:rsidR="00D434F8" w:rsidRPr="00936732" w:rsidRDefault="00D434F8" w:rsidP="00D434F8">
      <w:pPr>
        <w:pStyle w:val="Header"/>
        <w:tabs>
          <w:tab w:val="left" w:pos="720"/>
        </w:tabs>
        <w:spacing w:line="288" w:lineRule="auto"/>
        <w:rPr>
          <w:rFonts w:ascii="Times New Roman" w:hAnsi="Times New Roman"/>
          <w:b/>
          <w:sz w:val="28"/>
          <w:szCs w:val="28"/>
        </w:rPr>
      </w:pPr>
    </w:p>
    <w:p w:rsidR="00D434F8" w:rsidRPr="00936732" w:rsidRDefault="00D434F8" w:rsidP="00D434F8">
      <w:pPr>
        <w:pStyle w:val="Header"/>
        <w:tabs>
          <w:tab w:val="left" w:pos="720"/>
        </w:tabs>
        <w:jc w:val="center"/>
        <w:rPr>
          <w:rFonts w:ascii="Times New Roman" w:hAnsi="Times New Roman"/>
          <w:b/>
          <w:sz w:val="28"/>
          <w:szCs w:val="28"/>
        </w:rPr>
      </w:pPr>
      <w:r w:rsidRPr="00936732">
        <w:rPr>
          <w:rFonts w:ascii="Times New Roman" w:hAnsi="Times New Roman"/>
          <w:b/>
          <w:sz w:val="28"/>
          <w:szCs w:val="28"/>
        </w:rPr>
        <w:t>KẾ HOẠCH</w:t>
      </w:r>
    </w:p>
    <w:p w:rsidR="00D434F8" w:rsidRPr="00936732" w:rsidRDefault="00D434F8" w:rsidP="00D434F8">
      <w:pPr>
        <w:jc w:val="center"/>
        <w:rPr>
          <w:rFonts w:ascii="Times New Roman Bold" w:hAnsi="Times New Roman Bold"/>
          <w:b/>
          <w:sz w:val="28"/>
          <w:szCs w:val="28"/>
        </w:rPr>
      </w:pPr>
      <w:r w:rsidRPr="00936732">
        <w:rPr>
          <w:rFonts w:ascii="Times New Roman Bold" w:hAnsi="Times New Roman Bold"/>
          <w:b/>
          <w:sz w:val="28"/>
          <w:szCs w:val="28"/>
        </w:rPr>
        <w:t>Tiếp tục đẩy mạnh thực hiện có hiệu quả Kế hoạch số 99-KH/TU, ngày 14/01/2022 của Tỉnh ủy thực hiện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w:t>
      </w:r>
    </w:p>
    <w:p w:rsidR="00D434F8" w:rsidRPr="00936732" w:rsidRDefault="00D434F8" w:rsidP="00D434F8">
      <w:pPr>
        <w:jc w:val="center"/>
        <w:rPr>
          <w:rFonts w:ascii="Times New Roman Bold" w:hAnsi="Times New Roman Bold"/>
          <w:b/>
          <w:sz w:val="28"/>
          <w:szCs w:val="28"/>
        </w:rPr>
      </w:pPr>
      <w:r w:rsidRPr="00936732">
        <w:rPr>
          <w:rFonts w:ascii="Times New Roman Bold" w:hAnsi="Times New Roman Bold"/>
          <w:b/>
          <w:sz w:val="28"/>
          <w:szCs w:val="28"/>
        </w:rPr>
        <w:t>“tự diễn biến”, “tự chuyển hóa” trên địa bàn tỉnh Ninh Thuận</w:t>
      </w:r>
    </w:p>
    <w:p w:rsidR="00D434F8" w:rsidRPr="00936732" w:rsidRDefault="00D434F8" w:rsidP="00D434F8">
      <w:pPr>
        <w:pStyle w:val="Header"/>
        <w:widowControl w:val="0"/>
        <w:tabs>
          <w:tab w:val="left" w:pos="720"/>
        </w:tabs>
        <w:spacing w:line="288" w:lineRule="auto"/>
        <w:jc w:val="center"/>
        <w:rPr>
          <w:rFonts w:ascii="Times New Roman" w:hAnsi="Times New Roman"/>
          <w:b/>
          <w:sz w:val="28"/>
          <w:szCs w:val="28"/>
        </w:rPr>
      </w:pPr>
      <w:r w:rsidRPr="0093673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5303FB82" wp14:editId="5AD486FD">
                <wp:simplePos x="0" y="0"/>
                <wp:positionH relativeFrom="margin">
                  <wp:posOffset>2182799</wp:posOffset>
                </wp:positionH>
                <wp:positionV relativeFrom="paragraph">
                  <wp:posOffset>55880</wp:posOffset>
                </wp:positionV>
                <wp:extent cx="1728000" cy="0"/>
                <wp:effectExtent l="0" t="0" r="2476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AA5D61"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1.85pt,4.4pt" to="307.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xX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">
                <w10:wrap anchorx="margin"/>
              </v:line>
            </w:pict>
          </mc:Fallback>
        </mc:AlternateContent>
      </w:r>
      <w:bookmarkStart w:id="0" w:name="_Toc82696044"/>
    </w:p>
    <w:p w:rsidR="00D434F8" w:rsidRPr="00936732" w:rsidRDefault="00D434F8" w:rsidP="00D434F8">
      <w:pPr>
        <w:ind w:firstLine="567"/>
        <w:jc w:val="both"/>
        <w:rPr>
          <w:sz w:val="28"/>
          <w:szCs w:val="28"/>
        </w:rPr>
      </w:pPr>
    </w:p>
    <w:p w:rsidR="00D434F8" w:rsidRPr="00936732" w:rsidRDefault="00D434F8" w:rsidP="00D434F8">
      <w:pPr>
        <w:spacing w:after="100"/>
        <w:ind w:firstLine="567"/>
        <w:jc w:val="both"/>
        <w:rPr>
          <w:sz w:val="28"/>
          <w:szCs w:val="28"/>
        </w:rPr>
      </w:pPr>
      <w:r w:rsidRPr="00936732">
        <w:rPr>
          <w:sz w:val="28"/>
          <w:szCs w:val="28"/>
        </w:rPr>
        <w:t>Căn cứ</w:t>
      </w:r>
      <w:r w:rsidRPr="00936732">
        <w:t xml:space="preserve"> </w:t>
      </w:r>
      <w:r w:rsidRPr="00936732">
        <w:rPr>
          <w:sz w:val="28"/>
          <w:szCs w:val="28"/>
        </w:rPr>
        <w:t>Kết luận số 21-KL/TW, ngày 25/10/2021 của Ban Chấp hành Trung ương Đảng khóa XIII</w:t>
      </w:r>
      <w:r w:rsidRPr="00936732">
        <w:t xml:space="preserve"> </w:t>
      </w:r>
      <w:r w:rsidRPr="00936732">
        <w:rPr>
          <w:sz w:val="28"/>
          <w:szCs w:val="28"/>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rsidR="00D434F8" w:rsidRPr="00936732" w:rsidRDefault="00D434F8" w:rsidP="00D434F8">
      <w:pPr>
        <w:spacing w:after="100"/>
        <w:ind w:firstLine="567"/>
        <w:jc w:val="both"/>
        <w:rPr>
          <w:sz w:val="28"/>
          <w:szCs w:val="28"/>
        </w:rPr>
      </w:pPr>
      <w:r w:rsidRPr="00936732">
        <w:rPr>
          <w:sz w:val="28"/>
          <w:szCs w:val="28"/>
        </w:rPr>
        <w:t>Căn cứ Kế hoạch số 99-KH/TU ngày 14/01/2021 của Tỉnh ủy thực hiện Kết luận số 21-KL/TW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rsidR="006A7D31" w:rsidRPr="00936732" w:rsidRDefault="00D434F8" w:rsidP="00D434F8">
      <w:pPr>
        <w:widowControl w:val="0"/>
        <w:shd w:val="clear" w:color="auto" w:fill="FFFFFF"/>
        <w:spacing w:after="100"/>
        <w:ind w:firstLine="567"/>
        <w:jc w:val="both"/>
        <w:rPr>
          <w:rFonts w:eastAsia="Calibri"/>
          <w:sz w:val="28"/>
          <w:szCs w:val="28"/>
        </w:rPr>
      </w:pPr>
      <w:r w:rsidRPr="00936732">
        <w:rPr>
          <w:rFonts w:eastAsia="Calibri"/>
          <w:sz w:val="28"/>
          <w:szCs w:val="28"/>
        </w:rPr>
        <w:t xml:space="preserve">Thực hiện Thông báo số 471-TB/VPTU ngày 16/9/2024 của Văn phòng Tỉnh ủy về ý kiến kết luận của đồng chí Nguyễn Đức Thanh, Ủy viên Trung ương Đảng, Bí thư Tỉnh ủy tại buổi làm việc với Ban Cán sự đảng Ủy ban nhân dân tỉnh; </w:t>
      </w:r>
    </w:p>
    <w:p w:rsidR="00D434F8" w:rsidRPr="00936732" w:rsidRDefault="00D434F8" w:rsidP="00D434F8">
      <w:pPr>
        <w:widowControl w:val="0"/>
        <w:shd w:val="clear" w:color="auto" w:fill="FFFFFF"/>
        <w:spacing w:after="100"/>
        <w:ind w:firstLine="567"/>
        <w:jc w:val="both"/>
        <w:rPr>
          <w:rFonts w:eastAsia="Calibri"/>
          <w:sz w:val="28"/>
          <w:szCs w:val="28"/>
        </w:rPr>
      </w:pPr>
      <w:r w:rsidRPr="00936732">
        <w:rPr>
          <w:rFonts w:eastAsia="Calibri"/>
          <w:sz w:val="28"/>
          <w:szCs w:val="28"/>
        </w:rPr>
        <w:t>Ủy ban nhân dân tỉnh ban hành kế hoạch tiếp tục đẩy mạnh thực hiện Kết luận số 21-KL/TW, ngày 25/10/2021 của Ban Chấp hành Trung ương Đảng khóa XIII và Kế hoạch số 99-KH/TU ngày 14/01/2022 của Tỉnh ủy, cụ thể như sau:</w:t>
      </w:r>
    </w:p>
    <w:p w:rsidR="00D434F8" w:rsidRPr="00936732" w:rsidRDefault="00D434F8" w:rsidP="00D434F8">
      <w:pPr>
        <w:shd w:val="clear" w:color="auto" w:fill="FFFFFF"/>
        <w:spacing w:after="100"/>
        <w:ind w:firstLine="567"/>
        <w:jc w:val="both"/>
        <w:rPr>
          <w:sz w:val="28"/>
          <w:szCs w:val="28"/>
        </w:rPr>
      </w:pPr>
      <w:r w:rsidRPr="00936732">
        <w:rPr>
          <w:b/>
          <w:bCs/>
          <w:sz w:val="28"/>
          <w:szCs w:val="28"/>
        </w:rPr>
        <w:t xml:space="preserve">I. </w:t>
      </w:r>
      <w:r w:rsidRPr="00936732">
        <w:rPr>
          <w:rFonts w:eastAsia="Calibri"/>
          <w:b/>
          <w:sz w:val="28"/>
          <w:szCs w:val="28"/>
        </w:rPr>
        <w:t>MỤC ĐÍCH, YÊU CẦU</w:t>
      </w:r>
    </w:p>
    <w:p w:rsidR="00D434F8" w:rsidRPr="00936732" w:rsidRDefault="00D434F8" w:rsidP="00D434F8">
      <w:pPr>
        <w:shd w:val="clear" w:color="auto" w:fill="FFFFFF"/>
        <w:spacing w:after="100"/>
        <w:ind w:firstLine="567"/>
        <w:jc w:val="both"/>
        <w:rPr>
          <w:sz w:val="28"/>
          <w:szCs w:val="28"/>
        </w:rPr>
      </w:pPr>
      <w:bookmarkStart w:id="1" w:name="dieu_1"/>
      <w:r w:rsidRPr="00936732">
        <w:rPr>
          <w:b/>
          <w:bCs/>
          <w:sz w:val="28"/>
          <w:szCs w:val="28"/>
        </w:rPr>
        <w:t xml:space="preserve">1. </w:t>
      </w:r>
      <w:bookmarkEnd w:id="1"/>
      <w:r w:rsidRPr="00936732">
        <w:rPr>
          <w:b/>
          <w:bCs/>
          <w:sz w:val="28"/>
          <w:szCs w:val="28"/>
        </w:rPr>
        <w:t>Mục đích</w:t>
      </w:r>
    </w:p>
    <w:p w:rsidR="00D434F8" w:rsidRPr="00936732" w:rsidRDefault="00D434F8" w:rsidP="00D434F8">
      <w:pPr>
        <w:shd w:val="clear" w:color="auto" w:fill="FFFFFF"/>
        <w:spacing w:after="100"/>
        <w:ind w:firstLine="567"/>
        <w:jc w:val="both"/>
        <w:rPr>
          <w:sz w:val="28"/>
          <w:szCs w:val="28"/>
        </w:rPr>
      </w:pPr>
      <w:r w:rsidRPr="00936732">
        <w:rPr>
          <w:sz w:val="28"/>
          <w:szCs w:val="28"/>
        </w:rPr>
        <w:t>- Tiếp tục nâng cao nhận thức sâu sắc, tầm quan trọng của công tác xây dựng, chỉnh đốn Đảng và hệ thống chính trị trong tình hình hiện nay; trách nhiệm, quyết tâm chín</w:t>
      </w:r>
      <w:bookmarkStart w:id="2" w:name="_GoBack"/>
      <w:bookmarkEnd w:id="2"/>
      <w:r w:rsidRPr="00936732">
        <w:rPr>
          <w:sz w:val="28"/>
          <w:szCs w:val="28"/>
        </w:rPr>
        <w:t>h trị, tinh thần tự giác, gương mẫu của cán bộ, đảng viên, công chức, viên chức và người lao động trong việc quán triệt, tổ chức triển khai thực hiện Kết luận; tạo bước chuyển biến rõ rệt, hiệu quả, thiết thực trong công tác xây dựng, chỉnh đốn Đảng và hệ thống chính trị.</w:t>
      </w:r>
    </w:p>
    <w:p w:rsidR="00D434F8" w:rsidRPr="00936732" w:rsidRDefault="00D434F8" w:rsidP="00D434F8">
      <w:pPr>
        <w:shd w:val="clear" w:color="auto" w:fill="FFFFFF"/>
        <w:spacing w:after="100"/>
        <w:ind w:firstLine="567"/>
        <w:jc w:val="both"/>
        <w:rPr>
          <w:sz w:val="28"/>
          <w:szCs w:val="28"/>
        </w:rPr>
      </w:pPr>
      <w:r w:rsidRPr="00936732">
        <w:rPr>
          <w:sz w:val="28"/>
          <w:szCs w:val="28"/>
        </w:rPr>
        <w:t>- Nâng cao chất lượng quản lý, điều hành của UBND tỉnh và các cơ quan chuyên môn; công tác tham mưu lãnh đạo, chỉ đạo thực hiện các nhiệm vụ chính trị; kịp thời khắc phục hạn chế, khuyết điểm sau thanh tra, kiểm tra cũng như sau kiểm điểm tự phê bình và phê bình - nhất là những tồn tại</w:t>
      </w:r>
      <w:r w:rsidR="006A7D31" w:rsidRPr="00936732">
        <w:rPr>
          <w:sz w:val="28"/>
          <w:szCs w:val="28"/>
        </w:rPr>
        <w:t>,</w:t>
      </w:r>
      <w:r w:rsidRPr="00936732">
        <w:rPr>
          <w:sz w:val="28"/>
          <w:szCs w:val="28"/>
        </w:rPr>
        <w:t xml:space="preserve"> hạn chế kéo dài.</w:t>
      </w:r>
    </w:p>
    <w:p w:rsidR="00D434F8" w:rsidRPr="00936732" w:rsidRDefault="00D434F8" w:rsidP="00D434F8">
      <w:pPr>
        <w:shd w:val="clear" w:color="auto" w:fill="FFFFFF"/>
        <w:spacing w:after="100"/>
        <w:ind w:firstLine="567"/>
        <w:jc w:val="both"/>
        <w:rPr>
          <w:sz w:val="28"/>
          <w:szCs w:val="28"/>
        </w:rPr>
      </w:pPr>
      <w:r w:rsidRPr="00936732">
        <w:rPr>
          <w:sz w:val="28"/>
          <w:szCs w:val="28"/>
        </w:rPr>
        <w:lastRenderedPageBreak/>
        <w:t>- Phát huy vai trò giám sát, phản biện của Mặt trận Tổ quốc Việt Nam, các tổ chức chính trị-xã hội và Nhân dân trong công tác xây dựng, chỉnh đốn Đảng, hệ thống chính trị; giám sát việc tu dưỡng, rèn luyện đạo đức, lối sống của cán bộ, đảng viên.</w:t>
      </w:r>
    </w:p>
    <w:p w:rsidR="00D434F8" w:rsidRPr="00936732" w:rsidRDefault="00D434F8" w:rsidP="00D434F8">
      <w:pPr>
        <w:shd w:val="clear" w:color="auto" w:fill="FFFFFF"/>
        <w:spacing w:after="100"/>
        <w:ind w:firstLine="567"/>
        <w:jc w:val="both"/>
        <w:rPr>
          <w:sz w:val="28"/>
          <w:szCs w:val="28"/>
        </w:rPr>
      </w:pPr>
      <w:bookmarkStart w:id="3" w:name="dieu_2"/>
      <w:r w:rsidRPr="00936732">
        <w:rPr>
          <w:b/>
          <w:bCs/>
          <w:sz w:val="28"/>
          <w:szCs w:val="28"/>
        </w:rPr>
        <w:t xml:space="preserve">2. </w:t>
      </w:r>
      <w:bookmarkEnd w:id="3"/>
      <w:r w:rsidRPr="00936732">
        <w:rPr>
          <w:b/>
          <w:bCs/>
          <w:sz w:val="28"/>
          <w:szCs w:val="28"/>
        </w:rPr>
        <w:t>Yêu cầu</w:t>
      </w:r>
    </w:p>
    <w:p w:rsidR="00D434F8" w:rsidRPr="00936732" w:rsidRDefault="00D434F8" w:rsidP="00D434F8">
      <w:pPr>
        <w:shd w:val="clear" w:color="auto" w:fill="FFFFFF"/>
        <w:spacing w:after="100"/>
        <w:ind w:firstLine="567"/>
        <w:jc w:val="both"/>
        <w:rPr>
          <w:spacing w:val="-4"/>
          <w:sz w:val="28"/>
          <w:szCs w:val="28"/>
        </w:rPr>
      </w:pPr>
      <w:r w:rsidRPr="00936732">
        <w:rPr>
          <w:spacing w:val="-4"/>
          <w:sz w:val="28"/>
          <w:szCs w:val="28"/>
        </w:rPr>
        <w:t xml:space="preserve">- Tăng cường, thường xuyên rà soát, cụ thể hóa tham mưu các nhiệm vụ, giải pháp đặt ra tại Kết luận số 21-KL/TW ngày 25/10/2021 của Ban Chấp hành Trung ương Đảng khóa XIII; Kế hoạch số 99-KH/TU ngày 14/01/2021 của Tỉnh ủy Ninh Thuận; </w:t>
      </w:r>
    </w:p>
    <w:p w:rsidR="00D434F8" w:rsidRPr="00936732" w:rsidRDefault="00D434F8" w:rsidP="00D434F8">
      <w:pPr>
        <w:shd w:val="clear" w:color="auto" w:fill="FFFFFF"/>
        <w:spacing w:after="100"/>
        <w:ind w:firstLine="567"/>
        <w:jc w:val="both"/>
        <w:rPr>
          <w:sz w:val="28"/>
          <w:szCs w:val="28"/>
        </w:rPr>
      </w:pPr>
      <w:r w:rsidRPr="00936732">
        <w:rPr>
          <w:sz w:val="28"/>
          <w:szCs w:val="28"/>
        </w:rPr>
        <w:t>- Xác định rõ trách nhiệm, nhiệm vụ của các cấp</w:t>
      </w:r>
      <w:r w:rsidR="006A7D31" w:rsidRPr="00936732">
        <w:rPr>
          <w:sz w:val="28"/>
          <w:szCs w:val="28"/>
        </w:rPr>
        <w:t>,</w:t>
      </w:r>
      <w:r w:rsidRPr="00936732">
        <w:rPr>
          <w:sz w:val="28"/>
          <w:szCs w:val="28"/>
        </w:rPr>
        <w:t xml:space="preserve"> các ngành, địa phương, cán bộ, đảng viên trong triển khai, thực hiện Kết luận của Ban Chấp hành Trung ương, Kế hoạch của Tỉnh ủy; coi đây là nhiệm vụ quan trọng, thường xuyên trong công tác xây dựng Đảng. Quá trình thực hiện Kết luận phải tạo sự đồng bộ, gắn với thực hiện Nghị quyết Đại hội đảng các cấp, Kết luận số 01-KL/TW ngày 18/5/2021 của Bộ Chính trị về đẩy mạnh học tập và làm theo tư tưởng, đạo đức, phong cách Hồ Chí Minh, Quy định số 178-QĐ/TW ngày 27/6/2024 của Bộ Chính trị về kiểm soát quyền lực, phòng, chống tham nhũng, tiêu cực trong công tác xây dựng pháp luật; Quy định những điều đảng viên không được làm, các quy định về trách nhiệm nêu gương của cán bộ, đảng viên; các nghị quyết, chỉ thị của Trung ương, của Tỉnh về phát triển kinh tế - xã hội, đảm bảo quốc phòng - an ninh, tăng cường quan hệ đối ngoại; góp phần giữ vững ổn định chính trị, tăng cường niềm tin của cán bộ, đảng viên, công chức, viên chức, người lao động đối với các cấp ủy, tổ chức Đảng.</w:t>
      </w:r>
    </w:p>
    <w:p w:rsidR="00D434F8" w:rsidRPr="00936732" w:rsidRDefault="00D434F8" w:rsidP="00D434F8">
      <w:pPr>
        <w:shd w:val="clear" w:color="auto" w:fill="FFFFFF"/>
        <w:spacing w:after="100"/>
        <w:ind w:firstLine="567"/>
        <w:jc w:val="both"/>
        <w:rPr>
          <w:sz w:val="28"/>
          <w:szCs w:val="28"/>
        </w:rPr>
      </w:pPr>
      <w:r w:rsidRPr="00936732">
        <w:rPr>
          <w:sz w:val="28"/>
          <w:szCs w:val="28"/>
        </w:rPr>
        <w:t>- Việc tổ chức triển khai thực hiện phải kế thừa kết quả, kinh nghiệm trong công tác xây dựng, chỉnh đốn Đảng trong thời gian qua, bảo đảm thực chất, hiệu quả, tuyệt đối không được hình thức, chiếu lệ. Tăng cường công tác kiểm tra, giám sát việc tổ chức thực hiện và đánh giá kết quả thực hiện. Nhân rộng mô hình, cách làm hay trong xây dựng, chỉnh đốn Đảng và hệ thống chính trị.</w:t>
      </w:r>
    </w:p>
    <w:p w:rsidR="00D434F8" w:rsidRPr="00936732" w:rsidRDefault="00D434F8" w:rsidP="00D434F8">
      <w:pPr>
        <w:shd w:val="clear" w:color="auto" w:fill="FFFFFF"/>
        <w:spacing w:after="100"/>
        <w:ind w:firstLine="567"/>
        <w:jc w:val="both"/>
        <w:rPr>
          <w:b/>
          <w:bCs/>
          <w:sz w:val="28"/>
          <w:szCs w:val="28"/>
        </w:rPr>
      </w:pPr>
      <w:r w:rsidRPr="00936732">
        <w:rPr>
          <w:b/>
          <w:bCs/>
          <w:sz w:val="28"/>
          <w:szCs w:val="28"/>
        </w:rPr>
        <w:t>II. NHIỆM VỤ, GIẢI PHÁP CHỦ YẾU</w:t>
      </w:r>
    </w:p>
    <w:p w:rsidR="00D434F8" w:rsidRPr="00936732" w:rsidRDefault="00D434F8" w:rsidP="00D434F8">
      <w:pPr>
        <w:shd w:val="clear" w:color="auto" w:fill="FFFFFF"/>
        <w:spacing w:after="100"/>
        <w:ind w:firstLine="567"/>
        <w:jc w:val="both"/>
        <w:rPr>
          <w:spacing w:val="-4"/>
          <w:sz w:val="28"/>
          <w:szCs w:val="28"/>
        </w:rPr>
      </w:pPr>
      <w:r w:rsidRPr="00936732">
        <w:rPr>
          <w:spacing w:val="-4"/>
          <w:sz w:val="28"/>
          <w:szCs w:val="28"/>
        </w:rPr>
        <w:t>Để tiếp tục đẩy mạnh tổ chức thực hiện, hoàn thành tốt các nhiệm vụ, giải pháp chủ yếu của Kết luận số 21-KL/TW ngày 25/10/2021 của Ban Chấp hành Trung ương Đảng khóa XIII, Kế hoạch số 99-KH/TU ngày 14/01/2021 của Tỉnh ủy Ninh Thuận; Ủy ban nhân dân tỉnh yêu cầu các Sở, ban, ngành thuộc Ủy ban nhân dân tỉnh, Ủy ban nhân dân các huyện, thành phố và các đơn vị có liên quan rà soát việc tổ chức, nâng cao hiệu quả triển khai thực hiện theo chỉ đạo của UBND tỉnh tại Công văn số 776/UBND-VXNV ngày 28/02/2022; trên cơ sở đó, tập trung thực hiện một số nội dung sau:</w:t>
      </w:r>
    </w:p>
    <w:p w:rsidR="00D434F8" w:rsidRPr="00936732" w:rsidRDefault="00D434F8" w:rsidP="00D434F8">
      <w:pPr>
        <w:shd w:val="clear" w:color="auto" w:fill="FFFFFF"/>
        <w:spacing w:after="100"/>
        <w:ind w:firstLine="567"/>
        <w:jc w:val="both"/>
        <w:rPr>
          <w:sz w:val="28"/>
          <w:szCs w:val="28"/>
        </w:rPr>
      </w:pPr>
      <w:bookmarkStart w:id="4" w:name="muc_3"/>
      <w:r w:rsidRPr="00936732">
        <w:rPr>
          <w:sz w:val="28"/>
          <w:szCs w:val="28"/>
        </w:rPr>
        <w:t xml:space="preserve">1. Tham mưu nâng cao hiệu quả việc thực thi pháp luật và quản lý Nhà nước trong các lĩnh vực; chống chạy chức, chạy quyền; phòng chống tham nhũng, tiêu cực, cải cách hành chính, nhất là cải cách thủ tục hành chính; nghiên cứu, đề xuất sửa đổi, bổ sung chính sách, pháp luật liên quan đến các lĩnh vực quy hoạch, đầu tư công, xây dựng, đất đai, tài nguyên, ngân sách, ngân hàng, tài sản công, cổ phần hóa doanh nghiệp, hải quan, thuế,… để phòng ngừa tham nhũng, tiêu cực và tạo sự thống nhất, khả thi, hiệu quả trong tổ chức thực hiện </w:t>
      </w:r>
      <w:r w:rsidRPr="00936732">
        <w:rPr>
          <w:i/>
          <w:sz w:val="28"/>
          <w:szCs w:val="28"/>
        </w:rPr>
        <w:t>(thực hiện thường xuyên)</w:t>
      </w:r>
      <w:r w:rsidRPr="00936732">
        <w:rPr>
          <w:sz w:val="28"/>
          <w:szCs w:val="28"/>
        </w:rPr>
        <w:t>.</w:t>
      </w:r>
    </w:p>
    <w:p w:rsidR="00D434F8" w:rsidRPr="00936732" w:rsidRDefault="00D434F8" w:rsidP="00D434F8">
      <w:pPr>
        <w:shd w:val="clear" w:color="auto" w:fill="FFFFFF"/>
        <w:spacing w:after="100"/>
        <w:ind w:firstLine="567"/>
        <w:jc w:val="both"/>
        <w:rPr>
          <w:sz w:val="28"/>
          <w:szCs w:val="28"/>
        </w:rPr>
      </w:pPr>
      <w:r w:rsidRPr="00936732">
        <w:rPr>
          <w:spacing w:val="-4"/>
          <w:sz w:val="28"/>
          <w:szCs w:val="28"/>
        </w:rPr>
        <w:lastRenderedPageBreak/>
        <w:t>2. Rà soát, tham mưu kịp thời, đầy đủ, chất lượng, hiệu quả các nhiệm vụ được cấp có thẩm quyền phân công thực hiện theo Chiến lược phát triển kinh tế - xã hội 10 năm (2021 - 2030), Kế hoạch phát triển kinh tế - xã hội 5 năm (2021 - 2025), Kế hoạch phát triển kinh tế - xã hội hằng năm</w:t>
      </w:r>
      <w:r w:rsidR="00036FF0" w:rsidRPr="00936732">
        <w:rPr>
          <w:spacing w:val="-4"/>
          <w:sz w:val="28"/>
          <w:szCs w:val="28"/>
        </w:rPr>
        <w:t>,</w:t>
      </w:r>
      <w:r w:rsidRPr="00936732">
        <w:rPr>
          <w:spacing w:val="-4"/>
          <w:sz w:val="28"/>
          <w:szCs w:val="28"/>
        </w:rPr>
        <w:t xml:space="preserve"> nhất là các nhiệm vụ trọng tâm, đột phá </w:t>
      </w:r>
      <w:r w:rsidRPr="00936732">
        <w:rPr>
          <w:i/>
          <w:sz w:val="28"/>
          <w:szCs w:val="28"/>
        </w:rPr>
        <w:t>(thực hiện thường xuyên)</w:t>
      </w:r>
      <w:r w:rsidRPr="00936732">
        <w:rPr>
          <w:sz w:val="28"/>
          <w:szCs w:val="28"/>
        </w:rPr>
        <w:t>.</w:t>
      </w:r>
    </w:p>
    <w:p w:rsidR="00D434F8" w:rsidRPr="00936732" w:rsidRDefault="00D434F8" w:rsidP="00D434F8">
      <w:pPr>
        <w:shd w:val="clear" w:color="auto" w:fill="FFFFFF"/>
        <w:spacing w:after="100"/>
        <w:ind w:firstLine="567"/>
        <w:jc w:val="both"/>
        <w:rPr>
          <w:i/>
          <w:spacing w:val="-4"/>
          <w:sz w:val="28"/>
          <w:szCs w:val="28"/>
        </w:rPr>
      </w:pPr>
      <w:r w:rsidRPr="00936732">
        <w:rPr>
          <w:spacing w:val="-4"/>
          <w:sz w:val="28"/>
          <w:szCs w:val="28"/>
        </w:rPr>
        <w:t xml:space="preserve">3. Tăng cường tham mưu đẩy mạnh xây dựng nền hành chính Nhà nước phục vụ Nhân dân, dân chủ, pháp quyền, chuyên nghiệp, hiện đại, trong sạch, vững mạnh. Chú trọng xây dựng đội ngũ cán bộ, công chức, viên chức có đủ phẩm chất, năng lực, uy tín phục vụ Nhân dân và sự phát triển của tỉnh. Thường xuyên kiểm tra, thanh tra việc thực thi đạo đức, văn hóa công vụ của đội ngũ cán bộ, công chức, viên chức, nhất là những lĩnh vực liên quan đến quyền lợi hợp pháp, chính đáng của Nhân dân. Kịp thời phát hiện, xử lý nghiêm tập thể, cá nhân có biểu hiện tham nhũng, tiêu cực, nhũng nhiễu, suy thoái về tư tưởng chính trị, đạo đức, lối sống, “tự diễn biến”, “'tự chuyển hóa”, vi phạm pháp luật, năng lực còn hạn chế, không dám làm, có biểu hiện né tránh, cầm chừng, thiếu trách nhiệm, để xảy ra tồn tại, hạn chế kéo dài, trì trệ và không đáp yêu cầu công việc được cấp có thẩm quyền giao </w:t>
      </w:r>
      <w:r w:rsidRPr="00936732">
        <w:rPr>
          <w:i/>
          <w:spacing w:val="-4"/>
          <w:sz w:val="28"/>
          <w:szCs w:val="28"/>
        </w:rPr>
        <w:t>(thực hiện thường xuyên).</w:t>
      </w:r>
    </w:p>
    <w:p w:rsidR="00D434F8" w:rsidRPr="00936732" w:rsidRDefault="00D434F8" w:rsidP="00D434F8">
      <w:pPr>
        <w:shd w:val="clear" w:color="auto" w:fill="FFFFFF"/>
        <w:spacing w:after="100"/>
        <w:ind w:firstLine="567"/>
        <w:jc w:val="both"/>
        <w:rPr>
          <w:spacing w:val="-4"/>
          <w:sz w:val="28"/>
          <w:szCs w:val="28"/>
        </w:rPr>
      </w:pPr>
      <w:r w:rsidRPr="00936732">
        <w:rPr>
          <w:spacing w:val="-4"/>
          <w:sz w:val="28"/>
          <w:szCs w:val="28"/>
        </w:rPr>
        <w:t>4. Hằng năm, thông qua kết quả đánh giá; đề ra các giải pháp khắc phục tồn tại, hạn chế để nâng cao các chỉ số cải cách hành chính, sự hài lòng của người dân, doanh nghiệp đối với cơ quan quản lý hành chính Nhà nước.</w:t>
      </w:r>
    </w:p>
    <w:p w:rsidR="00D434F8" w:rsidRPr="00936732" w:rsidRDefault="00D434F8" w:rsidP="00D434F8">
      <w:pPr>
        <w:shd w:val="clear" w:color="auto" w:fill="FFFFFF"/>
        <w:spacing w:after="100"/>
        <w:ind w:firstLine="567"/>
        <w:jc w:val="both"/>
        <w:rPr>
          <w:sz w:val="28"/>
          <w:szCs w:val="28"/>
        </w:rPr>
      </w:pPr>
      <w:r w:rsidRPr="00936732">
        <w:rPr>
          <w:sz w:val="28"/>
          <w:szCs w:val="28"/>
        </w:rPr>
        <w:t xml:space="preserve">5. Đẩy mạnh tham mưu giải quyết dứt điểm những vụ việc khiếu nại, tố cáo phức tạp, kéo dài, tập trung đông người; xử lý có hiệu quả những vụ việc tồn đọng, phức tạp, gây bức xúc trong dư luận, các dự án chậm tiến độ, kém hiệu quả, thất thoát vốn, tài sản của Nhà nước trên địa bàn tỉnh. Rà soát, chỉ đạo xử lý dứt điểm các kiến nghị của Kiểm toán Nhà nước và các kết luận của Thanh tra Chính phủ, bộ, ngành, địa phương bảo </w:t>
      </w:r>
      <w:r w:rsidR="00036FF0" w:rsidRPr="00936732">
        <w:rPr>
          <w:sz w:val="28"/>
          <w:szCs w:val="28"/>
        </w:rPr>
        <w:t>đảm</w:t>
      </w:r>
      <w:r w:rsidR="00036FF0" w:rsidRPr="00936732">
        <w:rPr>
          <w:sz w:val="28"/>
          <w:szCs w:val="28"/>
        </w:rPr>
        <w:t xml:space="preserve"> </w:t>
      </w:r>
      <w:r w:rsidRPr="00936732">
        <w:rPr>
          <w:sz w:val="28"/>
          <w:szCs w:val="28"/>
        </w:rPr>
        <w:t>đúng tiến độ được giao.</w:t>
      </w:r>
    </w:p>
    <w:p w:rsidR="00D434F8" w:rsidRPr="00936732" w:rsidRDefault="00D434F8" w:rsidP="00D434F8">
      <w:pPr>
        <w:shd w:val="clear" w:color="auto" w:fill="FFFFFF"/>
        <w:spacing w:after="100"/>
        <w:ind w:firstLine="567"/>
        <w:jc w:val="both"/>
        <w:rPr>
          <w:b/>
          <w:bCs/>
          <w:sz w:val="28"/>
          <w:szCs w:val="28"/>
        </w:rPr>
      </w:pPr>
      <w:r w:rsidRPr="00936732">
        <w:rPr>
          <w:b/>
          <w:bCs/>
          <w:sz w:val="28"/>
          <w:szCs w:val="28"/>
        </w:rPr>
        <w:t>III. TỔ CHỨC THỰC HIỆN</w:t>
      </w:r>
      <w:bookmarkEnd w:id="4"/>
    </w:p>
    <w:p w:rsidR="00D434F8" w:rsidRPr="00936732" w:rsidRDefault="00D434F8" w:rsidP="00D434F8">
      <w:pPr>
        <w:shd w:val="clear" w:color="auto" w:fill="FFFFFF"/>
        <w:spacing w:after="100"/>
        <w:ind w:firstLine="567"/>
        <w:jc w:val="both"/>
        <w:rPr>
          <w:spacing w:val="-4"/>
          <w:sz w:val="28"/>
          <w:szCs w:val="28"/>
        </w:rPr>
      </w:pPr>
      <w:r w:rsidRPr="00936732">
        <w:rPr>
          <w:spacing w:val="-4"/>
          <w:sz w:val="28"/>
          <w:szCs w:val="28"/>
        </w:rPr>
        <w:t>1. Căn cứ kế hoạch này, các Sở, ban, ngành thuộc Ủy ban nhân dân tỉnh, Ủy ban nhân dân các huyện, thành phố chịu trách nhiệm rà soát việc xây dựng, tiếp tục thực hiện kế hoạch</w:t>
      </w:r>
      <w:r w:rsidRPr="00936732">
        <w:rPr>
          <w:spacing w:val="-4"/>
        </w:rPr>
        <w:t xml:space="preserve"> </w:t>
      </w:r>
      <w:r w:rsidRPr="00936732">
        <w:rPr>
          <w:spacing w:val="-4"/>
          <w:sz w:val="28"/>
          <w:szCs w:val="28"/>
        </w:rPr>
        <w:t>đẩy mạnh thực hiện Kế hoạch số 99-KH/TU, ngày 14/01/2022 của Tỉnh ủy thực hiện Kết luận số 21-KL/TW, ngày 25/10/2021 của Ban Chấp hành Trung ương Đảng khóa XIII về đẩy mạnh xây dựng, chỉnh đốn Đảng và hệ thống chính trị; tổ chức triển khai thực hiện kịp thời, đầy đủ, chất lượng, hiệu quả các nhiệm vụ được cấp có thẩm quyền phân công thực hiện theo Chiến lược phát triển kinh tế - xã hội 10 năm (2021 - 2030), Kế hoạch phát triển kinh tế - xã hội 5 năm (2021 - 2025), Kế hoạch phát triển kinh tế - xã hội hằng năm</w:t>
      </w:r>
      <w:r w:rsidR="00036FF0" w:rsidRPr="00936732">
        <w:rPr>
          <w:spacing w:val="-4"/>
          <w:sz w:val="28"/>
          <w:szCs w:val="28"/>
        </w:rPr>
        <w:t>,</w:t>
      </w:r>
      <w:r w:rsidRPr="00936732">
        <w:rPr>
          <w:spacing w:val="-4"/>
          <w:sz w:val="28"/>
          <w:szCs w:val="28"/>
        </w:rPr>
        <w:t xml:space="preserve"> nhất là các nhiệm vụ trọng tâm, đột phá gắn với việc tham mưu triển khai thực hiện đúng quy định tại các Luật mới ban hành, có hiệu lực thực hiện từ năm 2024 (Luật Đất đai, Luật Nhà ở, Luật giá, Luật đấu thầu,…).</w:t>
      </w:r>
    </w:p>
    <w:p w:rsidR="00D434F8" w:rsidRPr="00936732" w:rsidRDefault="00D434F8" w:rsidP="00D434F8">
      <w:pPr>
        <w:shd w:val="clear" w:color="auto" w:fill="FFFFFF"/>
        <w:spacing w:after="100"/>
        <w:ind w:firstLine="567"/>
        <w:jc w:val="both"/>
        <w:rPr>
          <w:sz w:val="28"/>
          <w:szCs w:val="28"/>
        </w:rPr>
      </w:pPr>
      <w:r w:rsidRPr="00936732">
        <w:t>T</w:t>
      </w:r>
      <w:r w:rsidRPr="00936732">
        <w:rPr>
          <w:sz w:val="28"/>
          <w:szCs w:val="28"/>
        </w:rPr>
        <w:t xml:space="preserve">ăng cường kiểm tra, giám sát việc tổ chức quán triệt thực hiện; kiên quyết ngăn chặn, đẩy lùi, xử lý nghiêm cán bộ, đảng viên suy thoái về tư tưởng chính trị, đạo đức, lối sống, biểu hiện “tự diễn biến”, “tự chuyển hóa”, vi phạm pháp luật; chủ động thực hiện hoặc tham mưu cấp có thẩm quyền kiểm điểm, xử lý trách nhiệm theo đúng quy định đối với tập thể, cá nhân có liên quan trong tham mưu thực hiện không bảo </w:t>
      </w:r>
      <w:r w:rsidR="00036FF0" w:rsidRPr="00936732">
        <w:rPr>
          <w:sz w:val="28"/>
          <w:szCs w:val="28"/>
        </w:rPr>
        <w:t>đảm</w:t>
      </w:r>
      <w:r w:rsidR="00036FF0" w:rsidRPr="00936732">
        <w:rPr>
          <w:sz w:val="28"/>
          <w:szCs w:val="28"/>
        </w:rPr>
        <w:t xml:space="preserve"> </w:t>
      </w:r>
      <w:r w:rsidRPr="00936732">
        <w:rPr>
          <w:sz w:val="28"/>
          <w:szCs w:val="28"/>
        </w:rPr>
        <w:t xml:space="preserve">yêu cầu các nhiệm vụ được giao; kịp thời thay thế hoặc điều chuyển sang công việc khác đối với cán bộ, công chức, viên chức năng lực còn hạn chế, </w:t>
      </w:r>
      <w:r w:rsidRPr="00936732">
        <w:rPr>
          <w:sz w:val="28"/>
          <w:szCs w:val="28"/>
        </w:rPr>
        <w:lastRenderedPageBreak/>
        <w:t>không dám làm, có biểu hiện né tránh, cầm chừng, thiếu trách nhiệm, để xảy ra tồn tại, hạn chế kéo dài, trì trệ và không đáp yêu cầu công việc được cấp có thẩm quyền giao, làm ảnh hưởng đến công tác chỉ đạo, điều hành của UBND tỉnh, Chủ tịch UBND tỉnh.</w:t>
      </w:r>
    </w:p>
    <w:p w:rsidR="00D434F8" w:rsidRPr="00936732" w:rsidRDefault="00D434F8" w:rsidP="00D434F8">
      <w:pPr>
        <w:shd w:val="clear" w:color="auto" w:fill="FFFFFF"/>
        <w:spacing w:after="100"/>
        <w:ind w:firstLine="567"/>
        <w:jc w:val="both"/>
        <w:rPr>
          <w:sz w:val="28"/>
          <w:szCs w:val="28"/>
        </w:rPr>
      </w:pPr>
      <w:r w:rsidRPr="00936732">
        <w:rPr>
          <w:sz w:val="28"/>
          <w:szCs w:val="28"/>
        </w:rPr>
        <w:t>2. Giao Thanh tra tỉnh chủ trì, phối hợp với các cơ quan liên quan tiếp tục đẩy mạnh tham mưu UBND tỉnh triển khai thực hiện hiệu quả công tác phòng, chống tham nhũng, tiêu cực; nâng cao chất lượng hoạt động của cơ quan thanh tra trong toàn ngành. Tăng cường phối hợp với các cơ quan có liên quan để tham mưu xử lý các vụ việc tham nhũng, tiêu cực nghiêm trọng, phức tạp, các dự án chậm tiến độ, kém hiệu quả, lãng phí, thất thoát, những vấn đề tồn đọng, bức xúc được dư luận xã hội quan tâm thuộc ngành quản lý; xử lý nghiêm các tập thể, cá nhân vi phạm; giải quyết dứt điểm những vụ việc khiếu nại, tố cáo phức tạp, kéo dài, tập trung đông người; xử lý dứt điểm, có hiệu quả các kiến nghị của Kiểm toán Nhà nước và các kết luận của Thanh tra Chính phủ, bộ, ngành, địa phương</w:t>
      </w:r>
    </w:p>
    <w:p w:rsidR="00D434F8" w:rsidRPr="00936732" w:rsidRDefault="00D434F8" w:rsidP="00D434F8">
      <w:pPr>
        <w:shd w:val="clear" w:color="auto" w:fill="FFFFFF"/>
        <w:spacing w:after="100"/>
        <w:ind w:firstLine="567"/>
        <w:jc w:val="both"/>
        <w:rPr>
          <w:spacing w:val="-4"/>
          <w:sz w:val="28"/>
          <w:szCs w:val="28"/>
        </w:rPr>
      </w:pPr>
      <w:r w:rsidRPr="00936732">
        <w:rPr>
          <w:spacing w:val="-4"/>
          <w:sz w:val="28"/>
          <w:szCs w:val="28"/>
        </w:rPr>
        <w:t xml:space="preserve">3. Giao Sở Nội vụ theo dõi, đôn đốc các cơ quan, đơn vị, địa phương trong việc triển khai thực hiện các nội dung Kế hoạch này. Đẩy mạnh thanh tra, kiểm tra, hoạt động công vụ hằng năm và lồng ghép kiểm tra việc thực hiện kế hoạch; kịp thời phối hợp, đôn đốc, tham mưu thay thế hoặc điều chuyển sang công việc khác đối với cán bộ, công chức, viên chức năng lực còn hạn chế, không dám làm, có biểu hiện né tránh, cầm chừng, thiếu trách nhiệm, để xảy ra tồn tại, hạn chế kéo dài, trì trệ và không đáp </w:t>
      </w:r>
      <w:r w:rsidR="00036FF0" w:rsidRPr="00936732">
        <w:rPr>
          <w:spacing w:val="-4"/>
          <w:sz w:val="28"/>
          <w:szCs w:val="28"/>
        </w:rPr>
        <w:t xml:space="preserve">ứng </w:t>
      </w:r>
      <w:r w:rsidRPr="00936732">
        <w:rPr>
          <w:spacing w:val="-4"/>
          <w:sz w:val="28"/>
          <w:szCs w:val="28"/>
        </w:rPr>
        <w:t>yêu cầu công việc được cấp có thẩm quyền giao.</w:t>
      </w:r>
    </w:p>
    <w:p w:rsidR="00D434F8" w:rsidRPr="00936732" w:rsidRDefault="00D434F8" w:rsidP="00D434F8">
      <w:pPr>
        <w:shd w:val="clear" w:color="auto" w:fill="FFFFFF"/>
        <w:spacing w:after="100"/>
        <w:ind w:firstLine="567"/>
        <w:jc w:val="both"/>
        <w:rPr>
          <w:sz w:val="28"/>
          <w:szCs w:val="28"/>
        </w:rPr>
      </w:pPr>
      <w:r w:rsidRPr="00936732">
        <w:rPr>
          <w:sz w:val="28"/>
          <w:szCs w:val="28"/>
        </w:rPr>
        <w:t xml:space="preserve">Trong quá trình tổ chức thực hiện, nếu có vấn đề phát sinh, vướng mắc vượt thẩm quyền; các cơ quan, đơn vị, địa phương kịp thời báo cáo, đề xuất Ủy ban nhân dân tỉnh </w:t>
      </w:r>
      <w:r w:rsidRPr="00936732">
        <w:rPr>
          <w:i/>
          <w:sz w:val="28"/>
          <w:szCs w:val="28"/>
        </w:rPr>
        <w:t>(thông qua Sở Nội vụ)</w:t>
      </w:r>
      <w:r w:rsidRPr="00936732">
        <w:rPr>
          <w:sz w:val="28"/>
          <w:szCs w:val="28"/>
        </w:rPr>
        <w:t xml:space="preserve"> để xem xét, chỉ đạo, giải quyết./.</w:t>
      </w:r>
    </w:p>
    <w:p w:rsidR="00D434F8" w:rsidRPr="00936732" w:rsidRDefault="00D434F8" w:rsidP="00D434F8">
      <w:pPr>
        <w:shd w:val="clear" w:color="auto" w:fill="FFFFFF"/>
        <w:ind w:firstLine="720"/>
        <w:jc w:val="both"/>
        <w:rPr>
          <w:sz w:val="28"/>
          <w:szCs w:val="28"/>
        </w:rPr>
      </w:pPr>
    </w:p>
    <w:tbl>
      <w:tblPr>
        <w:tblW w:w="9640" w:type="dxa"/>
        <w:tblInd w:w="-142" w:type="dxa"/>
        <w:tblLook w:val="01E0" w:firstRow="1" w:lastRow="1" w:firstColumn="1" w:lastColumn="1" w:noHBand="0" w:noVBand="0"/>
      </w:tblPr>
      <w:tblGrid>
        <w:gridCol w:w="5104"/>
        <w:gridCol w:w="4536"/>
      </w:tblGrid>
      <w:tr w:rsidR="00936732" w:rsidRPr="00936732" w:rsidTr="008D059F">
        <w:trPr>
          <w:trHeight w:val="1141"/>
        </w:trPr>
        <w:tc>
          <w:tcPr>
            <w:tcW w:w="5104" w:type="dxa"/>
            <w:shd w:val="clear" w:color="auto" w:fill="auto"/>
          </w:tcPr>
          <w:bookmarkEnd w:id="0"/>
          <w:p w:rsidR="00D434F8" w:rsidRPr="00936732" w:rsidRDefault="00D434F8" w:rsidP="008D059F">
            <w:pPr>
              <w:jc w:val="both"/>
              <w:rPr>
                <w:lang w:val="fr-FR"/>
              </w:rPr>
            </w:pPr>
            <w:r w:rsidRPr="00936732">
              <w:rPr>
                <w:b/>
                <w:i/>
              </w:rPr>
              <w:t>Nơi nhận</w:t>
            </w:r>
            <w:r w:rsidRPr="00936732">
              <w:rPr>
                <w:b/>
                <w:i/>
                <w:sz w:val="26"/>
                <w:szCs w:val="26"/>
              </w:rPr>
              <w:t>:</w:t>
            </w:r>
          </w:p>
          <w:p w:rsidR="00D434F8" w:rsidRPr="00936732" w:rsidRDefault="00D434F8" w:rsidP="008D059F">
            <w:pPr>
              <w:jc w:val="both"/>
              <w:rPr>
                <w:sz w:val="22"/>
                <w:lang w:val="fr-FR"/>
              </w:rPr>
            </w:pPr>
            <w:r w:rsidRPr="00936732">
              <w:rPr>
                <w:sz w:val="22"/>
                <w:lang w:val="fr-FR"/>
              </w:rPr>
              <w:t>- TT Tỉnh ủy, TT HĐND tỉnh (b/cáo);</w:t>
            </w:r>
          </w:p>
          <w:p w:rsidR="00D434F8" w:rsidRPr="00936732" w:rsidRDefault="00D434F8" w:rsidP="008D059F">
            <w:pPr>
              <w:jc w:val="both"/>
              <w:rPr>
                <w:sz w:val="22"/>
                <w:lang w:val="fr-FR"/>
              </w:rPr>
            </w:pPr>
            <w:r w:rsidRPr="00936732">
              <w:rPr>
                <w:sz w:val="22"/>
                <w:lang w:val="fr-FR"/>
              </w:rPr>
              <w:t>- CT và các PCT UBND tỉnh;</w:t>
            </w:r>
          </w:p>
          <w:p w:rsidR="00D434F8" w:rsidRPr="00936732" w:rsidRDefault="00D434F8" w:rsidP="008D059F">
            <w:pPr>
              <w:jc w:val="both"/>
              <w:rPr>
                <w:sz w:val="22"/>
                <w:lang w:val="fr-FR"/>
              </w:rPr>
            </w:pPr>
            <w:r w:rsidRPr="00936732">
              <w:rPr>
                <w:sz w:val="22"/>
                <w:lang w:val="fr-FR"/>
              </w:rPr>
              <w:t>- Văn phòng Tỉnh ủy;</w:t>
            </w:r>
          </w:p>
          <w:p w:rsidR="00D434F8" w:rsidRPr="00936732" w:rsidRDefault="00D434F8" w:rsidP="008D059F">
            <w:pPr>
              <w:jc w:val="both"/>
              <w:rPr>
                <w:sz w:val="22"/>
                <w:lang w:val="fr-FR"/>
              </w:rPr>
            </w:pPr>
            <w:r w:rsidRPr="00936732">
              <w:rPr>
                <w:sz w:val="22"/>
                <w:lang w:val="fr-FR"/>
              </w:rPr>
              <w:t>- Ban Tổ chức Tỉnh ủy;</w:t>
            </w:r>
          </w:p>
          <w:p w:rsidR="00936732" w:rsidRPr="00936732" w:rsidRDefault="00D434F8" w:rsidP="008D059F">
            <w:pPr>
              <w:jc w:val="both"/>
              <w:rPr>
                <w:sz w:val="22"/>
                <w:lang w:val="fr-FR"/>
              </w:rPr>
            </w:pPr>
            <w:r w:rsidRPr="00936732">
              <w:rPr>
                <w:sz w:val="22"/>
                <w:lang w:val="fr-FR"/>
              </w:rPr>
              <w:t>- Các Sở, ngành</w:t>
            </w:r>
            <w:r w:rsidR="00936732" w:rsidRPr="00936732">
              <w:rPr>
                <w:sz w:val="22"/>
                <w:lang w:val="fr-FR"/>
              </w:rPr>
              <w:t>, đơn vị sự nghiệp thuộc tỉnh</w:t>
            </w:r>
            <w:r w:rsidRPr="00936732">
              <w:rPr>
                <w:sz w:val="22"/>
                <w:lang w:val="fr-FR"/>
              </w:rPr>
              <w:t xml:space="preserve">, </w:t>
            </w:r>
          </w:p>
          <w:p w:rsidR="00D434F8" w:rsidRPr="00936732" w:rsidRDefault="00936732" w:rsidP="008D059F">
            <w:pPr>
              <w:jc w:val="both"/>
              <w:rPr>
                <w:sz w:val="22"/>
                <w:lang w:val="fr-FR"/>
              </w:rPr>
            </w:pPr>
            <w:r w:rsidRPr="00936732">
              <w:rPr>
                <w:sz w:val="22"/>
                <w:lang w:val="fr-FR"/>
              </w:rPr>
              <w:t xml:space="preserve">- </w:t>
            </w:r>
            <w:r w:rsidR="00D434F8" w:rsidRPr="00936732">
              <w:rPr>
                <w:sz w:val="22"/>
                <w:lang w:val="fr-FR"/>
              </w:rPr>
              <w:t>UBND các huyện, thành phố;</w:t>
            </w:r>
          </w:p>
          <w:p w:rsidR="00D434F8" w:rsidRPr="00936732" w:rsidRDefault="00D434F8" w:rsidP="008D059F">
            <w:pPr>
              <w:jc w:val="both"/>
              <w:rPr>
                <w:sz w:val="22"/>
                <w:lang w:val="fr-FR"/>
              </w:rPr>
            </w:pPr>
            <w:r w:rsidRPr="00936732">
              <w:rPr>
                <w:sz w:val="22"/>
                <w:lang w:val="fr-FR"/>
              </w:rPr>
              <w:t xml:space="preserve">- VPUB: LĐ, </w:t>
            </w:r>
            <w:r w:rsidR="00936732" w:rsidRPr="00936732">
              <w:rPr>
                <w:sz w:val="22"/>
                <w:lang w:val="fr-FR"/>
              </w:rPr>
              <w:t>các phòng, ban, trung tâm</w:t>
            </w:r>
            <w:r w:rsidRPr="00936732">
              <w:rPr>
                <w:sz w:val="22"/>
                <w:lang w:val="fr-FR"/>
              </w:rPr>
              <w:t>;</w:t>
            </w:r>
          </w:p>
          <w:p w:rsidR="00D434F8" w:rsidRPr="00936732" w:rsidRDefault="00D434F8" w:rsidP="008D059F">
            <w:pPr>
              <w:rPr>
                <w:sz w:val="22"/>
                <w:szCs w:val="22"/>
                <w:lang w:val="fr-FR"/>
              </w:rPr>
            </w:pPr>
            <w:r w:rsidRPr="00936732">
              <w:rPr>
                <w:sz w:val="22"/>
                <w:lang w:val="fr-FR"/>
              </w:rPr>
              <w:t>- Lưu: VT, VXNV.</w:t>
            </w:r>
            <w:r w:rsidRPr="00936732">
              <w:rPr>
                <w:lang w:val="fr-FR"/>
              </w:rPr>
              <w:t xml:space="preserve">   </w:t>
            </w:r>
            <w:r w:rsidR="00936732" w:rsidRPr="00936732">
              <w:rPr>
                <w:sz w:val="14"/>
                <w:lang w:val="fr-FR"/>
              </w:rPr>
              <w:t>NNN</w:t>
            </w:r>
          </w:p>
        </w:tc>
        <w:tc>
          <w:tcPr>
            <w:tcW w:w="4536" w:type="dxa"/>
            <w:shd w:val="clear" w:color="auto" w:fill="auto"/>
          </w:tcPr>
          <w:p w:rsidR="00D434F8" w:rsidRPr="00936732" w:rsidRDefault="00D434F8" w:rsidP="008D059F">
            <w:pPr>
              <w:shd w:val="clear" w:color="auto" w:fill="FFFFFF"/>
              <w:jc w:val="center"/>
              <w:rPr>
                <w:b/>
                <w:sz w:val="28"/>
                <w:szCs w:val="28"/>
                <w:lang w:val="vi-VN"/>
              </w:rPr>
            </w:pPr>
            <w:r w:rsidRPr="00936732">
              <w:rPr>
                <w:b/>
                <w:sz w:val="28"/>
                <w:szCs w:val="28"/>
                <w:lang w:val="vi-VN"/>
              </w:rPr>
              <w:t>TM. ỦY BAN NHÂN DÂN</w:t>
            </w:r>
          </w:p>
          <w:p w:rsidR="00D434F8" w:rsidRPr="00936732" w:rsidRDefault="00D434F8" w:rsidP="008D059F">
            <w:pPr>
              <w:jc w:val="center"/>
              <w:rPr>
                <w:b/>
                <w:sz w:val="28"/>
                <w:szCs w:val="28"/>
              </w:rPr>
            </w:pPr>
            <w:r w:rsidRPr="00936732">
              <w:rPr>
                <w:b/>
                <w:sz w:val="28"/>
                <w:szCs w:val="28"/>
                <w:lang w:val="vi-VN"/>
              </w:rPr>
              <w:t>CHỦ TỊCH</w:t>
            </w:r>
            <w:r w:rsidRPr="00936732">
              <w:rPr>
                <w:b/>
                <w:sz w:val="28"/>
                <w:szCs w:val="28"/>
              </w:rPr>
              <w:t xml:space="preserve"> </w:t>
            </w:r>
          </w:p>
          <w:p w:rsidR="00D434F8" w:rsidRPr="00936732" w:rsidRDefault="00D434F8" w:rsidP="008D059F">
            <w:pPr>
              <w:jc w:val="center"/>
              <w:rPr>
                <w:b/>
                <w:sz w:val="28"/>
                <w:szCs w:val="28"/>
              </w:rPr>
            </w:pPr>
          </w:p>
          <w:p w:rsidR="00D434F8" w:rsidRPr="00936732" w:rsidRDefault="00D434F8" w:rsidP="008D059F">
            <w:pPr>
              <w:jc w:val="center"/>
              <w:rPr>
                <w:b/>
                <w:sz w:val="28"/>
                <w:szCs w:val="28"/>
              </w:rPr>
            </w:pPr>
          </w:p>
          <w:p w:rsidR="00D434F8" w:rsidRPr="00936732" w:rsidRDefault="00D434F8" w:rsidP="008D059F">
            <w:pPr>
              <w:jc w:val="center"/>
              <w:rPr>
                <w:b/>
                <w:sz w:val="28"/>
                <w:szCs w:val="28"/>
              </w:rPr>
            </w:pPr>
          </w:p>
          <w:p w:rsidR="00D434F8" w:rsidRPr="00936732" w:rsidRDefault="00D434F8" w:rsidP="008D059F">
            <w:pPr>
              <w:jc w:val="center"/>
              <w:rPr>
                <w:b/>
                <w:sz w:val="28"/>
                <w:szCs w:val="28"/>
              </w:rPr>
            </w:pPr>
          </w:p>
          <w:p w:rsidR="00936732" w:rsidRPr="00936732" w:rsidRDefault="00936732" w:rsidP="008D059F">
            <w:pPr>
              <w:jc w:val="center"/>
              <w:rPr>
                <w:b/>
                <w:sz w:val="28"/>
                <w:szCs w:val="28"/>
              </w:rPr>
            </w:pPr>
          </w:p>
          <w:p w:rsidR="00D434F8" w:rsidRPr="00936732" w:rsidRDefault="00D434F8" w:rsidP="008D059F">
            <w:pPr>
              <w:jc w:val="center"/>
              <w:rPr>
                <w:b/>
                <w:sz w:val="16"/>
                <w:szCs w:val="16"/>
              </w:rPr>
            </w:pPr>
          </w:p>
          <w:p w:rsidR="00D434F8" w:rsidRPr="00936732" w:rsidRDefault="00D434F8" w:rsidP="008D059F">
            <w:pPr>
              <w:jc w:val="center"/>
              <w:rPr>
                <w:b/>
                <w:sz w:val="28"/>
                <w:szCs w:val="28"/>
              </w:rPr>
            </w:pPr>
            <w:r w:rsidRPr="00936732">
              <w:rPr>
                <w:b/>
                <w:sz w:val="28"/>
                <w:szCs w:val="28"/>
              </w:rPr>
              <w:t>Trần Quốc Nam</w:t>
            </w:r>
          </w:p>
        </w:tc>
      </w:tr>
    </w:tbl>
    <w:p w:rsidR="00D434F8" w:rsidRPr="00936732" w:rsidRDefault="00D434F8" w:rsidP="00D434F8">
      <w:pPr>
        <w:pStyle w:val="NormalWeb"/>
        <w:spacing w:before="0" w:beforeAutospacing="0" w:after="0" w:afterAutospacing="0"/>
        <w:rPr>
          <w:sz w:val="10"/>
          <w:szCs w:val="10"/>
          <w:lang w:val="nl-NL"/>
        </w:rPr>
      </w:pPr>
    </w:p>
    <w:p w:rsidR="00EB7CA3" w:rsidRPr="00936732" w:rsidRDefault="00EB7CA3" w:rsidP="00D434F8"/>
    <w:sectPr w:rsidR="00EB7CA3" w:rsidRPr="00936732" w:rsidSect="00FD1443">
      <w:headerReference w:type="default" r:id="rId8"/>
      <w:headerReference w:type="first" r:id="rId9"/>
      <w:pgSz w:w="11907" w:h="16840" w:code="9"/>
      <w:pgMar w:top="1134" w:right="851" w:bottom="851" w:left="1588" w:header="34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4C" w:rsidRDefault="0038604C">
      <w:r>
        <w:separator/>
      </w:r>
    </w:p>
  </w:endnote>
  <w:endnote w:type="continuationSeparator" w:id="0">
    <w:p w:rsidR="0038604C" w:rsidRDefault="003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4C" w:rsidRDefault="0038604C">
      <w:r>
        <w:separator/>
      </w:r>
    </w:p>
  </w:footnote>
  <w:footnote w:type="continuationSeparator" w:id="0">
    <w:p w:rsidR="0038604C" w:rsidRDefault="00386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73434"/>
      <w:docPartObj>
        <w:docPartGallery w:val="Page Numbers (Top of Page)"/>
        <w:docPartUnique/>
      </w:docPartObj>
    </w:sdtPr>
    <w:sdtEndPr>
      <w:rPr>
        <w:rFonts w:ascii="Times New Roman" w:hAnsi="Times New Roman"/>
        <w:noProof/>
        <w:sz w:val="26"/>
        <w:szCs w:val="26"/>
      </w:rPr>
    </w:sdtEndPr>
    <w:sdtContent>
      <w:p w:rsidR="00EB7CA3" w:rsidRPr="00FD1443" w:rsidRDefault="000B0301" w:rsidP="00FD1443">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936732">
          <w:rPr>
            <w:rFonts w:ascii="Times New Roman" w:hAnsi="Times New Roman"/>
            <w:noProof/>
            <w:sz w:val="26"/>
            <w:szCs w:val="26"/>
          </w:rPr>
          <w:t>2</w:t>
        </w:r>
        <w:r>
          <w:rPr>
            <w:rFonts w:ascii="Times New Roman" w:hAnsi="Times New Roman"/>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A3" w:rsidRDefault="000B0301">
    <w:pPr>
      <w:pStyle w:val="Header"/>
      <w:tabs>
        <w:tab w:val="clear" w:pos="4320"/>
        <w:tab w:val="clear" w:pos="8640"/>
        <w:tab w:val="left" w:pos="845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A3"/>
    <w:rsid w:val="000256DC"/>
    <w:rsid w:val="00036FF0"/>
    <w:rsid w:val="000A0C59"/>
    <w:rsid w:val="000B0301"/>
    <w:rsid w:val="000C7DDA"/>
    <w:rsid w:val="00104ACB"/>
    <w:rsid w:val="00123AD0"/>
    <w:rsid w:val="001418F9"/>
    <w:rsid w:val="001425CE"/>
    <w:rsid w:val="0015372B"/>
    <w:rsid w:val="00220161"/>
    <w:rsid w:val="00295FBC"/>
    <w:rsid w:val="002B29B8"/>
    <w:rsid w:val="002B4681"/>
    <w:rsid w:val="0030358F"/>
    <w:rsid w:val="0038604C"/>
    <w:rsid w:val="00411A62"/>
    <w:rsid w:val="00440528"/>
    <w:rsid w:val="004412A8"/>
    <w:rsid w:val="004D1126"/>
    <w:rsid w:val="004E42C1"/>
    <w:rsid w:val="004F7878"/>
    <w:rsid w:val="0053633C"/>
    <w:rsid w:val="00537C38"/>
    <w:rsid w:val="0056498A"/>
    <w:rsid w:val="006005D3"/>
    <w:rsid w:val="00605A38"/>
    <w:rsid w:val="006571CB"/>
    <w:rsid w:val="00670C6B"/>
    <w:rsid w:val="006A7D31"/>
    <w:rsid w:val="006A7ECA"/>
    <w:rsid w:val="007C3366"/>
    <w:rsid w:val="00886875"/>
    <w:rsid w:val="008E5B8F"/>
    <w:rsid w:val="00936732"/>
    <w:rsid w:val="00967B39"/>
    <w:rsid w:val="009D445F"/>
    <w:rsid w:val="00A829A2"/>
    <w:rsid w:val="00AE1CA0"/>
    <w:rsid w:val="00AE759D"/>
    <w:rsid w:val="00B45C57"/>
    <w:rsid w:val="00B569B7"/>
    <w:rsid w:val="00C3644A"/>
    <w:rsid w:val="00C62588"/>
    <w:rsid w:val="00D434F8"/>
    <w:rsid w:val="00D53552"/>
    <w:rsid w:val="00DA6625"/>
    <w:rsid w:val="00DB06E2"/>
    <w:rsid w:val="00E23CEE"/>
    <w:rsid w:val="00E516F5"/>
    <w:rsid w:val="00E56F7A"/>
    <w:rsid w:val="00E9038E"/>
    <w:rsid w:val="00E93B50"/>
    <w:rsid w:val="00EB7CA3"/>
    <w:rsid w:val="00EF7D53"/>
    <w:rsid w:val="00F97F9B"/>
    <w:rsid w:val="00FA500B"/>
    <w:rsid w:val="00FA5F75"/>
    <w:rsid w:val="00FD1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widowControl w:val="0"/>
      <w:autoSpaceDE w:val="0"/>
      <w:autoSpaceDN w:val="0"/>
      <w:jc w:val="center"/>
      <w:outlineLvl w:val="1"/>
    </w:pPr>
    <w:rPr>
      <w:rFonts w:ascii=".VnTime" w:hAnsi=".VnTime" w:cs=".VnTime"/>
      <w:b/>
      <w:bCs/>
      <w:i/>
      <w:iCs/>
      <w:sz w:val="28"/>
      <w:szCs w:val="28"/>
    </w:rPr>
  </w:style>
  <w:style w:type="paragraph" w:styleId="Heading3">
    <w:name w:val="heading 3"/>
    <w:basedOn w:val="Normal"/>
    <w:next w:val="Normal"/>
    <w:link w:val="Heading3Char"/>
    <w:qFormat/>
    <w:pPr>
      <w:keepNext/>
      <w:widowControl w:val="0"/>
      <w:autoSpaceDE w:val="0"/>
      <w:autoSpaceDN w:val="0"/>
      <w:jc w:val="both"/>
      <w:outlineLvl w:val="2"/>
    </w:pPr>
    <w:rPr>
      <w:rFonts w:ascii=".VnTime" w:hAnsi=".VnTime" w:cs=".VnTime"/>
      <w:b/>
      <w:bCs/>
      <w:sz w:val="26"/>
      <w:szCs w:val="26"/>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keepNext/>
      <w:autoSpaceDE w:val="0"/>
      <w:autoSpaceDN w:val="0"/>
      <w:spacing w:before="120" w:after="120"/>
      <w:ind w:firstLine="720"/>
      <w:jc w:val="both"/>
      <w:outlineLvl w:val="5"/>
    </w:pPr>
    <w:rPr>
      <w:rFonts w:ascii=".VnTime"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Time" w:hAnsi=".VnTime" w:cs=".VnTime"/>
      <w:b/>
      <w:bCs/>
      <w:i/>
      <w:iCs/>
      <w:sz w:val="28"/>
      <w:szCs w:val="28"/>
    </w:rPr>
  </w:style>
  <w:style w:type="character" w:customStyle="1" w:styleId="Heading3Char">
    <w:name w:val="Heading 3 Char"/>
    <w:basedOn w:val="DefaultParagraphFont"/>
    <w:link w:val="Heading3"/>
    <w:rPr>
      <w:rFonts w:ascii=".VnTime" w:hAnsi=".VnTime" w:cs=".VnTime"/>
      <w:b/>
      <w:bCs/>
      <w:sz w:val="26"/>
      <w:szCs w:val="26"/>
    </w:rPr>
  </w:style>
  <w:style w:type="character" w:customStyle="1" w:styleId="Heading5Char">
    <w:name w:val="Heading 5 Char"/>
    <w:link w:val="Heading5"/>
    <w:rPr>
      <w:rFonts w:ascii="Calibri" w:hAnsi="Calibri"/>
      <w:b/>
      <w:bCs/>
      <w:i/>
      <w:iCs/>
      <w:sz w:val="26"/>
      <w:szCs w:val="26"/>
    </w:rPr>
  </w:style>
  <w:style w:type="character" w:customStyle="1" w:styleId="Heading6Char">
    <w:name w:val="Heading 6 Char"/>
    <w:basedOn w:val="DefaultParagraphFont"/>
    <w:link w:val="Heading6"/>
    <w:rPr>
      <w:rFonts w:ascii=".VnTime" w:hAnsi=".VnTime" w:cs=".VnTime"/>
      <w:i/>
      <w:iCs/>
      <w:sz w:val="26"/>
      <w:szCs w:val="26"/>
      <w:lang w:val="en-GB"/>
    </w:rPr>
  </w:style>
  <w:style w:type="paragraph" w:styleId="ListParagraph">
    <w:name w:val="List Paragraph"/>
    <w:basedOn w:val="Normal"/>
    <w:uiPriority w:val="34"/>
    <w:qFormat/>
    <w:pPr>
      <w:ind w:left="720"/>
      <w:contextualSpacing/>
    </w:pPr>
    <w:rPr>
      <w:rFonts w:ascii=".VnTime" w:hAnsi=".VnTime"/>
      <w:sz w:val="28"/>
      <w:szCs w:val="28"/>
    </w:rPr>
  </w:style>
  <w:style w:type="paragraph" w:styleId="Header">
    <w:name w:val="header"/>
    <w:basedOn w:val="Normal"/>
    <w:link w:val="HeaderChar"/>
    <w:uiPriority w:val="99"/>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Pr>
      <w:rFonts w:ascii="VNI-Times" w:hAnsi="VNI-Times"/>
      <w:sz w:val="24"/>
    </w:r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basedOn w:val="Normal"/>
    <w:pPr>
      <w:spacing w:before="100" w:beforeAutospacing="1" w:after="100" w:afterAutospacing="1"/>
    </w:pPr>
  </w:style>
  <w:style w:type="paragraph" w:customStyle="1" w:styleId="CharChar1">
    <w:name w:val="Char Char1"/>
    <w:basedOn w:val="Normal"/>
    <w:next w:val="Normal"/>
    <w:semiHidden/>
    <w:pPr>
      <w:spacing w:after="160" w:line="240" w:lineRule="exact"/>
      <w:jc w:val="both"/>
    </w:pPr>
    <w:rPr>
      <w:rFonts w:ascii="VNI-Times" w:hAnsi="VNI-Times" w:cs="Verdana"/>
      <w:sz w:val="26"/>
      <w:szCs w:val="20"/>
    </w:rPr>
  </w:style>
  <w:style w:type="paragraph" w:styleId="BodyText2">
    <w:name w:val="Body Text 2"/>
    <w:basedOn w:val="Normal"/>
    <w:link w:val="BodyText2Char"/>
    <w:pPr>
      <w:spacing w:after="120" w:line="480" w:lineRule="auto"/>
    </w:pPr>
    <w:rPr>
      <w:sz w:val="20"/>
      <w:szCs w:val="20"/>
    </w:rPr>
  </w:style>
  <w:style w:type="character" w:customStyle="1" w:styleId="BodyText2Char">
    <w:name w:val="Body Text 2 Char"/>
    <w:basedOn w:val="DefaultParagraphFont"/>
    <w:link w:val="BodyText2"/>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4"/>
      <w:szCs w:val="24"/>
    </w:rPr>
  </w:style>
  <w:style w:type="paragraph" w:styleId="BalloonText">
    <w:name w:val="Balloon Text"/>
    <w:basedOn w:val="Normal"/>
    <w:link w:val="BalloonTextChar"/>
    <w:uiPriority w:val="99"/>
    <w:semiHidden/>
    <w:unhideWhenUsed/>
    <w:rsid w:val="0053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widowControl w:val="0"/>
      <w:autoSpaceDE w:val="0"/>
      <w:autoSpaceDN w:val="0"/>
      <w:jc w:val="center"/>
      <w:outlineLvl w:val="1"/>
    </w:pPr>
    <w:rPr>
      <w:rFonts w:ascii=".VnTime" w:hAnsi=".VnTime" w:cs=".VnTime"/>
      <w:b/>
      <w:bCs/>
      <w:i/>
      <w:iCs/>
      <w:sz w:val="28"/>
      <w:szCs w:val="28"/>
    </w:rPr>
  </w:style>
  <w:style w:type="paragraph" w:styleId="Heading3">
    <w:name w:val="heading 3"/>
    <w:basedOn w:val="Normal"/>
    <w:next w:val="Normal"/>
    <w:link w:val="Heading3Char"/>
    <w:qFormat/>
    <w:pPr>
      <w:keepNext/>
      <w:widowControl w:val="0"/>
      <w:autoSpaceDE w:val="0"/>
      <w:autoSpaceDN w:val="0"/>
      <w:jc w:val="both"/>
      <w:outlineLvl w:val="2"/>
    </w:pPr>
    <w:rPr>
      <w:rFonts w:ascii=".VnTime" w:hAnsi=".VnTime" w:cs=".VnTime"/>
      <w:b/>
      <w:bCs/>
      <w:sz w:val="26"/>
      <w:szCs w:val="26"/>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keepNext/>
      <w:autoSpaceDE w:val="0"/>
      <w:autoSpaceDN w:val="0"/>
      <w:spacing w:before="120" w:after="120"/>
      <w:ind w:firstLine="720"/>
      <w:jc w:val="both"/>
      <w:outlineLvl w:val="5"/>
    </w:pPr>
    <w:rPr>
      <w:rFonts w:ascii=".VnTime"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Time" w:hAnsi=".VnTime" w:cs=".VnTime"/>
      <w:b/>
      <w:bCs/>
      <w:i/>
      <w:iCs/>
      <w:sz w:val="28"/>
      <w:szCs w:val="28"/>
    </w:rPr>
  </w:style>
  <w:style w:type="character" w:customStyle="1" w:styleId="Heading3Char">
    <w:name w:val="Heading 3 Char"/>
    <w:basedOn w:val="DefaultParagraphFont"/>
    <w:link w:val="Heading3"/>
    <w:rPr>
      <w:rFonts w:ascii=".VnTime" w:hAnsi=".VnTime" w:cs=".VnTime"/>
      <w:b/>
      <w:bCs/>
      <w:sz w:val="26"/>
      <w:szCs w:val="26"/>
    </w:rPr>
  </w:style>
  <w:style w:type="character" w:customStyle="1" w:styleId="Heading5Char">
    <w:name w:val="Heading 5 Char"/>
    <w:link w:val="Heading5"/>
    <w:rPr>
      <w:rFonts w:ascii="Calibri" w:hAnsi="Calibri"/>
      <w:b/>
      <w:bCs/>
      <w:i/>
      <w:iCs/>
      <w:sz w:val="26"/>
      <w:szCs w:val="26"/>
    </w:rPr>
  </w:style>
  <w:style w:type="character" w:customStyle="1" w:styleId="Heading6Char">
    <w:name w:val="Heading 6 Char"/>
    <w:basedOn w:val="DefaultParagraphFont"/>
    <w:link w:val="Heading6"/>
    <w:rPr>
      <w:rFonts w:ascii=".VnTime" w:hAnsi=".VnTime" w:cs=".VnTime"/>
      <w:i/>
      <w:iCs/>
      <w:sz w:val="26"/>
      <w:szCs w:val="26"/>
      <w:lang w:val="en-GB"/>
    </w:rPr>
  </w:style>
  <w:style w:type="paragraph" w:styleId="ListParagraph">
    <w:name w:val="List Paragraph"/>
    <w:basedOn w:val="Normal"/>
    <w:uiPriority w:val="34"/>
    <w:qFormat/>
    <w:pPr>
      <w:ind w:left="720"/>
      <w:contextualSpacing/>
    </w:pPr>
    <w:rPr>
      <w:rFonts w:ascii=".VnTime" w:hAnsi=".VnTime"/>
      <w:sz w:val="28"/>
      <w:szCs w:val="28"/>
    </w:rPr>
  </w:style>
  <w:style w:type="paragraph" w:styleId="Header">
    <w:name w:val="header"/>
    <w:basedOn w:val="Normal"/>
    <w:link w:val="HeaderChar"/>
    <w:uiPriority w:val="99"/>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Pr>
      <w:rFonts w:ascii="VNI-Times" w:hAnsi="VNI-Times"/>
      <w:sz w:val="24"/>
    </w:r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basedOn w:val="Normal"/>
    <w:pPr>
      <w:spacing w:before="100" w:beforeAutospacing="1" w:after="100" w:afterAutospacing="1"/>
    </w:pPr>
  </w:style>
  <w:style w:type="paragraph" w:customStyle="1" w:styleId="CharChar1">
    <w:name w:val="Char Char1"/>
    <w:basedOn w:val="Normal"/>
    <w:next w:val="Normal"/>
    <w:semiHidden/>
    <w:pPr>
      <w:spacing w:after="160" w:line="240" w:lineRule="exact"/>
      <w:jc w:val="both"/>
    </w:pPr>
    <w:rPr>
      <w:rFonts w:ascii="VNI-Times" w:hAnsi="VNI-Times" w:cs="Verdana"/>
      <w:sz w:val="26"/>
      <w:szCs w:val="20"/>
    </w:rPr>
  </w:style>
  <w:style w:type="paragraph" w:styleId="BodyText2">
    <w:name w:val="Body Text 2"/>
    <w:basedOn w:val="Normal"/>
    <w:link w:val="BodyText2Char"/>
    <w:pPr>
      <w:spacing w:after="120" w:line="480" w:lineRule="auto"/>
    </w:pPr>
    <w:rPr>
      <w:sz w:val="20"/>
      <w:szCs w:val="20"/>
    </w:rPr>
  </w:style>
  <w:style w:type="character" w:customStyle="1" w:styleId="BodyText2Char">
    <w:name w:val="Body Text 2 Char"/>
    <w:basedOn w:val="DefaultParagraphFont"/>
    <w:link w:val="BodyText2"/>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4"/>
      <w:szCs w:val="24"/>
    </w:rPr>
  </w:style>
  <w:style w:type="paragraph" w:styleId="BalloonText">
    <w:name w:val="Balloon Text"/>
    <w:basedOn w:val="Normal"/>
    <w:link w:val="BalloonTextChar"/>
    <w:uiPriority w:val="99"/>
    <w:semiHidden/>
    <w:unhideWhenUsed/>
    <w:rsid w:val="0053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6DD2-31EC-4E9B-81B2-DA8BB3B9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NHU NGOC</cp:lastModifiedBy>
  <cp:revision>6</cp:revision>
  <cp:lastPrinted>2024-11-10T10:59:00Z</cp:lastPrinted>
  <dcterms:created xsi:type="dcterms:W3CDTF">2024-11-13T01:10:00Z</dcterms:created>
  <dcterms:modified xsi:type="dcterms:W3CDTF">2024-11-13T01:51:00Z</dcterms:modified>
</cp:coreProperties>
</file>