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4" w:type="dxa"/>
        <w:tblLook w:val="01E0"/>
      </w:tblPr>
      <w:tblGrid>
        <w:gridCol w:w="3510"/>
        <w:gridCol w:w="5764"/>
      </w:tblGrid>
      <w:tr w:rsidR="00090BD5" w:rsidRPr="004A67E9" w:rsidTr="00E7542A">
        <w:tc>
          <w:tcPr>
            <w:tcW w:w="3510" w:type="dxa"/>
          </w:tcPr>
          <w:p w:rsidR="00090BD5" w:rsidRPr="00204D2B" w:rsidRDefault="00204D2B" w:rsidP="00E7542A">
            <w:pPr>
              <w:jc w:val="center"/>
              <w:rPr>
                <w:b/>
                <w:sz w:val="26"/>
                <w:szCs w:val="26"/>
              </w:rPr>
            </w:pPr>
            <w:r>
              <w:rPr>
                <w:b/>
                <w:sz w:val="26"/>
                <w:szCs w:val="26"/>
              </w:rPr>
              <w:t>ỦY BAN NHÂN DÂN</w:t>
            </w:r>
          </w:p>
          <w:p w:rsidR="00090BD5" w:rsidRPr="004A67E9" w:rsidRDefault="00204D2B" w:rsidP="00E7542A">
            <w:pPr>
              <w:jc w:val="center"/>
              <w:rPr>
                <w:b/>
                <w:sz w:val="26"/>
                <w:szCs w:val="26"/>
              </w:rPr>
            </w:pPr>
            <w:r>
              <w:rPr>
                <w:b/>
                <w:sz w:val="26"/>
                <w:szCs w:val="26"/>
              </w:rPr>
              <w:t>TỈNH NINH THUẬN</w:t>
            </w:r>
          </w:p>
          <w:p w:rsidR="00090BD5" w:rsidRPr="004A67E9" w:rsidRDefault="00706DBB" w:rsidP="00E7542A">
            <w:pPr>
              <w:jc w:val="center"/>
              <w:rPr>
                <w:sz w:val="26"/>
                <w:szCs w:val="26"/>
              </w:rPr>
            </w:pPr>
            <w:r>
              <w:rPr>
                <w:noProof/>
                <w:sz w:val="26"/>
                <w:szCs w:val="26"/>
              </w:rPr>
              <w:pict>
                <v:line id="_x0000_s1026" style="position:absolute;left:0;text-align:left;z-index:251656704;mso-position-horizontal:center;mso-position-horizontal-relative:margin" from="0,.45pt" to="42.5pt,.45pt">
                  <w10:wrap anchorx="margin"/>
                </v:line>
              </w:pict>
            </w:r>
          </w:p>
        </w:tc>
        <w:tc>
          <w:tcPr>
            <w:tcW w:w="5764" w:type="dxa"/>
          </w:tcPr>
          <w:p w:rsidR="00090BD5" w:rsidRPr="004A67E9" w:rsidRDefault="00090BD5" w:rsidP="00E7542A">
            <w:pPr>
              <w:jc w:val="center"/>
              <w:rPr>
                <w:b/>
                <w:sz w:val="26"/>
                <w:szCs w:val="26"/>
              </w:rPr>
            </w:pPr>
            <w:r w:rsidRPr="004A67E9">
              <w:rPr>
                <w:b/>
                <w:sz w:val="26"/>
                <w:szCs w:val="26"/>
              </w:rPr>
              <w:t>CỘNG HÒA XÃ HỘI CHỦ NGHĨA VIỆT NAM</w:t>
            </w:r>
          </w:p>
          <w:p w:rsidR="00090BD5" w:rsidRPr="004A67E9" w:rsidRDefault="00706DBB" w:rsidP="00E7542A">
            <w:pPr>
              <w:jc w:val="center"/>
              <w:rPr>
                <w:sz w:val="26"/>
                <w:szCs w:val="26"/>
              </w:rPr>
            </w:pPr>
            <w:r w:rsidRPr="00706DBB">
              <w:rPr>
                <w:b/>
                <w:noProof/>
                <w:sz w:val="26"/>
                <w:szCs w:val="26"/>
              </w:rPr>
              <w:pict>
                <v:line id="_x0000_s1027" style="position:absolute;left:0;text-align:left;flip:y;z-index:251657728;mso-position-horizontal-relative:margin" from="57.95pt,16.15pt" to="219.5pt,16.15pt">
                  <w10:wrap anchorx="margin"/>
                </v:line>
              </w:pict>
            </w:r>
            <w:r w:rsidR="00090BD5" w:rsidRPr="004A67E9">
              <w:rPr>
                <w:b/>
                <w:sz w:val="26"/>
                <w:szCs w:val="26"/>
              </w:rPr>
              <w:t>Độc lập - Tự do - Hạnh phúc</w:t>
            </w:r>
          </w:p>
        </w:tc>
      </w:tr>
      <w:tr w:rsidR="00090BD5" w:rsidRPr="004A67E9" w:rsidTr="00E7542A">
        <w:tc>
          <w:tcPr>
            <w:tcW w:w="3510" w:type="dxa"/>
          </w:tcPr>
          <w:p w:rsidR="00090BD5" w:rsidRPr="004A67E9" w:rsidRDefault="00090BD5" w:rsidP="00CD5FFF">
            <w:pPr>
              <w:spacing w:before="60" w:after="60"/>
              <w:jc w:val="center"/>
              <w:rPr>
                <w:sz w:val="26"/>
                <w:szCs w:val="26"/>
              </w:rPr>
            </w:pPr>
            <w:r w:rsidRPr="004A67E9">
              <w:rPr>
                <w:sz w:val="26"/>
                <w:szCs w:val="26"/>
              </w:rPr>
              <w:t xml:space="preserve">Số:   </w:t>
            </w:r>
            <w:r w:rsidR="00F82BE6">
              <w:rPr>
                <w:sz w:val="26"/>
                <w:szCs w:val="26"/>
              </w:rPr>
              <w:t xml:space="preserve">  </w:t>
            </w:r>
            <w:r w:rsidRPr="004A67E9">
              <w:rPr>
                <w:sz w:val="26"/>
                <w:szCs w:val="26"/>
              </w:rPr>
              <w:t xml:space="preserve">   </w:t>
            </w:r>
            <w:r>
              <w:rPr>
                <w:sz w:val="26"/>
                <w:szCs w:val="26"/>
              </w:rPr>
              <w:t xml:space="preserve">     /</w:t>
            </w:r>
            <w:r w:rsidR="00CD5FFF">
              <w:rPr>
                <w:sz w:val="26"/>
                <w:szCs w:val="26"/>
              </w:rPr>
              <w:t>QĐ</w:t>
            </w:r>
            <w:r w:rsidRPr="004A67E9">
              <w:rPr>
                <w:sz w:val="26"/>
                <w:szCs w:val="26"/>
              </w:rPr>
              <w:t>-UB</w:t>
            </w:r>
            <w:r w:rsidR="00204D2B">
              <w:rPr>
                <w:sz w:val="26"/>
                <w:szCs w:val="26"/>
              </w:rPr>
              <w:t>ND</w:t>
            </w:r>
          </w:p>
        </w:tc>
        <w:tc>
          <w:tcPr>
            <w:tcW w:w="5764" w:type="dxa"/>
          </w:tcPr>
          <w:p w:rsidR="00090BD5" w:rsidRPr="004A67E9" w:rsidRDefault="00F8726C" w:rsidP="00F82BE6">
            <w:pPr>
              <w:spacing w:before="60" w:after="60"/>
              <w:jc w:val="center"/>
              <w:rPr>
                <w:i/>
                <w:sz w:val="26"/>
                <w:szCs w:val="26"/>
              </w:rPr>
            </w:pPr>
            <w:r>
              <w:rPr>
                <w:i/>
                <w:sz w:val="26"/>
                <w:szCs w:val="26"/>
              </w:rPr>
              <w:t xml:space="preserve">    </w:t>
            </w:r>
            <w:r w:rsidR="00090BD5" w:rsidRPr="004A67E9">
              <w:rPr>
                <w:i/>
                <w:sz w:val="26"/>
                <w:szCs w:val="26"/>
              </w:rPr>
              <w:t xml:space="preserve">Ninh Thuận, ngày  </w:t>
            </w:r>
            <w:r w:rsidR="00F82BE6">
              <w:rPr>
                <w:i/>
                <w:sz w:val="26"/>
                <w:szCs w:val="26"/>
              </w:rPr>
              <w:t xml:space="preserve">    </w:t>
            </w:r>
            <w:r w:rsidR="00090BD5" w:rsidRPr="004A67E9">
              <w:rPr>
                <w:i/>
                <w:sz w:val="26"/>
                <w:szCs w:val="26"/>
              </w:rPr>
              <w:t xml:space="preserve"> tháng</w:t>
            </w:r>
            <w:r w:rsidR="0052401A">
              <w:rPr>
                <w:i/>
                <w:sz w:val="26"/>
                <w:szCs w:val="26"/>
              </w:rPr>
              <w:t xml:space="preserve">  11</w:t>
            </w:r>
            <w:r w:rsidR="00090BD5" w:rsidRPr="004A67E9">
              <w:rPr>
                <w:i/>
                <w:sz w:val="26"/>
                <w:szCs w:val="26"/>
              </w:rPr>
              <w:t xml:space="preserve"> năm 2021</w:t>
            </w:r>
          </w:p>
        </w:tc>
      </w:tr>
    </w:tbl>
    <w:p w:rsidR="00090BD5" w:rsidRPr="00F82BE6" w:rsidRDefault="00090BD5" w:rsidP="00090BD5">
      <w:pPr>
        <w:jc w:val="center"/>
        <w:rPr>
          <w:b/>
          <w:noProof/>
          <w:sz w:val="34"/>
          <w:lang w:eastAsia="vi-VN"/>
        </w:rPr>
      </w:pPr>
    </w:p>
    <w:p w:rsidR="00090BD5" w:rsidRPr="00775E3F" w:rsidRDefault="00CD5FFF" w:rsidP="00090BD5">
      <w:pPr>
        <w:jc w:val="center"/>
        <w:rPr>
          <w:b/>
          <w:noProof/>
          <w:lang w:eastAsia="vi-VN"/>
        </w:rPr>
      </w:pPr>
      <w:r>
        <w:rPr>
          <w:b/>
          <w:noProof/>
          <w:lang w:eastAsia="vi-VN"/>
        </w:rPr>
        <w:t>QUYẾT ĐỊNH</w:t>
      </w:r>
    </w:p>
    <w:p w:rsidR="00CD5FFF" w:rsidRDefault="00CD5FFF" w:rsidP="00FC07E7">
      <w:pPr>
        <w:jc w:val="center"/>
        <w:rPr>
          <w:b/>
          <w:noProof/>
          <w:lang w:eastAsia="vi-VN"/>
        </w:rPr>
      </w:pPr>
      <w:r>
        <w:rPr>
          <w:b/>
          <w:noProof/>
          <w:lang w:eastAsia="vi-VN"/>
        </w:rPr>
        <w:t>V</w:t>
      </w:r>
      <w:r w:rsidR="00F82BE6">
        <w:rPr>
          <w:b/>
          <w:noProof/>
          <w:lang w:eastAsia="vi-VN"/>
        </w:rPr>
        <w:t>/v c</w:t>
      </w:r>
      <w:r>
        <w:rPr>
          <w:b/>
          <w:noProof/>
          <w:lang w:eastAsia="vi-VN"/>
        </w:rPr>
        <w:t>ông bố k</w:t>
      </w:r>
      <w:r w:rsidR="00FC07E7" w:rsidRPr="00FC07E7">
        <w:rPr>
          <w:b/>
          <w:noProof/>
          <w:lang w:eastAsia="vi-VN"/>
        </w:rPr>
        <w:t>ết quả đánh giá cấp độ dịch Covid-19</w:t>
      </w:r>
    </w:p>
    <w:p w:rsidR="00FC07E7" w:rsidRPr="00FC07E7" w:rsidRDefault="00CD5FFF" w:rsidP="00FC07E7">
      <w:pPr>
        <w:jc w:val="center"/>
        <w:rPr>
          <w:b/>
          <w:noProof/>
          <w:lang w:eastAsia="vi-VN"/>
        </w:rPr>
      </w:pPr>
      <w:r>
        <w:rPr>
          <w:b/>
          <w:noProof/>
          <w:lang w:eastAsia="vi-VN"/>
        </w:rPr>
        <w:t>quy mô cấp huyện, thành phố</w:t>
      </w:r>
      <w:r w:rsidR="00FC07E7" w:rsidRPr="00FC07E7">
        <w:rPr>
          <w:b/>
          <w:noProof/>
          <w:lang w:eastAsia="vi-VN"/>
        </w:rPr>
        <w:t xml:space="preserve"> trên địa bàn tỉnh </w:t>
      </w:r>
      <w:r w:rsidR="00FC07E7">
        <w:rPr>
          <w:b/>
          <w:noProof/>
          <w:lang w:eastAsia="vi-VN"/>
        </w:rPr>
        <w:t>Ninh Thuận</w:t>
      </w:r>
    </w:p>
    <w:p w:rsidR="00090BD5" w:rsidRDefault="00FC07E7" w:rsidP="00F8726C">
      <w:pPr>
        <w:spacing w:after="120"/>
        <w:jc w:val="center"/>
      </w:pPr>
      <w:r w:rsidRPr="00FC07E7">
        <w:rPr>
          <w:b/>
          <w:noProof/>
          <w:lang w:eastAsia="vi-VN"/>
        </w:rPr>
        <w:t>(</w:t>
      </w:r>
      <w:r w:rsidR="00792CAC">
        <w:rPr>
          <w:b/>
          <w:noProof/>
          <w:lang w:eastAsia="vi-VN"/>
        </w:rPr>
        <w:t>t</w:t>
      </w:r>
      <w:r w:rsidRPr="00FC07E7">
        <w:rPr>
          <w:b/>
          <w:noProof/>
          <w:lang w:eastAsia="vi-VN"/>
        </w:rPr>
        <w:t xml:space="preserve">ính đến </w:t>
      </w:r>
      <w:r w:rsidR="00BC2375">
        <w:rPr>
          <w:b/>
          <w:noProof/>
          <w:lang w:eastAsia="vi-VN"/>
        </w:rPr>
        <w:t>1</w:t>
      </w:r>
      <w:r>
        <w:rPr>
          <w:b/>
          <w:noProof/>
          <w:lang w:eastAsia="vi-VN"/>
        </w:rPr>
        <w:t>7</w:t>
      </w:r>
      <w:r w:rsidR="00EB3E66">
        <w:rPr>
          <w:b/>
          <w:noProof/>
          <w:lang w:eastAsia="vi-VN"/>
        </w:rPr>
        <w:t>g</w:t>
      </w:r>
      <w:r w:rsidRPr="00FC07E7">
        <w:rPr>
          <w:b/>
          <w:noProof/>
          <w:lang w:eastAsia="vi-VN"/>
        </w:rPr>
        <w:t xml:space="preserve">00 ngày </w:t>
      </w:r>
      <w:r w:rsidR="0052401A">
        <w:rPr>
          <w:b/>
          <w:noProof/>
          <w:lang w:eastAsia="vi-VN"/>
        </w:rPr>
        <w:t>0</w:t>
      </w:r>
      <w:r w:rsidR="00F82BE6">
        <w:rPr>
          <w:b/>
          <w:noProof/>
          <w:lang w:eastAsia="vi-VN"/>
        </w:rPr>
        <w:t>5</w:t>
      </w:r>
      <w:r w:rsidRPr="00FC07E7">
        <w:rPr>
          <w:b/>
          <w:noProof/>
          <w:lang w:eastAsia="vi-VN"/>
        </w:rPr>
        <w:t>/1</w:t>
      </w:r>
      <w:r w:rsidR="0052401A">
        <w:rPr>
          <w:b/>
          <w:noProof/>
          <w:lang w:eastAsia="vi-VN"/>
        </w:rPr>
        <w:t>1</w:t>
      </w:r>
      <w:r w:rsidRPr="00FC07E7">
        <w:rPr>
          <w:b/>
          <w:noProof/>
          <w:lang w:eastAsia="vi-VN"/>
        </w:rPr>
        <w:t>/2021)</w:t>
      </w:r>
    </w:p>
    <w:p w:rsidR="00FC07E7" w:rsidRDefault="00706DBB" w:rsidP="00FC07E7">
      <w:pPr>
        <w:spacing w:after="120"/>
        <w:ind w:firstLine="720"/>
      </w:pPr>
      <w:r w:rsidRPr="00706DBB">
        <w:rPr>
          <w:b/>
          <w:noProof/>
          <w:sz w:val="24"/>
          <w:szCs w:val="24"/>
        </w:rPr>
        <w:pict>
          <v:line id="Line 7" o:spid="_x0000_s1028" style="position:absolute;left:0;text-align:left;z-index:251658752;visibility:visible;mso-position-horizontal-relative:margin" from="177.3pt,.6pt" to="295.25pt,.6pt">
            <w10:wrap anchorx="margin"/>
          </v:line>
        </w:pict>
      </w:r>
    </w:p>
    <w:p w:rsidR="00CD5FFF" w:rsidRPr="00CD5FFF" w:rsidRDefault="00CD5FFF" w:rsidP="00CD5FFF">
      <w:pPr>
        <w:spacing w:after="120"/>
        <w:ind w:firstLine="720"/>
        <w:jc w:val="center"/>
        <w:rPr>
          <w:b/>
        </w:rPr>
      </w:pPr>
      <w:r w:rsidRPr="00CD5FFF">
        <w:rPr>
          <w:b/>
        </w:rPr>
        <w:t>CHỦ TỊCH ỦY BAN NHÂN DÂN TỈNH NINH THUẬN</w:t>
      </w:r>
    </w:p>
    <w:p w:rsidR="00CD5FFF" w:rsidRDefault="00CD5FFF" w:rsidP="003755EB">
      <w:pPr>
        <w:ind w:firstLine="720"/>
        <w:jc w:val="both"/>
        <w:rPr>
          <w:i/>
        </w:rPr>
      </w:pPr>
    </w:p>
    <w:p w:rsidR="00CD5FFF" w:rsidRPr="00CD5FFF" w:rsidRDefault="00CD5FFF" w:rsidP="003755EB">
      <w:pPr>
        <w:ind w:firstLine="720"/>
        <w:jc w:val="both"/>
        <w:rPr>
          <w:i/>
        </w:rPr>
      </w:pPr>
      <w:r w:rsidRPr="00CD5FFF">
        <w:rPr>
          <w:i/>
        </w:rPr>
        <w:t>Căn cứ Luật Tổ chức chính quyền địa phương ngày 19/6/2015; Luật sửa</w:t>
      </w:r>
      <w:r w:rsidR="00F82BE6">
        <w:rPr>
          <w:i/>
        </w:rPr>
        <w:t xml:space="preserve"> </w:t>
      </w:r>
      <w:r w:rsidRPr="00CD5FFF">
        <w:rPr>
          <w:i/>
        </w:rPr>
        <w:t>đổi, bổ sung một số điều của Luật Tổ chức Chính phủ và Luật Tổ chức chính</w:t>
      </w:r>
      <w:r w:rsidR="00F82BE6">
        <w:rPr>
          <w:i/>
        </w:rPr>
        <w:t xml:space="preserve"> </w:t>
      </w:r>
      <w:r w:rsidRPr="00CD5FFF">
        <w:rPr>
          <w:i/>
        </w:rPr>
        <w:t>quyền địa phương ngày 22/11/2019;</w:t>
      </w:r>
    </w:p>
    <w:p w:rsidR="00CD5FFF" w:rsidRDefault="00CD5FFF" w:rsidP="00792CAC">
      <w:pPr>
        <w:spacing w:before="120"/>
        <w:ind w:firstLine="720"/>
        <w:jc w:val="both"/>
        <w:rPr>
          <w:i/>
        </w:rPr>
      </w:pPr>
      <w:r w:rsidRPr="00CD5FFF">
        <w:rPr>
          <w:i/>
        </w:rPr>
        <w:t>Căn cứ Luật phòng, chống bệnh truyền nhiễm ngày 21/11/2007;</w:t>
      </w:r>
    </w:p>
    <w:p w:rsidR="00FC07E7" w:rsidRPr="00CD5FFF" w:rsidRDefault="00FC07E7" w:rsidP="00792CAC">
      <w:pPr>
        <w:spacing w:before="120"/>
        <w:ind w:firstLine="720"/>
        <w:jc w:val="both"/>
        <w:rPr>
          <w:i/>
        </w:rPr>
      </w:pPr>
      <w:r w:rsidRPr="00CD5FFF">
        <w:rPr>
          <w:i/>
        </w:rPr>
        <w:t>Căn cứ Nghị quyết 128/NQ-CP ngày 11/10/2021 của Chính phủ về việc Ban hành Quy định tạm thời Thích ứng an toàn, linh hoạt, kiểm soát hiệu quả dịch Covid-19</w:t>
      </w:r>
      <w:r w:rsidR="00A810C8" w:rsidRPr="00CD5FFF">
        <w:rPr>
          <w:i/>
        </w:rPr>
        <w:t>;</w:t>
      </w:r>
    </w:p>
    <w:p w:rsidR="00FC07E7" w:rsidRDefault="00FC07E7" w:rsidP="00792CAC">
      <w:pPr>
        <w:spacing w:before="120"/>
        <w:ind w:firstLine="720"/>
        <w:jc w:val="both"/>
        <w:rPr>
          <w:i/>
        </w:rPr>
      </w:pPr>
      <w:r w:rsidRPr="00CD5FFF">
        <w:rPr>
          <w:i/>
        </w:rPr>
        <w:t xml:space="preserve">Căn cứ Quyết định số 4800/QĐ-BYT ngày 12/10/2021 của Bộ </w:t>
      </w:r>
      <w:r w:rsidR="00F82BE6">
        <w:rPr>
          <w:i/>
        </w:rPr>
        <w:t xml:space="preserve">trưởng Bộ </w:t>
      </w:r>
      <w:r w:rsidRPr="00CD5FFF">
        <w:rPr>
          <w:i/>
        </w:rPr>
        <w:t>Y tế về việc ban hành Hướng dẫn tạm thời về chuyên môn y tế thực hiện Nghị quyết số 128/NQ-CP ngày 11/10/2021 của Chính phủ ban hành Quy định tạm thời Thích ứng an toàn, linh hoạt, kiểm soát hiệu quả dịch Covid</w:t>
      </w:r>
      <w:r w:rsidR="00CD5FFF">
        <w:rPr>
          <w:i/>
        </w:rPr>
        <w:t>-19;</w:t>
      </w:r>
    </w:p>
    <w:p w:rsidR="00CD5FFF" w:rsidRPr="00CD5FFF" w:rsidRDefault="00CD5FFF" w:rsidP="00792CAC">
      <w:pPr>
        <w:spacing w:before="120"/>
        <w:ind w:firstLine="720"/>
        <w:jc w:val="both"/>
        <w:rPr>
          <w:i/>
        </w:rPr>
      </w:pPr>
      <w:r>
        <w:rPr>
          <w:i/>
        </w:rPr>
        <w:t>Xét đề nghị của Sở Y tế tại Tờ t</w:t>
      </w:r>
      <w:r w:rsidR="0052401A">
        <w:rPr>
          <w:i/>
        </w:rPr>
        <w:t>rình số</w:t>
      </w:r>
      <w:r w:rsidR="00F82BE6">
        <w:rPr>
          <w:i/>
        </w:rPr>
        <w:t xml:space="preserve"> 6409</w:t>
      </w:r>
      <w:r w:rsidR="0052401A">
        <w:rPr>
          <w:i/>
        </w:rPr>
        <w:t>/TTr-SYT ngày</w:t>
      </w:r>
      <w:r w:rsidR="00F82BE6">
        <w:rPr>
          <w:i/>
        </w:rPr>
        <w:t xml:space="preserve"> 06</w:t>
      </w:r>
      <w:r w:rsidR="0052401A">
        <w:rPr>
          <w:i/>
        </w:rPr>
        <w:t>/11</w:t>
      </w:r>
      <w:r>
        <w:rPr>
          <w:i/>
        </w:rPr>
        <w:t>/2021</w:t>
      </w:r>
      <w:r w:rsidR="00792CAC">
        <w:rPr>
          <w:i/>
        </w:rPr>
        <w:t>.</w:t>
      </w:r>
    </w:p>
    <w:p w:rsidR="00CD5FFF" w:rsidRPr="00F82BE6" w:rsidRDefault="00CD5FFF" w:rsidP="00792CAC">
      <w:pPr>
        <w:ind w:firstLine="720"/>
        <w:jc w:val="both"/>
        <w:rPr>
          <w:i/>
          <w:sz w:val="38"/>
        </w:rPr>
      </w:pPr>
    </w:p>
    <w:p w:rsidR="00CD5FFF" w:rsidRPr="00CD5FFF" w:rsidRDefault="00CD5FFF" w:rsidP="00792CAC">
      <w:pPr>
        <w:ind w:firstLine="720"/>
        <w:jc w:val="center"/>
        <w:rPr>
          <w:b/>
        </w:rPr>
      </w:pPr>
      <w:r w:rsidRPr="00CD5FFF">
        <w:rPr>
          <w:b/>
        </w:rPr>
        <w:t>QUYẾT ĐỊNH</w:t>
      </w:r>
      <w:r>
        <w:rPr>
          <w:b/>
        </w:rPr>
        <w:t>:</w:t>
      </w:r>
    </w:p>
    <w:p w:rsidR="00CD5FFF" w:rsidRDefault="00CD5FFF" w:rsidP="00792CAC">
      <w:pPr>
        <w:ind w:firstLine="720"/>
        <w:jc w:val="both"/>
        <w:rPr>
          <w:i/>
        </w:rPr>
      </w:pPr>
    </w:p>
    <w:p w:rsidR="00FC07E7" w:rsidRPr="00CD5FFF" w:rsidRDefault="00CD5FFF" w:rsidP="00792CAC">
      <w:pPr>
        <w:ind w:firstLine="720"/>
        <w:jc w:val="both"/>
      </w:pPr>
      <w:r w:rsidRPr="00CD5FFF">
        <w:rPr>
          <w:b/>
        </w:rPr>
        <w:t>Điều 1.</w:t>
      </w:r>
      <w:r w:rsidR="00F8726C">
        <w:rPr>
          <w:b/>
        </w:rPr>
        <w:t xml:space="preserve"> </w:t>
      </w:r>
      <w:r>
        <w:t>Công bố</w:t>
      </w:r>
      <w:r w:rsidR="00FC07E7" w:rsidRPr="00CD5FFF">
        <w:t xml:space="preserve"> kết quả đánh giá cấp độ dịch Covid-19 </w:t>
      </w:r>
      <w:r>
        <w:t xml:space="preserve">quy mô cấp huyện, thành phố </w:t>
      </w:r>
      <w:r w:rsidR="00FC07E7" w:rsidRPr="00CD5FFF">
        <w:t>trên địa bàn tỉnh Ninh Thuận</w:t>
      </w:r>
      <w:r w:rsidR="00A810C8" w:rsidRPr="00CD5FFF">
        <w:t>, tính</w:t>
      </w:r>
      <w:r w:rsidR="00FC07E7" w:rsidRPr="00CD5FFF">
        <w:t xml:space="preserve"> đến </w:t>
      </w:r>
      <w:r w:rsidR="00BC2375" w:rsidRPr="00CD5FFF">
        <w:t>1</w:t>
      </w:r>
      <w:r w:rsidR="00FC07E7" w:rsidRPr="00CD5FFF">
        <w:t xml:space="preserve">7 giờ 00 ngày </w:t>
      </w:r>
      <w:r w:rsidR="0052401A">
        <w:t>0</w:t>
      </w:r>
      <w:r w:rsidR="00F82BE6">
        <w:t>5</w:t>
      </w:r>
      <w:r w:rsidR="0052401A">
        <w:t>/</w:t>
      </w:r>
      <w:r w:rsidR="00FC07E7" w:rsidRPr="00CD5FFF">
        <w:t>1</w:t>
      </w:r>
      <w:r w:rsidR="0052401A">
        <w:t>1</w:t>
      </w:r>
      <w:r w:rsidR="00FC07E7" w:rsidRPr="00CD5FFF">
        <w:t>/2021, như sau:</w:t>
      </w:r>
    </w:p>
    <w:p w:rsidR="00CD5FFF" w:rsidRPr="00404496" w:rsidRDefault="00CD5FFF" w:rsidP="00792CAC">
      <w:pPr>
        <w:spacing w:before="120"/>
        <w:ind w:firstLine="720"/>
        <w:jc w:val="both"/>
      </w:pPr>
      <w:r w:rsidRPr="00F82BE6">
        <w:rPr>
          <w:b/>
        </w:rPr>
        <w:t>1</w:t>
      </w:r>
      <w:r w:rsidR="00F82BE6" w:rsidRPr="00F82BE6">
        <w:rPr>
          <w:b/>
        </w:rPr>
        <w:t>.</w:t>
      </w:r>
      <w:r>
        <w:t xml:space="preserve"> </w:t>
      </w:r>
      <w:r w:rsidRPr="00404496">
        <w:t>Tổng số huyện, thành phố được đánh giá phân loại: 07/07; Kết quả:</w:t>
      </w:r>
    </w:p>
    <w:p w:rsidR="00CD5FFF" w:rsidRPr="00404496" w:rsidRDefault="00CD5FFF" w:rsidP="00792CAC">
      <w:pPr>
        <w:spacing w:before="120"/>
        <w:ind w:firstLine="720"/>
        <w:jc w:val="both"/>
      </w:pPr>
      <w:r>
        <w:t xml:space="preserve">- </w:t>
      </w:r>
      <w:r w:rsidRPr="00404496">
        <w:t>Cấp độ 1</w:t>
      </w:r>
      <w:r w:rsidR="00432948">
        <w:t>:</w:t>
      </w:r>
      <w:r w:rsidR="00F8726C">
        <w:t xml:space="preserve"> </w:t>
      </w:r>
      <w:r w:rsidR="0052401A">
        <w:t>01</w:t>
      </w:r>
      <w:r w:rsidRPr="00404496">
        <w:t xml:space="preserve"> huyện</w:t>
      </w:r>
      <w:r w:rsidR="00F82BE6">
        <w:t xml:space="preserve"> </w:t>
      </w:r>
      <w:r w:rsidR="002730B4">
        <w:t>(Bác Ái)</w:t>
      </w:r>
      <w:r w:rsidR="002730B4" w:rsidRPr="00404496">
        <w:t>.</w:t>
      </w:r>
    </w:p>
    <w:p w:rsidR="002730B4" w:rsidRDefault="00CD5FFF" w:rsidP="00F82BE6">
      <w:pPr>
        <w:spacing w:before="120"/>
        <w:ind w:firstLine="720"/>
        <w:jc w:val="both"/>
      </w:pPr>
      <w:r>
        <w:t>-</w:t>
      </w:r>
      <w:r w:rsidRPr="00404496">
        <w:t xml:space="preserve"> Cấp độ 2: </w:t>
      </w:r>
      <w:r w:rsidR="0052401A">
        <w:t>05</w:t>
      </w:r>
      <w:r w:rsidRPr="00404496">
        <w:t xml:space="preserve"> huyện, thành phố</w:t>
      </w:r>
      <w:r w:rsidR="002730B4">
        <w:t xml:space="preserve"> (Phan Rang </w:t>
      </w:r>
      <w:r w:rsidR="00F8726C">
        <w:t>-</w:t>
      </w:r>
      <w:r w:rsidR="002730B4">
        <w:t xml:space="preserve"> Tháp Chàm, Ninh Phước, Thuận Nam, Ninh Hải</w:t>
      </w:r>
      <w:r w:rsidR="0052401A">
        <w:t>, Thuận Bắc</w:t>
      </w:r>
      <w:r w:rsidR="002730B4">
        <w:t>)</w:t>
      </w:r>
      <w:r w:rsidR="002730B4" w:rsidRPr="00404496">
        <w:t>.</w:t>
      </w:r>
    </w:p>
    <w:p w:rsidR="0052401A" w:rsidRPr="00404496" w:rsidRDefault="0052401A" w:rsidP="002730B4">
      <w:pPr>
        <w:spacing w:before="120"/>
        <w:ind w:firstLine="720"/>
        <w:jc w:val="both"/>
      </w:pPr>
      <w:r>
        <w:t>- Cấp độ 4: 01 huyện (Ninh Sơn)</w:t>
      </w:r>
      <w:r w:rsidR="00F8726C">
        <w:t>.</w:t>
      </w:r>
    </w:p>
    <w:p w:rsidR="00CD5FFF" w:rsidRDefault="00CD5FFF" w:rsidP="00792CAC">
      <w:pPr>
        <w:spacing w:before="120"/>
        <w:ind w:firstLine="720"/>
        <w:jc w:val="both"/>
      </w:pPr>
      <w:bookmarkStart w:id="0" w:name="_GoBack"/>
      <w:r>
        <w:t xml:space="preserve"> -</w:t>
      </w:r>
      <w:r w:rsidRPr="00404496">
        <w:t xml:space="preserve"> Không có huyện, thành phố ở cấp độ 3.</w:t>
      </w:r>
    </w:p>
    <w:p w:rsidR="00F82BE6" w:rsidRPr="00F82BE6" w:rsidRDefault="00F82BE6" w:rsidP="00792CAC">
      <w:pPr>
        <w:spacing w:before="120"/>
        <w:ind w:firstLine="720"/>
        <w:jc w:val="both"/>
        <w:rPr>
          <w:sz w:val="2"/>
        </w:rPr>
      </w:pPr>
    </w:p>
    <w:bookmarkEnd w:id="0"/>
    <w:p w:rsidR="00CD5FFF" w:rsidRDefault="00CD5FFF" w:rsidP="00792CAC">
      <w:pPr>
        <w:spacing w:before="120"/>
        <w:ind w:firstLine="720"/>
        <w:jc w:val="both"/>
      </w:pPr>
      <w:r w:rsidRPr="00F82BE6">
        <w:rPr>
          <w:b/>
        </w:rPr>
        <w:t>2</w:t>
      </w:r>
      <w:r w:rsidR="00F82BE6" w:rsidRPr="00F82BE6">
        <w:rPr>
          <w:b/>
        </w:rPr>
        <w:t>.</w:t>
      </w:r>
      <w:r>
        <w:t xml:space="preserve"> </w:t>
      </w:r>
      <w:r w:rsidRPr="00404496">
        <w:t>Toàn tỉnh: Cấp độ 2</w:t>
      </w:r>
      <w:r>
        <w:t>.</w:t>
      </w:r>
    </w:p>
    <w:p w:rsidR="00F82BE6" w:rsidRDefault="00F82BE6" w:rsidP="00792CAC">
      <w:pPr>
        <w:spacing w:before="120"/>
        <w:ind w:firstLine="720"/>
        <w:jc w:val="both"/>
      </w:pPr>
    </w:p>
    <w:p w:rsidR="00BA18BF" w:rsidRPr="00B037C2" w:rsidRDefault="00BA18BF" w:rsidP="00792CAC">
      <w:pPr>
        <w:widowControl w:val="0"/>
        <w:spacing w:before="120"/>
        <w:ind w:right="-6" w:firstLine="697"/>
        <w:jc w:val="both"/>
      </w:pPr>
      <w:r w:rsidRPr="00B037C2">
        <w:rPr>
          <w:b/>
          <w:iCs/>
        </w:rPr>
        <w:lastRenderedPageBreak/>
        <w:t>Điều 2.</w:t>
      </w:r>
      <w:r w:rsidR="00B1532A">
        <w:rPr>
          <w:b/>
          <w:iCs/>
        </w:rPr>
        <w:t xml:space="preserve"> </w:t>
      </w:r>
      <w:r w:rsidRPr="00B037C2">
        <w:t xml:space="preserve">Ban Chỉ đạo phòng chống dịch Covid-19 tỉnh, </w:t>
      </w:r>
      <w:r>
        <w:t>các sở, ban, ngành, đoàn thể, địa phương căn cứ cấp độ dịch, tổ chức</w:t>
      </w:r>
      <w:r w:rsidRPr="00B037C2">
        <w:t xml:space="preserve"> áp dụng các biện pháp thích ứng, an toàn phòng, chống dịch-Covid-19 </w:t>
      </w:r>
      <w:r>
        <w:t>theo quy định; Giao</w:t>
      </w:r>
      <w:r w:rsidR="00F8726C">
        <w:t xml:space="preserve"> </w:t>
      </w:r>
      <w:r w:rsidR="003755EB">
        <w:t xml:space="preserve">Sở Y tế tổng hợp, kết quả công bố cấp độ dịch quy mô xã, huyện, tỉnh báo cáo Bộ Y tế; </w:t>
      </w:r>
      <w:r w:rsidRPr="00B037C2">
        <w:t>Sở Thông tin và Truyền thông cập nhật, công bố bản đồ cấp độ dịch chung của toàn tỉnh.</w:t>
      </w:r>
    </w:p>
    <w:p w:rsidR="00CD5FFF" w:rsidRPr="00B037C2" w:rsidRDefault="00CD5FFF" w:rsidP="00792CAC">
      <w:pPr>
        <w:widowControl w:val="0"/>
        <w:autoSpaceDE w:val="0"/>
        <w:autoSpaceDN w:val="0"/>
        <w:spacing w:before="120"/>
        <w:ind w:firstLine="709"/>
        <w:jc w:val="both"/>
        <w:rPr>
          <w:iCs/>
        </w:rPr>
      </w:pPr>
      <w:r w:rsidRPr="00B037C2">
        <w:rPr>
          <w:b/>
          <w:iCs/>
        </w:rPr>
        <w:t xml:space="preserve">Điều </w:t>
      </w:r>
      <w:r w:rsidR="00BA18BF">
        <w:rPr>
          <w:b/>
          <w:iCs/>
        </w:rPr>
        <w:t>3</w:t>
      </w:r>
      <w:r w:rsidRPr="00B037C2">
        <w:rPr>
          <w:b/>
          <w:iCs/>
        </w:rPr>
        <w:t xml:space="preserve">. </w:t>
      </w:r>
      <w:r w:rsidRPr="00B037C2">
        <w:rPr>
          <w:iCs/>
        </w:rPr>
        <w:t xml:space="preserve">Quyết định này có hiệu lực kể từ ngày ký ban hành. </w:t>
      </w:r>
    </w:p>
    <w:p w:rsidR="00CD5FFF" w:rsidRPr="00B037C2" w:rsidRDefault="00CD5FFF" w:rsidP="00792CAC">
      <w:pPr>
        <w:pStyle w:val="NormalWeb"/>
        <w:spacing w:before="120" w:beforeAutospacing="0" w:after="0" w:afterAutospacing="0"/>
        <w:ind w:firstLine="720"/>
        <w:jc w:val="both"/>
        <w:rPr>
          <w:sz w:val="28"/>
          <w:szCs w:val="28"/>
        </w:rPr>
      </w:pPr>
      <w:r w:rsidRPr="00B037C2">
        <w:rPr>
          <w:sz w:val="28"/>
          <w:szCs w:val="28"/>
        </w:rPr>
        <w:t xml:space="preserve">Chánh Văn phòng Ủy ban nhân dân tỉnh, Giám đốc các Sở; Thủ trưởng các ban, ngành thuộc Ủy ban nhân dân tỉnh; các tổ chức đoàn thể cấp tỉnh; Chủ tịch Ủy ban nhân dân các huyện, thành phố; các cơ quan, đơn vị thuộc Trung ương đóng trên địa bàn tỉnh và Thủ trưởng các cơ quan, đơn vị có liên quan chịu trách nhiệm thi hành Quyết định này./. </w:t>
      </w:r>
    </w:p>
    <w:p w:rsidR="00BC2375" w:rsidRPr="00FC07E7" w:rsidRDefault="00BC2375" w:rsidP="00BC2375">
      <w:pPr>
        <w:spacing w:before="120"/>
        <w:ind w:firstLine="720"/>
        <w:jc w:val="both"/>
        <w:rPr>
          <w:i/>
        </w:rPr>
      </w:pPr>
    </w:p>
    <w:tbl>
      <w:tblPr>
        <w:tblW w:w="9322" w:type="dxa"/>
        <w:tblLook w:val="01E0"/>
      </w:tblPr>
      <w:tblGrid>
        <w:gridCol w:w="4640"/>
        <w:gridCol w:w="4682"/>
      </w:tblGrid>
      <w:tr w:rsidR="00090BD5" w:rsidRPr="00327E1D" w:rsidTr="00BC2375">
        <w:trPr>
          <w:trHeight w:val="1832"/>
        </w:trPr>
        <w:tc>
          <w:tcPr>
            <w:tcW w:w="4640" w:type="dxa"/>
          </w:tcPr>
          <w:p w:rsidR="00090BD5" w:rsidRPr="00877C80" w:rsidRDefault="00090BD5" w:rsidP="00E7542A">
            <w:pPr>
              <w:spacing w:after="60"/>
              <w:rPr>
                <w:b/>
                <w:i/>
                <w:sz w:val="24"/>
                <w:szCs w:val="24"/>
              </w:rPr>
            </w:pPr>
            <w:r w:rsidRPr="00877C80">
              <w:rPr>
                <w:b/>
                <w:i/>
                <w:sz w:val="24"/>
                <w:szCs w:val="24"/>
              </w:rPr>
              <w:t>Nơi nhận:</w:t>
            </w:r>
          </w:p>
          <w:p w:rsidR="00B1532A" w:rsidRDefault="00090BD5" w:rsidP="00E7542A">
            <w:pPr>
              <w:rPr>
                <w:sz w:val="22"/>
                <w:szCs w:val="22"/>
              </w:rPr>
            </w:pPr>
            <w:r w:rsidRPr="00877C80">
              <w:rPr>
                <w:sz w:val="22"/>
                <w:szCs w:val="22"/>
                <w:lang w:val="vi-VN"/>
              </w:rPr>
              <w:t xml:space="preserve">- </w:t>
            </w:r>
            <w:r w:rsidR="00B1532A">
              <w:rPr>
                <w:sz w:val="22"/>
                <w:szCs w:val="22"/>
              </w:rPr>
              <w:t>Như Điều 3;</w:t>
            </w:r>
          </w:p>
          <w:p w:rsidR="00090BD5" w:rsidRDefault="00B1532A" w:rsidP="00E7542A">
            <w:pPr>
              <w:rPr>
                <w:sz w:val="22"/>
                <w:szCs w:val="22"/>
                <w:lang w:val="vi-VN"/>
              </w:rPr>
            </w:pPr>
            <w:r>
              <w:rPr>
                <w:sz w:val="22"/>
                <w:szCs w:val="22"/>
              </w:rPr>
              <w:t xml:space="preserve">- TT. </w:t>
            </w:r>
            <w:r w:rsidR="00FC07E7">
              <w:rPr>
                <w:sz w:val="22"/>
                <w:szCs w:val="22"/>
              </w:rPr>
              <w:t>Tỉnh ủy, TT</w:t>
            </w:r>
            <w:r>
              <w:rPr>
                <w:sz w:val="22"/>
                <w:szCs w:val="22"/>
              </w:rPr>
              <w:t>.</w:t>
            </w:r>
            <w:r w:rsidR="00FC07E7">
              <w:rPr>
                <w:sz w:val="22"/>
                <w:szCs w:val="22"/>
              </w:rPr>
              <w:t xml:space="preserve"> HĐND</w:t>
            </w:r>
            <w:r>
              <w:rPr>
                <w:sz w:val="22"/>
                <w:szCs w:val="22"/>
              </w:rPr>
              <w:t xml:space="preserve"> tỉnh</w:t>
            </w:r>
            <w:r w:rsidR="00FC07E7">
              <w:rPr>
                <w:sz w:val="22"/>
                <w:szCs w:val="22"/>
              </w:rPr>
              <w:t xml:space="preserve"> (b</w:t>
            </w:r>
            <w:r>
              <w:rPr>
                <w:sz w:val="22"/>
                <w:szCs w:val="22"/>
              </w:rPr>
              <w:t>/c</w:t>
            </w:r>
            <w:r w:rsidR="00FC07E7">
              <w:rPr>
                <w:sz w:val="22"/>
                <w:szCs w:val="22"/>
              </w:rPr>
              <w:t>)</w:t>
            </w:r>
            <w:r w:rsidR="00150C42">
              <w:rPr>
                <w:sz w:val="22"/>
                <w:szCs w:val="22"/>
                <w:lang w:val="vi-VN"/>
              </w:rPr>
              <w:t>;</w:t>
            </w:r>
          </w:p>
          <w:p w:rsidR="00B1532A" w:rsidRDefault="00FC07E7" w:rsidP="00E7542A">
            <w:pPr>
              <w:rPr>
                <w:sz w:val="22"/>
                <w:szCs w:val="22"/>
              </w:rPr>
            </w:pPr>
            <w:r>
              <w:rPr>
                <w:sz w:val="22"/>
                <w:szCs w:val="22"/>
              </w:rPr>
              <w:t xml:space="preserve">- </w:t>
            </w:r>
            <w:r w:rsidR="00B1532A">
              <w:rPr>
                <w:sz w:val="22"/>
                <w:szCs w:val="22"/>
              </w:rPr>
              <w:t>CT, các PCT. UBND tỉnh;</w:t>
            </w:r>
          </w:p>
          <w:p w:rsidR="00FC07E7" w:rsidRDefault="00B1532A" w:rsidP="00E7542A">
            <w:pPr>
              <w:rPr>
                <w:sz w:val="22"/>
                <w:szCs w:val="22"/>
              </w:rPr>
            </w:pPr>
            <w:r>
              <w:rPr>
                <w:sz w:val="22"/>
                <w:szCs w:val="22"/>
              </w:rPr>
              <w:t xml:space="preserve">- </w:t>
            </w:r>
            <w:r w:rsidR="00FC07E7">
              <w:rPr>
                <w:sz w:val="22"/>
                <w:szCs w:val="22"/>
              </w:rPr>
              <w:t>BCĐ phòng, chống dịch tỉnh;</w:t>
            </w:r>
          </w:p>
          <w:p w:rsidR="00090BD5" w:rsidRPr="00877C80" w:rsidRDefault="00090BD5" w:rsidP="00E7542A">
            <w:pPr>
              <w:rPr>
                <w:sz w:val="22"/>
                <w:szCs w:val="22"/>
                <w:lang w:val="vi-VN"/>
              </w:rPr>
            </w:pPr>
            <w:r w:rsidRPr="00877C80">
              <w:rPr>
                <w:sz w:val="22"/>
                <w:szCs w:val="22"/>
                <w:lang w:val="vi-VN"/>
              </w:rPr>
              <w:t>- VPUB:</w:t>
            </w:r>
            <w:r w:rsidR="00B1532A">
              <w:rPr>
                <w:sz w:val="22"/>
                <w:szCs w:val="22"/>
              </w:rPr>
              <w:t xml:space="preserve"> LĐ, CV;</w:t>
            </w:r>
          </w:p>
          <w:p w:rsidR="00090BD5" w:rsidRPr="00327E1D" w:rsidRDefault="00090BD5" w:rsidP="00B1532A">
            <w:pPr>
              <w:rPr>
                <w:b/>
                <w:i/>
                <w:sz w:val="24"/>
                <w:szCs w:val="24"/>
              </w:rPr>
            </w:pPr>
            <w:r w:rsidRPr="00877C80">
              <w:rPr>
                <w:sz w:val="22"/>
                <w:szCs w:val="22"/>
              </w:rPr>
              <w:t>- Lưu: VT</w:t>
            </w:r>
            <w:r>
              <w:rPr>
                <w:sz w:val="22"/>
                <w:szCs w:val="22"/>
              </w:rPr>
              <w:t xml:space="preserve">, </w:t>
            </w:r>
            <w:r w:rsidR="00FC07E7">
              <w:rPr>
                <w:sz w:val="22"/>
                <w:szCs w:val="22"/>
              </w:rPr>
              <w:t>VXNV</w:t>
            </w:r>
            <w:r w:rsidR="00B1532A">
              <w:rPr>
                <w:sz w:val="22"/>
                <w:szCs w:val="22"/>
              </w:rPr>
              <w:t>.  NNN</w:t>
            </w:r>
          </w:p>
        </w:tc>
        <w:tc>
          <w:tcPr>
            <w:tcW w:w="4682" w:type="dxa"/>
          </w:tcPr>
          <w:p w:rsidR="00090BD5" w:rsidRDefault="00B1532A" w:rsidP="00E7542A">
            <w:pPr>
              <w:ind w:right="-185"/>
              <w:jc w:val="center"/>
              <w:rPr>
                <w:b/>
              </w:rPr>
            </w:pPr>
            <w:r>
              <w:rPr>
                <w:b/>
              </w:rPr>
              <w:t xml:space="preserve">KT. </w:t>
            </w:r>
            <w:r w:rsidR="00FC07E7">
              <w:rPr>
                <w:b/>
              </w:rPr>
              <w:t>CHỦ TỊCH</w:t>
            </w:r>
          </w:p>
          <w:p w:rsidR="00090BD5" w:rsidRDefault="00B1532A" w:rsidP="00E7542A">
            <w:pPr>
              <w:ind w:right="-185"/>
              <w:jc w:val="center"/>
              <w:rPr>
                <w:b/>
              </w:rPr>
            </w:pPr>
            <w:r>
              <w:rPr>
                <w:b/>
              </w:rPr>
              <w:t>PHÓ CHỦ TỊCH</w:t>
            </w:r>
          </w:p>
          <w:p w:rsidR="00090BD5" w:rsidRDefault="00090BD5" w:rsidP="00E7542A">
            <w:pPr>
              <w:ind w:right="-185"/>
              <w:jc w:val="center"/>
              <w:rPr>
                <w:b/>
              </w:rPr>
            </w:pPr>
          </w:p>
          <w:p w:rsidR="00090BD5" w:rsidRDefault="00090BD5" w:rsidP="00E7542A">
            <w:pPr>
              <w:ind w:right="-185"/>
              <w:jc w:val="center"/>
              <w:rPr>
                <w:b/>
              </w:rPr>
            </w:pPr>
          </w:p>
          <w:p w:rsidR="00D73F43" w:rsidRDefault="00D73F43" w:rsidP="00E7542A">
            <w:pPr>
              <w:ind w:right="-185"/>
              <w:jc w:val="center"/>
              <w:rPr>
                <w:b/>
              </w:rPr>
            </w:pPr>
          </w:p>
          <w:p w:rsidR="00294701" w:rsidRDefault="00294701" w:rsidP="00E7542A">
            <w:pPr>
              <w:ind w:right="-185"/>
              <w:jc w:val="center"/>
              <w:rPr>
                <w:b/>
              </w:rPr>
            </w:pPr>
          </w:p>
          <w:p w:rsidR="00294701" w:rsidRDefault="00294701" w:rsidP="00E7542A">
            <w:pPr>
              <w:ind w:right="-185"/>
              <w:jc w:val="center"/>
              <w:rPr>
                <w:b/>
              </w:rPr>
            </w:pPr>
          </w:p>
          <w:p w:rsidR="006E75FC" w:rsidRDefault="006E75FC" w:rsidP="00E7542A">
            <w:pPr>
              <w:ind w:right="-185"/>
              <w:jc w:val="center"/>
              <w:rPr>
                <w:b/>
              </w:rPr>
            </w:pPr>
          </w:p>
          <w:p w:rsidR="00090BD5" w:rsidRPr="0018378D" w:rsidRDefault="00090BD5" w:rsidP="00E7542A">
            <w:pPr>
              <w:ind w:right="-185"/>
              <w:jc w:val="center"/>
              <w:rPr>
                <w:b/>
              </w:rPr>
            </w:pPr>
          </w:p>
        </w:tc>
      </w:tr>
    </w:tbl>
    <w:p w:rsidR="007D3921" w:rsidRPr="00B1532A" w:rsidRDefault="00B1532A" w:rsidP="00B1532A">
      <w:pPr>
        <w:tabs>
          <w:tab w:val="left" w:pos="6899"/>
        </w:tabs>
        <w:rPr>
          <w:b/>
        </w:rPr>
      </w:pPr>
      <w:r>
        <w:t xml:space="preserve">                                                                                    </w:t>
      </w:r>
      <w:r w:rsidRPr="00B1532A">
        <w:rPr>
          <w:b/>
        </w:rPr>
        <w:t>Nguyễn Long Biên</w:t>
      </w:r>
    </w:p>
    <w:sectPr w:rsidR="007D3921" w:rsidRPr="00B1532A" w:rsidSect="00F82BE6">
      <w:pgSz w:w="11907" w:h="16840" w:code="9"/>
      <w:pgMar w:top="1134" w:right="1134" w:bottom="1134"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5A6" w:rsidRDefault="006F45A6" w:rsidP="00D73F43">
      <w:r>
        <w:separator/>
      </w:r>
    </w:p>
  </w:endnote>
  <w:endnote w:type="continuationSeparator" w:id="1">
    <w:p w:rsidR="006F45A6" w:rsidRDefault="006F45A6" w:rsidP="00D73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5A6" w:rsidRDefault="006F45A6" w:rsidP="00D73F43">
      <w:r>
        <w:separator/>
      </w:r>
    </w:p>
  </w:footnote>
  <w:footnote w:type="continuationSeparator" w:id="1">
    <w:p w:rsidR="006F45A6" w:rsidRDefault="006F45A6" w:rsidP="00D73F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90BD5"/>
    <w:rsid w:val="000134D7"/>
    <w:rsid w:val="00044B33"/>
    <w:rsid w:val="000607A8"/>
    <w:rsid w:val="00090BD5"/>
    <w:rsid w:val="000930F2"/>
    <w:rsid w:val="000B116E"/>
    <w:rsid w:val="000C0A70"/>
    <w:rsid w:val="000D2276"/>
    <w:rsid w:val="000F52DF"/>
    <w:rsid w:val="00100F7D"/>
    <w:rsid w:val="00115F31"/>
    <w:rsid w:val="00136296"/>
    <w:rsid w:val="00143001"/>
    <w:rsid w:val="00150C42"/>
    <w:rsid w:val="0015444B"/>
    <w:rsid w:val="00161BAE"/>
    <w:rsid w:val="0019571A"/>
    <w:rsid w:val="00195B4A"/>
    <w:rsid w:val="001A721F"/>
    <w:rsid w:val="001B5B72"/>
    <w:rsid w:val="001D70B9"/>
    <w:rsid w:val="001E20A0"/>
    <w:rsid w:val="001E27A1"/>
    <w:rsid w:val="001F0BBA"/>
    <w:rsid w:val="00204D2B"/>
    <w:rsid w:val="002123F4"/>
    <w:rsid w:val="00231AA8"/>
    <w:rsid w:val="002600CF"/>
    <w:rsid w:val="00265A9F"/>
    <w:rsid w:val="002730B4"/>
    <w:rsid w:val="00274FB0"/>
    <w:rsid w:val="002849FA"/>
    <w:rsid w:val="00292EDD"/>
    <w:rsid w:val="00294701"/>
    <w:rsid w:val="002D6AB4"/>
    <w:rsid w:val="002F0869"/>
    <w:rsid w:val="003062D7"/>
    <w:rsid w:val="00320C10"/>
    <w:rsid w:val="00327404"/>
    <w:rsid w:val="00330BC6"/>
    <w:rsid w:val="003755EB"/>
    <w:rsid w:val="00390408"/>
    <w:rsid w:val="003A3E4F"/>
    <w:rsid w:val="003A7128"/>
    <w:rsid w:val="003C0546"/>
    <w:rsid w:val="003C5CE5"/>
    <w:rsid w:val="003F5004"/>
    <w:rsid w:val="00415C08"/>
    <w:rsid w:val="004213EA"/>
    <w:rsid w:val="00422C2C"/>
    <w:rsid w:val="00432948"/>
    <w:rsid w:val="00454A1F"/>
    <w:rsid w:val="00462B58"/>
    <w:rsid w:val="00463774"/>
    <w:rsid w:val="00465A6C"/>
    <w:rsid w:val="004739FA"/>
    <w:rsid w:val="004D00F1"/>
    <w:rsid w:val="0050090F"/>
    <w:rsid w:val="00523922"/>
    <w:rsid w:val="0052401A"/>
    <w:rsid w:val="00524DC7"/>
    <w:rsid w:val="00534779"/>
    <w:rsid w:val="005372DE"/>
    <w:rsid w:val="005423D1"/>
    <w:rsid w:val="005462E9"/>
    <w:rsid w:val="00554F67"/>
    <w:rsid w:val="005844A9"/>
    <w:rsid w:val="00592E4F"/>
    <w:rsid w:val="00593294"/>
    <w:rsid w:val="005C1C94"/>
    <w:rsid w:val="005D1F7B"/>
    <w:rsid w:val="005D6DF9"/>
    <w:rsid w:val="00601124"/>
    <w:rsid w:val="006011CB"/>
    <w:rsid w:val="00612AAF"/>
    <w:rsid w:val="00615F17"/>
    <w:rsid w:val="00617554"/>
    <w:rsid w:val="006221E5"/>
    <w:rsid w:val="00627F89"/>
    <w:rsid w:val="00641372"/>
    <w:rsid w:val="00655780"/>
    <w:rsid w:val="00674B06"/>
    <w:rsid w:val="006817FE"/>
    <w:rsid w:val="00682F11"/>
    <w:rsid w:val="0068603D"/>
    <w:rsid w:val="006E0614"/>
    <w:rsid w:val="006E75FC"/>
    <w:rsid w:val="006F45A6"/>
    <w:rsid w:val="0070385D"/>
    <w:rsid w:val="0070612F"/>
    <w:rsid w:val="00706DBB"/>
    <w:rsid w:val="0071186C"/>
    <w:rsid w:val="00732204"/>
    <w:rsid w:val="00765340"/>
    <w:rsid w:val="007750AB"/>
    <w:rsid w:val="00792CAC"/>
    <w:rsid w:val="007A2A38"/>
    <w:rsid w:val="007C1347"/>
    <w:rsid w:val="007D3921"/>
    <w:rsid w:val="007E75F9"/>
    <w:rsid w:val="00801DD3"/>
    <w:rsid w:val="008104FD"/>
    <w:rsid w:val="00813E09"/>
    <w:rsid w:val="0082258A"/>
    <w:rsid w:val="00827AD2"/>
    <w:rsid w:val="008356A9"/>
    <w:rsid w:val="0084492E"/>
    <w:rsid w:val="00855BD2"/>
    <w:rsid w:val="0085760B"/>
    <w:rsid w:val="0087726B"/>
    <w:rsid w:val="00887016"/>
    <w:rsid w:val="00893F15"/>
    <w:rsid w:val="008A612A"/>
    <w:rsid w:val="008B7A2A"/>
    <w:rsid w:val="008C7741"/>
    <w:rsid w:val="008F474A"/>
    <w:rsid w:val="00900B98"/>
    <w:rsid w:val="00903CD4"/>
    <w:rsid w:val="009166EB"/>
    <w:rsid w:val="00942967"/>
    <w:rsid w:val="00960C0D"/>
    <w:rsid w:val="00980194"/>
    <w:rsid w:val="00997E2F"/>
    <w:rsid w:val="009A66C9"/>
    <w:rsid w:val="009D16AF"/>
    <w:rsid w:val="009D67E2"/>
    <w:rsid w:val="009F1EB3"/>
    <w:rsid w:val="009F4B7C"/>
    <w:rsid w:val="00A07E0C"/>
    <w:rsid w:val="00A11247"/>
    <w:rsid w:val="00A224EC"/>
    <w:rsid w:val="00A40E4C"/>
    <w:rsid w:val="00A40EC2"/>
    <w:rsid w:val="00A45DC8"/>
    <w:rsid w:val="00A51CA4"/>
    <w:rsid w:val="00A55D58"/>
    <w:rsid w:val="00A72D41"/>
    <w:rsid w:val="00A755C5"/>
    <w:rsid w:val="00A810C8"/>
    <w:rsid w:val="00A84A12"/>
    <w:rsid w:val="00AA6870"/>
    <w:rsid w:val="00AB35CC"/>
    <w:rsid w:val="00AD10C1"/>
    <w:rsid w:val="00AD602C"/>
    <w:rsid w:val="00AD7506"/>
    <w:rsid w:val="00AF7D61"/>
    <w:rsid w:val="00B02EC8"/>
    <w:rsid w:val="00B13EB9"/>
    <w:rsid w:val="00B1532A"/>
    <w:rsid w:val="00B91D18"/>
    <w:rsid w:val="00BA18BF"/>
    <w:rsid w:val="00BC2375"/>
    <w:rsid w:val="00BC2A94"/>
    <w:rsid w:val="00BC2EDC"/>
    <w:rsid w:val="00BC6E36"/>
    <w:rsid w:val="00BE678E"/>
    <w:rsid w:val="00C24F69"/>
    <w:rsid w:val="00C269AE"/>
    <w:rsid w:val="00C54148"/>
    <w:rsid w:val="00C5666F"/>
    <w:rsid w:val="00C57E66"/>
    <w:rsid w:val="00C61DB4"/>
    <w:rsid w:val="00CC4F9C"/>
    <w:rsid w:val="00CD16AD"/>
    <w:rsid w:val="00CD5FFF"/>
    <w:rsid w:val="00CD797A"/>
    <w:rsid w:val="00CE58FB"/>
    <w:rsid w:val="00CF1CDE"/>
    <w:rsid w:val="00CF766F"/>
    <w:rsid w:val="00D13903"/>
    <w:rsid w:val="00D35E6F"/>
    <w:rsid w:val="00D43F70"/>
    <w:rsid w:val="00D71477"/>
    <w:rsid w:val="00D73F43"/>
    <w:rsid w:val="00D94298"/>
    <w:rsid w:val="00DA5E4E"/>
    <w:rsid w:val="00DA7FE4"/>
    <w:rsid w:val="00DB6415"/>
    <w:rsid w:val="00DD3A7F"/>
    <w:rsid w:val="00DF69E6"/>
    <w:rsid w:val="00E554AA"/>
    <w:rsid w:val="00E61EBD"/>
    <w:rsid w:val="00E73BCC"/>
    <w:rsid w:val="00EA0E8B"/>
    <w:rsid w:val="00EA3B27"/>
    <w:rsid w:val="00EA613A"/>
    <w:rsid w:val="00EB3E66"/>
    <w:rsid w:val="00EC2278"/>
    <w:rsid w:val="00EE02B6"/>
    <w:rsid w:val="00F124B8"/>
    <w:rsid w:val="00F230B2"/>
    <w:rsid w:val="00F23950"/>
    <w:rsid w:val="00F25A60"/>
    <w:rsid w:val="00F538FD"/>
    <w:rsid w:val="00F5458E"/>
    <w:rsid w:val="00F623CF"/>
    <w:rsid w:val="00F82BE6"/>
    <w:rsid w:val="00F8726C"/>
    <w:rsid w:val="00FA4F9A"/>
    <w:rsid w:val="00FC07E7"/>
    <w:rsid w:val="00FE4534"/>
    <w:rsid w:val="00FE51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D5"/>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F43"/>
    <w:pPr>
      <w:tabs>
        <w:tab w:val="center" w:pos="4680"/>
        <w:tab w:val="right" w:pos="9360"/>
      </w:tabs>
    </w:pPr>
  </w:style>
  <w:style w:type="character" w:customStyle="1" w:styleId="HeaderChar">
    <w:name w:val="Header Char"/>
    <w:basedOn w:val="DefaultParagraphFont"/>
    <w:link w:val="Header"/>
    <w:uiPriority w:val="99"/>
    <w:rsid w:val="00D73F43"/>
    <w:rPr>
      <w:rFonts w:eastAsia="Times New Roman" w:cs="Times New Roman"/>
      <w:szCs w:val="28"/>
    </w:rPr>
  </w:style>
  <w:style w:type="paragraph" w:styleId="Footer">
    <w:name w:val="footer"/>
    <w:basedOn w:val="Normal"/>
    <w:link w:val="FooterChar"/>
    <w:uiPriority w:val="99"/>
    <w:unhideWhenUsed/>
    <w:rsid w:val="00D73F43"/>
    <w:pPr>
      <w:tabs>
        <w:tab w:val="center" w:pos="4680"/>
        <w:tab w:val="right" w:pos="9360"/>
      </w:tabs>
    </w:pPr>
  </w:style>
  <w:style w:type="character" w:customStyle="1" w:styleId="FooterChar">
    <w:name w:val="Footer Char"/>
    <w:basedOn w:val="DefaultParagraphFont"/>
    <w:link w:val="Footer"/>
    <w:uiPriority w:val="99"/>
    <w:rsid w:val="00D73F43"/>
    <w:rPr>
      <w:rFonts w:eastAsia="Times New Roman" w:cs="Times New Roman"/>
      <w:szCs w:val="28"/>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CD5FFF"/>
    <w:pPr>
      <w:spacing w:before="100" w:beforeAutospacing="1" w:after="100" w:afterAutospacing="1"/>
    </w:pPr>
    <w:rPr>
      <w:sz w:val="24"/>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CD5FFF"/>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143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Phòng Kế hoạch - Nghiệp vụ - Tài chính - Sở Y tế</vt:lpstr>
    </vt:vector>
  </TitlesOfParts>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2021-11-07T02:21:00Z</dcterms:created>
  <dc:creator>win8</dc:creator>
  <cp:lastModifiedBy>NHUNGOC</cp:lastModifiedBy>
  <cp:lastPrinted>2021-10-15T02:39:00Z</cp:lastPrinted>
  <dcterms:modified xsi:type="dcterms:W3CDTF">2021-11-07T02:40:00Z</dcterms:modified>
  <cp:revision>6</cp:revision>
  <dc:title>Phòng Văn xã - Ngoại vụ - UBND Tỉnh Ninh Thuận</dc:title>
</cp:coreProperties>
</file>