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62" w:rsidRPr="0069192F" w:rsidRDefault="00AC0C62" w:rsidP="00AC0C62">
      <w:pPr>
        <w:ind w:left="-540"/>
        <w:rPr>
          <w:sz w:val="26"/>
          <w:szCs w:val="28"/>
        </w:rPr>
      </w:pPr>
      <w:r>
        <w:rPr>
          <w:b/>
          <w:sz w:val="26"/>
          <w:szCs w:val="28"/>
        </w:rPr>
        <w:t xml:space="preserve">          </w:t>
      </w:r>
      <w:r w:rsidRPr="0069192F">
        <w:rPr>
          <w:b/>
          <w:sz w:val="26"/>
          <w:szCs w:val="28"/>
        </w:rPr>
        <w:t>ỦY BAN NHÂN DÂN</w:t>
      </w:r>
      <w:r w:rsidRPr="0069192F">
        <w:rPr>
          <w:sz w:val="26"/>
          <w:szCs w:val="28"/>
        </w:rPr>
        <w:t xml:space="preserve">         </w:t>
      </w:r>
      <w:r>
        <w:rPr>
          <w:sz w:val="26"/>
          <w:szCs w:val="28"/>
        </w:rPr>
        <w:t xml:space="preserve"> </w:t>
      </w:r>
      <w:r w:rsidRPr="0069192F">
        <w:rPr>
          <w:sz w:val="26"/>
          <w:szCs w:val="28"/>
        </w:rPr>
        <w:t xml:space="preserve"> </w:t>
      </w:r>
      <w:r>
        <w:rPr>
          <w:sz w:val="26"/>
          <w:szCs w:val="28"/>
        </w:rPr>
        <w:t xml:space="preserve">    </w:t>
      </w:r>
      <w:r w:rsidRPr="0069192F">
        <w:rPr>
          <w:b/>
          <w:sz w:val="26"/>
          <w:szCs w:val="28"/>
        </w:rPr>
        <w:t xml:space="preserve">CỘNG HÒA XÃ HỘI CHỦ NGHĨA VIỆT </w:t>
      </w:r>
      <w:smartTag w:uri="urn:schemas-microsoft-com:office:smarttags" w:element="country-region">
        <w:smartTag w:uri="urn:schemas-microsoft-com:office:smarttags" w:element="place">
          <w:r w:rsidRPr="0069192F">
            <w:rPr>
              <w:b/>
              <w:sz w:val="26"/>
              <w:szCs w:val="28"/>
            </w:rPr>
            <w:t>NAM</w:t>
          </w:r>
        </w:smartTag>
      </w:smartTag>
    </w:p>
    <w:p w:rsidR="00AC0C62" w:rsidRPr="0069192F" w:rsidRDefault="00AC0C62" w:rsidP="00AC0C62">
      <w:pPr>
        <w:ind w:left="-540"/>
        <w:rPr>
          <w:sz w:val="26"/>
          <w:szCs w:val="28"/>
        </w:rPr>
      </w:pPr>
      <w:r>
        <w:rPr>
          <w:b/>
          <w:sz w:val="26"/>
          <w:szCs w:val="28"/>
        </w:rPr>
        <w:t xml:space="preserve">          </w:t>
      </w:r>
      <w:r w:rsidRPr="0069192F">
        <w:rPr>
          <w:b/>
          <w:sz w:val="26"/>
          <w:szCs w:val="28"/>
        </w:rPr>
        <w:t xml:space="preserve">TỈNH NINH THUẬN </w:t>
      </w:r>
      <w:r w:rsidRPr="0069192F">
        <w:rPr>
          <w:sz w:val="26"/>
          <w:szCs w:val="28"/>
        </w:rPr>
        <w:t xml:space="preserve">                        </w:t>
      </w:r>
      <w:r>
        <w:rPr>
          <w:sz w:val="26"/>
          <w:szCs w:val="28"/>
        </w:rPr>
        <w:t xml:space="preserve">       </w:t>
      </w:r>
      <w:r w:rsidRPr="0069192F">
        <w:rPr>
          <w:sz w:val="26"/>
          <w:szCs w:val="28"/>
        </w:rPr>
        <w:t xml:space="preserve">  </w:t>
      </w:r>
      <w:r w:rsidRPr="001068EB">
        <w:rPr>
          <w:b/>
          <w:szCs w:val="28"/>
        </w:rPr>
        <w:t>Độc lập - Tự do - Hạnh phúc</w:t>
      </w:r>
    </w:p>
    <w:p w:rsidR="00AC0C62" w:rsidRDefault="00AC0C62" w:rsidP="00AC0C62">
      <w:pPr>
        <w:ind w:left="-540"/>
        <w:rPr>
          <w:sz w:val="26"/>
          <w:szCs w:val="28"/>
        </w:rPr>
      </w:pPr>
      <w:r>
        <w:rPr>
          <w:noProof/>
          <w:sz w:val="26"/>
          <w:szCs w:val="28"/>
        </w:rPr>
        <mc:AlternateContent>
          <mc:Choice Requires="wps">
            <w:drawing>
              <wp:anchor distT="0" distB="0" distL="114300" distR="114300" simplePos="0" relativeHeight="251660288" behindDoc="0" locked="0" layoutInCell="1" allowOverlap="1" wp14:anchorId="3C244F19" wp14:editId="57FB4C12">
                <wp:simplePos x="0" y="0"/>
                <wp:positionH relativeFrom="column">
                  <wp:posOffset>3035935</wp:posOffset>
                </wp:positionH>
                <wp:positionV relativeFrom="paragraph">
                  <wp:posOffset>41910</wp:posOffset>
                </wp:positionV>
                <wp:extent cx="2162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3.3pt" to="40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A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"/>
            </w:pict>
          </mc:Fallback>
        </mc:AlternateContent>
      </w:r>
      <w:r>
        <w:rPr>
          <w:noProof/>
          <w:sz w:val="26"/>
          <w:szCs w:val="28"/>
        </w:rPr>
        <mc:AlternateContent>
          <mc:Choice Requires="wps">
            <w:drawing>
              <wp:anchor distT="0" distB="0" distL="114300" distR="114300" simplePos="0" relativeHeight="251659264" behindDoc="0" locked="0" layoutInCell="1" allowOverlap="1" wp14:anchorId="5EA22E25" wp14:editId="0ED138F5">
                <wp:simplePos x="0" y="0"/>
                <wp:positionH relativeFrom="column">
                  <wp:posOffset>499110</wp:posOffset>
                </wp:positionH>
                <wp:positionV relativeFrom="paragraph">
                  <wp:posOffset>39370</wp:posOffset>
                </wp:positionV>
                <wp:extent cx="640080" cy="0"/>
                <wp:effectExtent l="7620"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1pt" to="8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"/>
            </w:pict>
          </mc:Fallback>
        </mc:AlternateContent>
      </w:r>
      <w:r w:rsidRPr="0069192F">
        <w:rPr>
          <w:sz w:val="26"/>
          <w:szCs w:val="28"/>
        </w:rPr>
        <w:t xml:space="preserve">     </w:t>
      </w:r>
    </w:p>
    <w:p w:rsidR="00AC0C62" w:rsidRPr="00F3639F" w:rsidRDefault="00AC0C62" w:rsidP="00AC0C62">
      <w:pPr>
        <w:ind w:left="-540"/>
        <w:rPr>
          <w:sz w:val="26"/>
          <w:szCs w:val="28"/>
        </w:rPr>
      </w:pPr>
      <w:r>
        <w:rPr>
          <w:szCs w:val="28"/>
        </w:rPr>
        <w:t xml:space="preserve">        Số:             /</w:t>
      </w:r>
      <w:r w:rsidRPr="00A53029">
        <w:rPr>
          <w:szCs w:val="28"/>
        </w:rPr>
        <w:t>QĐ-UBND</w:t>
      </w:r>
      <w:r>
        <w:rPr>
          <w:szCs w:val="28"/>
        </w:rPr>
        <w:t xml:space="preserve">                    </w:t>
      </w:r>
      <w:r>
        <w:rPr>
          <w:i/>
          <w:szCs w:val="28"/>
        </w:rPr>
        <w:t xml:space="preserve">Ninh Thuận, ngày      tháng  12 </w:t>
      </w:r>
      <w:r w:rsidRPr="00A53029">
        <w:rPr>
          <w:i/>
          <w:szCs w:val="28"/>
        </w:rPr>
        <w:t xml:space="preserve"> năm 20</w:t>
      </w:r>
      <w:r>
        <w:rPr>
          <w:i/>
          <w:szCs w:val="28"/>
        </w:rPr>
        <w:t>23</w:t>
      </w:r>
    </w:p>
    <w:p w:rsidR="00AC0C62" w:rsidRDefault="00AC0C62" w:rsidP="00AC0C62">
      <w:pPr>
        <w:jc w:val="center"/>
        <w:rPr>
          <w:b/>
          <w:szCs w:val="28"/>
        </w:rPr>
      </w:pPr>
    </w:p>
    <w:p w:rsidR="00AC0C62" w:rsidRPr="00A53029" w:rsidRDefault="00AC0C62" w:rsidP="00AC0C62">
      <w:pPr>
        <w:jc w:val="center"/>
        <w:rPr>
          <w:b/>
          <w:szCs w:val="28"/>
        </w:rPr>
      </w:pPr>
    </w:p>
    <w:p w:rsidR="00AC0C62" w:rsidRPr="00CE55EA" w:rsidRDefault="00AC0C62" w:rsidP="00AC0C62">
      <w:pPr>
        <w:jc w:val="center"/>
        <w:rPr>
          <w:b/>
        </w:rPr>
      </w:pPr>
      <w:r w:rsidRPr="00CE55EA">
        <w:rPr>
          <w:b/>
        </w:rPr>
        <w:t>QUYẾT</w:t>
      </w:r>
      <w:r>
        <w:rPr>
          <w:b/>
        </w:rPr>
        <w:t xml:space="preserve"> ĐỊNH</w:t>
      </w:r>
    </w:p>
    <w:p w:rsidR="00AC0C62" w:rsidRPr="00A53029" w:rsidRDefault="00AC0C62" w:rsidP="00AC0C62">
      <w:pPr>
        <w:jc w:val="center"/>
        <w:rPr>
          <w:b/>
          <w:szCs w:val="28"/>
        </w:rPr>
      </w:pPr>
      <w:r>
        <w:rPr>
          <w:b/>
          <w:szCs w:val="28"/>
        </w:rPr>
        <w:t>Ban hành</w:t>
      </w:r>
      <w:r w:rsidRPr="000262B6">
        <w:rPr>
          <w:b/>
          <w:szCs w:val="28"/>
        </w:rPr>
        <w:t xml:space="preserve"> </w:t>
      </w:r>
      <w:r>
        <w:rPr>
          <w:b/>
          <w:szCs w:val="28"/>
        </w:rPr>
        <w:t xml:space="preserve">Danh mục </w:t>
      </w:r>
      <w:r w:rsidRPr="000262B6">
        <w:rPr>
          <w:b/>
          <w:szCs w:val="28"/>
        </w:rPr>
        <w:t xml:space="preserve">xây dựng </w:t>
      </w:r>
      <w:r>
        <w:rPr>
          <w:b/>
          <w:szCs w:val="28"/>
        </w:rPr>
        <w:t>quyết định</w:t>
      </w:r>
      <w:r w:rsidRPr="000262B6">
        <w:rPr>
          <w:b/>
          <w:szCs w:val="28"/>
        </w:rPr>
        <w:t xml:space="preserve"> </w:t>
      </w:r>
      <w:r>
        <w:rPr>
          <w:b/>
          <w:szCs w:val="28"/>
        </w:rPr>
        <w:t>của UBND tỉnh</w:t>
      </w:r>
      <w:r w:rsidRPr="000262B6">
        <w:rPr>
          <w:b/>
          <w:szCs w:val="28"/>
        </w:rPr>
        <w:t xml:space="preserve"> </w:t>
      </w:r>
      <w:r>
        <w:rPr>
          <w:b/>
          <w:szCs w:val="28"/>
        </w:rPr>
        <w:t xml:space="preserve">năm 2024 </w:t>
      </w:r>
    </w:p>
    <w:p w:rsidR="00AC0C62" w:rsidRPr="00C22BB2" w:rsidRDefault="00AC0C62" w:rsidP="00AC0C62">
      <w:pPr>
        <w:jc w:val="center"/>
        <w:rPr>
          <w:b/>
          <w:sz w:val="14"/>
        </w:rPr>
      </w:pPr>
    </w:p>
    <w:p w:rsidR="00AC0C62" w:rsidRDefault="00AC0C62" w:rsidP="00AC0C62">
      <w:pPr>
        <w:jc w:val="center"/>
        <w:rPr>
          <w:b/>
        </w:rPr>
      </w:pPr>
      <w:r>
        <w:rPr>
          <w:b/>
          <w:noProof/>
          <w:szCs w:val="28"/>
        </w:rPr>
        <mc:AlternateContent>
          <mc:Choice Requires="wps">
            <w:drawing>
              <wp:anchor distT="0" distB="0" distL="114300" distR="114300" simplePos="0" relativeHeight="251661312" behindDoc="0" locked="0" layoutInCell="1" allowOverlap="1" wp14:anchorId="0B82B79E" wp14:editId="30CAED1C">
                <wp:simplePos x="0" y="0"/>
                <wp:positionH relativeFrom="column">
                  <wp:posOffset>2110740</wp:posOffset>
                </wp:positionH>
                <wp:positionV relativeFrom="paragraph">
                  <wp:posOffset>26035</wp:posOffset>
                </wp:positionV>
                <wp:extent cx="15316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2.05pt" to="28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2/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5ls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"/>
            </w:pict>
          </mc:Fallback>
        </mc:AlternateContent>
      </w:r>
    </w:p>
    <w:p w:rsidR="00AC0C62" w:rsidRDefault="00AC0C62" w:rsidP="00AC0C62">
      <w:pPr>
        <w:jc w:val="center"/>
        <w:rPr>
          <w:b/>
        </w:rPr>
      </w:pPr>
    </w:p>
    <w:p w:rsidR="00AC0C62" w:rsidRPr="00F572AF" w:rsidRDefault="00AC0C62" w:rsidP="00AC0C62">
      <w:pPr>
        <w:jc w:val="center"/>
        <w:rPr>
          <w:b/>
        </w:rPr>
      </w:pPr>
      <w:r>
        <w:rPr>
          <w:b/>
        </w:rPr>
        <w:t xml:space="preserve">CHỦ TỊCH </w:t>
      </w:r>
      <w:r w:rsidRPr="00F572AF">
        <w:rPr>
          <w:b/>
        </w:rPr>
        <w:t>ỦY BAN NHÂN DÂN TỈNH NINH THUẬN</w:t>
      </w:r>
    </w:p>
    <w:p w:rsidR="00AC0C62" w:rsidRPr="0072193A" w:rsidRDefault="00AC0C62" w:rsidP="00AC0C62">
      <w:pPr>
        <w:ind w:firstLine="720"/>
        <w:jc w:val="center"/>
        <w:rPr>
          <w:sz w:val="14"/>
          <w:szCs w:val="28"/>
        </w:rPr>
      </w:pPr>
    </w:p>
    <w:p w:rsidR="00AC0C62" w:rsidRPr="00D03514" w:rsidRDefault="00AC0C62" w:rsidP="00AC0C62">
      <w:pPr>
        <w:ind w:firstLine="544"/>
        <w:jc w:val="both"/>
        <w:rPr>
          <w:sz w:val="36"/>
          <w:szCs w:val="28"/>
        </w:rPr>
      </w:pPr>
    </w:p>
    <w:p w:rsidR="00AC0C62" w:rsidRPr="00BA3F5F" w:rsidRDefault="00AC0C62" w:rsidP="00AC0C62">
      <w:pPr>
        <w:spacing w:line="288" w:lineRule="auto"/>
        <w:ind w:firstLine="573"/>
        <w:jc w:val="both"/>
        <w:rPr>
          <w:i/>
          <w:szCs w:val="28"/>
        </w:rPr>
      </w:pPr>
      <w:r w:rsidRPr="00BA3F5F">
        <w:rPr>
          <w:i/>
          <w:szCs w:val="28"/>
        </w:rPr>
        <w:t>Căn cứ Luật tổ chức chính quyền địa phương ngày 19 tháng 6 năm 2015;</w:t>
      </w:r>
    </w:p>
    <w:p w:rsidR="00AC0C62" w:rsidRPr="00BA3F5F" w:rsidRDefault="00AC0C62" w:rsidP="00AC0C62">
      <w:pPr>
        <w:spacing w:line="288" w:lineRule="auto"/>
        <w:ind w:firstLine="573"/>
        <w:jc w:val="both"/>
        <w:rPr>
          <w:i/>
          <w:szCs w:val="28"/>
        </w:rPr>
      </w:pPr>
      <w:r w:rsidRPr="00BA3F5F">
        <w:rPr>
          <w:i/>
          <w:szCs w:val="28"/>
        </w:rPr>
        <w:t>Căn cứ Lu</w:t>
      </w:r>
      <w:r>
        <w:rPr>
          <w:i/>
          <w:szCs w:val="28"/>
        </w:rPr>
        <w:t>ậ</w:t>
      </w:r>
      <w:r w:rsidRPr="00BA3F5F">
        <w:rPr>
          <w:i/>
          <w:szCs w:val="28"/>
        </w:rPr>
        <w:t>t sửa đổ</w:t>
      </w:r>
      <w:r>
        <w:rPr>
          <w:i/>
          <w:szCs w:val="28"/>
        </w:rPr>
        <w:t>i bổ sung một số điều của Luật Tổ chức Chính phủ và Luật T</w:t>
      </w:r>
      <w:r w:rsidRPr="00BA3F5F">
        <w:rPr>
          <w:i/>
          <w:szCs w:val="28"/>
        </w:rPr>
        <w:t>ổ chức chính quyền địa phương ngày 22 tháng 11 năm 2019;</w:t>
      </w:r>
    </w:p>
    <w:p w:rsidR="00AC0C62" w:rsidRPr="00BA3F5F" w:rsidRDefault="00AC0C62" w:rsidP="00AC0C62">
      <w:pPr>
        <w:spacing w:line="288" w:lineRule="auto"/>
        <w:ind w:firstLine="573"/>
        <w:jc w:val="both"/>
        <w:rPr>
          <w:i/>
          <w:szCs w:val="28"/>
        </w:rPr>
      </w:pPr>
      <w:r w:rsidRPr="00BA3F5F">
        <w:rPr>
          <w:i/>
          <w:szCs w:val="28"/>
        </w:rPr>
        <w:t>Căn cứ Luật ban hành văn bản quy phạm pháp luật ngày 22 tháng 6 năm 2015;</w:t>
      </w:r>
    </w:p>
    <w:p w:rsidR="00AC0C62" w:rsidRPr="00BA3F5F" w:rsidRDefault="00AC0C62" w:rsidP="00AC0C62">
      <w:pPr>
        <w:spacing w:line="288" w:lineRule="auto"/>
        <w:ind w:firstLine="573"/>
        <w:jc w:val="both"/>
        <w:rPr>
          <w:i/>
          <w:szCs w:val="28"/>
        </w:rPr>
      </w:pPr>
      <w:r w:rsidRPr="00BA3F5F">
        <w:rPr>
          <w:i/>
          <w:szCs w:val="28"/>
        </w:rPr>
        <w:t xml:space="preserve">Căn cứ Luật sửa đổi bổ sung một số điều của Luật </w:t>
      </w:r>
      <w:r>
        <w:rPr>
          <w:i/>
          <w:szCs w:val="28"/>
        </w:rPr>
        <w:t>B</w:t>
      </w:r>
      <w:r w:rsidRPr="00BA3F5F">
        <w:rPr>
          <w:i/>
          <w:szCs w:val="28"/>
        </w:rPr>
        <w:t>an hành văn bản quy phạm pháp luật ngày 18 tháng 6 năm 2020;</w:t>
      </w:r>
    </w:p>
    <w:p w:rsidR="00AC0C62" w:rsidRDefault="00AC0C62" w:rsidP="00AC0C62">
      <w:pPr>
        <w:spacing w:line="288" w:lineRule="auto"/>
        <w:ind w:firstLine="573"/>
        <w:jc w:val="both"/>
        <w:rPr>
          <w:i/>
          <w:szCs w:val="28"/>
        </w:rPr>
      </w:pPr>
      <w:r w:rsidRPr="00BA3F5F">
        <w:rPr>
          <w:i/>
          <w:szCs w:val="28"/>
        </w:rPr>
        <w:t>Căn cứ Nghị định số 34/2016/NĐ-CP ngày 14/5/2016 của Chính phủ quy định chi tiết một số điều và biện pháp thi hành Luật ban hành văn bản quy phạm pháp luật;</w:t>
      </w:r>
    </w:p>
    <w:p w:rsidR="00AC0C62" w:rsidRPr="00BA3F5F" w:rsidRDefault="00AC0C62" w:rsidP="00AC0C62">
      <w:pPr>
        <w:spacing w:line="288" w:lineRule="auto"/>
        <w:ind w:firstLine="573"/>
        <w:jc w:val="both"/>
        <w:rPr>
          <w:i/>
          <w:szCs w:val="28"/>
        </w:rPr>
      </w:pPr>
      <w:r>
        <w:rPr>
          <w:i/>
          <w:szCs w:val="28"/>
        </w:rPr>
        <w:t xml:space="preserve">Căn cứ Nghị định số 154/2020/NĐ-CP ngày 31/12/2020 của Chính phủ sửa đổi, bổ sung một số điều của </w:t>
      </w:r>
      <w:r w:rsidRPr="002304B5">
        <w:rPr>
          <w:i/>
          <w:szCs w:val="28"/>
        </w:rPr>
        <w:t>Nghị định số 34/2016/NĐ-CP ngày 14/5/2016 của Chính phủ quy định chi tiết một số điều và biện pháp thi hành Luật ban hành văn bản quy phạm pháp luật</w:t>
      </w:r>
      <w:r>
        <w:rPr>
          <w:i/>
          <w:szCs w:val="28"/>
        </w:rPr>
        <w:t>;</w:t>
      </w:r>
    </w:p>
    <w:p w:rsidR="00AC0C62" w:rsidRPr="001A18AD" w:rsidRDefault="00AC0C62" w:rsidP="00AC0C62">
      <w:pPr>
        <w:spacing w:line="288" w:lineRule="auto"/>
        <w:ind w:firstLine="567"/>
        <w:jc w:val="both"/>
        <w:rPr>
          <w:i/>
          <w:szCs w:val="28"/>
        </w:rPr>
      </w:pPr>
      <w:r>
        <w:rPr>
          <w:i/>
          <w:szCs w:val="28"/>
        </w:rPr>
        <w:t>Theo</w:t>
      </w:r>
      <w:r w:rsidRPr="001A18AD">
        <w:rPr>
          <w:i/>
          <w:szCs w:val="28"/>
        </w:rPr>
        <w:t xml:space="preserve"> đề nghị của Giám đốc</w:t>
      </w:r>
      <w:r>
        <w:rPr>
          <w:i/>
          <w:szCs w:val="28"/>
        </w:rPr>
        <w:t xml:space="preserve"> Sở </w:t>
      </w:r>
      <w:r w:rsidRPr="001A18AD">
        <w:rPr>
          <w:i/>
          <w:szCs w:val="28"/>
        </w:rPr>
        <w:t>Tư pháp tại Tờ trình số</w:t>
      </w:r>
      <w:r w:rsidR="001068EB">
        <w:rPr>
          <w:i/>
          <w:szCs w:val="28"/>
        </w:rPr>
        <w:t xml:space="preserve"> 3901/TTr-STP </w:t>
      </w:r>
      <w:r w:rsidR="00920199">
        <w:rPr>
          <w:i/>
          <w:szCs w:val="28"/>
        </w:rPr>
        <w:t xml:space="preserve"> </w:t>
      </w:r>
      <w:r w:rsidR="00393153">
        <w:rPr>
          <w:i/>
          <w:szCs w:val="28"/>
        </w:rPr>
        <w:t>ngày 28</w:t>
      </w:r>
      <w:bookmarkStart w:id="0" w:name="_GoBack"/>
      <w:bookmarkEnd w:id="0"/>
      <w:r w:rsidR="001068EB">
        <w:rPr>
          <w:i/>
          <w:szCs w:val="28"/>
        </w:rPr>
        <w:t xml:space="preserve"> </w:t>
      </w:r>
      <w:r>
        <w:rPr>
          <w:i/>
          <w:szCs w:val="28"/>
        </w:rPr>
        <w:t>t</w:t>
      </w:r>
      <w:r w:rsidRPr="001A18AD">
        <w:rPr>
          <w:i/>
          <w:szCs w:val="28"/>
        </w:rPr>
        <w:t>háng</w:t>
      </w:r>
      <w:r>
        <w:rPr>
          <w:i/>
          <w:szCs w:val="28"/>
        </w:rPr>
        <w:t xml:space="preserve"> 12 </w:t>
      </w:r>
      <w:r w:rsidRPr="001A18AD">
        <w:rPr>
          <w:i/>
          <w:szCs w:val="28"/>
        </w:rPr>
        <w:t>năm 20</w:t>
      </w:r>
      <w:r>
        <w:rPr>
          <w:i/>
          <w:szCs w:val="28"/>
        </w:rPr>
        <w:t xml:space="preserve">23. </w:t>
      </w:r>
    </w:p>
    <w:p w:rsidR="00AC0C62" w:rsidRPr="00D03514" w:rsidRDefault="00AC0C62" w:rsidP="00AC0C62">
      <w:pPr>
        <w:spacing w:line="288" w:lineRule="auto"/>
        <w:jc w:val="both"/>
        <w:rPr>
          <w:sz w:val="30"/>
          <w:szCs w:val="28"/>
        </w:rPr>
      </w:pPr>
    </w:p>
    <w:p w:rsidR="00AC0C62" w:rsidRDefault="00AC0C62" w:rsidP="00AC0C62">
      <w:pPr>
        <w:spacing w:line="288" w:lineRule="auto"/>
        <w:jc w:val="center"/>
        <w:rPr>
          <w:b/>
          <w:szCs w:val="28"/>
        </w:rPr>
      </w:pPr>
      <w:r w:rsidRPr="00E61851">
        <w:rPr>
          <w:b/>
          <w:szCs w:val="28"/>
        </w:rPr>
        <w:t>QUYẾT ĐỊNH:</w:t>
      </w:r>
    </w:p>
    <w:p w:rsidR="00AC0C62" w:rsidRPr="00E61851" w:rsidRDefault="00AC0C62" w:rsidP="00AC0C62">
      <w:pPr>
        <w:spacing w:line="288" w:lineRule="auto"/>
        <w:jc w:val="center"/>
        <w:rPr>
          <w:b/>
          <w:szCs w:val="28"/>
        </w:rPr>
      </w:pPr>
    </w:p>
    <w:p w:rsidR="00AC0C62" w:rsidRDefault="00AC0C62" w:rsidP="00AC0C62">
      <w:pPr>
        <w:spacing w:line="288" w:lineRule="auto"/>
        <w:ind w:firstLine="720"/>
        <w:jc w:val="both"/>
        <w:rPr>
          <w:i/>
          <w:szCs w:val="28"/>
        </w:rPr>
      </w:pPr>
      <w:r w:rsidRPr="00E61851">
        <w:rPr>
          <w:b/>
          <w:szCs w:val="28"/>
        </w:rPr>
        <w:t>Điều 1.</w:t>
      </w:r>
      <w:r>
        <w:rPr>
          <w:szCs w:val="28"/>
        </w:rPr>
        <w:t xml:space="preserve"> Ban hành kèm theo Quyết định này Danh mục </w:t>
      </w:r>
      <w:r w:rsidR="000D4329">
        <w:rPr>
          <w:szCs w:val="28"/>
        </w:rPr>
        <w:t>xây dựng quyết định của Ủy ban nhân dân</w:t>
      </w:r>
      <w:r w:rsidRPr="00945DBC">
        <w:rPr>
          <w:szCs w:val="28"/>
        </w:rPr>
        <w:t xml:space="preserve"> tỉnh năm 202</w:t>
      </w:r>
      <w:r>
        <w:rPr>
          <w:szCs w:val="28"/>
        </w:rPr>
        <w:t>4</w:t>
      </w:r>
      <w:r w:rsidRPr="00945DBC">
        <w:rPr>
          <w:szCs w:val="28"/>
        </w:rPr>
        <w:t xml:space="preserve"> </w:t>
      </w:r>
      <w:r w:rsidRPr="004D5657">
        <w:rPr>
          <w:i/>
          <w:szCs w:val="28"/>
        </w:rPr>
        <w:t>(theo danh mục đính kèm)</w:t>
      </w:r>
      <w:r>
        <w:rPr>
          <w:i/>
          <w:szCs w:val="28"/>
        </w:rPr>
        <w:t xml:space="preserve">. </w:t>
      </w:r>
    </w:p>
    <w:p w:rsidR="00AC0C62" w:rsidRPr="00D03514" w:rsidRDefault="00AC0C62" w:rsidP="00AC0C62">
      <w:pPr>
        <w:spacing w:line="288" w:lineRule="auto"/>
        <w:ind w:firstLine="720"/>
        <w:jc w:val="both"/>
        <w:rPr>
          <w:sz w:val="6"/>
          <w:szCs w:val="28"/>
        </w:rPr>
      </w:pPr>
    </w:p>
    <w:p w:rsidR="00AC0C62" w:rsidRPr="00E61851" w:rsidRDefault="00AC0C62" w:rsidP="00AC0C62">
      <w:pPr>
        <w:spacing w:line="288" w:lineRule="auto"/>
        <w:ind w:firstLine="737"/>
        <w:jc w:val="both"/>
        <w:rPr>
          <w:b/>
          <w:szCs w:val="28"/>
        </w:rPr>
      </w:pPr>
      <w:r w:rsidRPr="00E61851">
        <w:rPr>
          <w:b/>
          <w:szCs w:val="28"/>
        </w:rPr>
        <w:t xml:space="preserve">Điều 2. Trách nhiệm của </w:t>
      </w:r>
      <w:r>
        <w:rPr>
          <w:b/>
          <w:szCs w:val="28"/>
        </w:rPr>
        <w:t xml:space="preserve">các Sở, </w:t>
      </w:r>
      <w:r w:rsidR="001D4D63">
        <w:rPr>
          <w:b/>
          <w:szCs w:val="28"/>
        </w:rPr>
        <w:t>B</w:t>
      </w:r>
      <w:r>
        <w:rPr>
          <w:b/>
          <w:szCs w:val="28"/>
        </w:rPr>
        <w:t xml:space="preserve">an, ngành  </w:t>
      </w:r>
    </w:p>
    <w:p w:rsidR="00AC0C62" w:rsidRDefault="00AC0C62" w:rsidP="00AC0C62">
      <w:pPr>
        <w:spacing w:line="288" w:lineRule="auto"/>
        <w:ind w:firstLine="743"/>
        <w:jc w:val="both"/>
        <w:rPr>
          <w:szCs w:val="28"/>
        </w:rPr>
      </w:pPr>
      <w:r w:rsidRPr="00FF62A0">
        <w:rPr>
          <w:szCs w:val="28"/>
        </w:rPr>
        <w:t>Tổ chức soạn thảo, tham mưu ban hành quyết định của Ủy ban nhân dân tỉnh đảm bảo đúng tiến độ và theo quy định của pháp luật</w:t>
      </w:r>
      <w:r>
        <w:rPr>
          <w:szCs w:val="28"/>
        </w:rPr>
        <w:t>.</w:t>
      </w:r>
    </w:p>
    <w:p w:rsidR="00AC0C62" w:rsidRPr="00D03514" w:rsidRDefault="00AC0C62" w:rsidP="00AC0C62">
      <w:pPr>
        <w:spacing w:line="288" w:lineRule="auto"/>
        <w:ind w:firstLine="743"/>
        <w:jc w:val="both"/>
        <w:rPr>
          <w:sz w:val="6"/>
          <w:szCs w:val="28"/>
        </w:rPr>
      </w:pPr>
    </w:p>
    <w:p w:rsidR="00AC0C62" w:rsidRDefault="00AC0C62" w:rsidP="00AC0C62">
      <w:pPr>
        <w:spacing w:line="288" w:lineRule="auto"/>
        <w:ind w:firstLine="743"/>
        <w:jc w:val="both"/>
        <w:rPr>
          <w:b/>
          <w:szCs w:val="28"/>
        </w:rPr>
      </w:pPr>
      <w:r w:rsidRPr="00E61851">
        <w:rPr>
          <w:b/>
          <w:szCs w:val="28"/>
        </w:rPr>
        <w:t xml:space="preserve">Điều 3. </w:t>
      </w:r>
      <w:r>
        <w:rPr>
          <w:b/>
          <w:szCs w:val="28"/>
        </w:rPr>
        <w:t>Hiệu lực thi hành</w:t>
      </w:r>
    </w:p>
    <w:p w:rsidR="00AC0C62" w:rsidRPr="00E61851" w:rsidRDefault="00AC0C62" w:rsidP="00AC0C62">
      <w:pPr>
        <w:spacing w:line="288" w:lineRule="auto"/>
        <w:ind w:firstLine="743"/>
        <w:jc w:val="both"/>
        <w:rPr>
          <w:szCs w:val="28"/>
        </w:rPr>
      </w:pPr>
      <w:r w:rsidRPr="00E61851">
        <w:rPr>
          <w:szCs w:val="28"/>
        </w:rPr>
        <w:t>Quyết định này có hiệu lực kể từ ngày ký</w:t>
      </w:r>
      <w:r>
        <w:rPr>
          <w:szCs w:val="28"/>
        </w:rPr>
        <w:t xml:space="preserve"> ban hành</w:t>
      </w:r>
      <w:r w:rsidRPr="00E61851">
        <w:rPr>
          <w:szCs w:val="28"/>
        </w:rPr>
        <w:t>.</w:t>
      </w:r>
    </w:p>
    <w:p w:rsidR="00AC0C62" w:rsidRDefault="00AC0C62" w:rsidP="00AC0C62">
      <w:pPr>
        <w:spacing w:line="288" w:lineRule="auto"/>
        <w:ind w:firstLine="737"/>
        <w:jc w:val="both"/>
        <w:rPr>
          <w:szCs w:val="28"/>
        </w:rPr>
      </w:pPr>
      <w:r w:rsidRPr="00E61851">
        <w:rPr>
          <w:szCs w:val="28"/>
        </w:rPr>
        <w:lastRenderedPageBreak/>
        <w:t>Chánh Văn phòng Ủy ban nhân dân tỉnh, Giám đốc</w:t>
      </w:r>
      <w:r w:rsidR="000D4329">
        <w:rPr>
          <w:szCs w:val="28"/>
        </w:rPr>
        <w:t xml:space="preserve"> các Sở; Thủ trưởng các B</w:t>
      </w:r>
      <w:r>
        <w:rPr>
          <w:szCs w:val="28"/>
        </w:rPr>
        <w:t>an, ngành theo Danh mục đính kèm tại Điều 1 và các cơ quan, đơn vị có liên quan chịu trách nhiệm thi hành Quyết định này.</w:t>
      </w:r>
      <w:r w:rsidRPr="00E61851">
        <w:rPr>
          <w:szCs w:val="28"/>
        </w:rPr>
        <w:t>/.</w:t>
      </w:r>
      <w:r>
        <w:rPr>
          <w:szCs w:val="28"/>
        </w:rPr>
        <w:t xml:space="preserve"> </w:t>
      </w:r>
    </w:p>
    <w:p w:rsidR="002C4DA0" w:rsidRDefault="002C4DA0" w:rsidP="00AC0C62">
      <w:pPr>
        <w:spacing w:line="288" w:lineRule="auto"/>
        <w:ind w:firstLine="737"/>
        <w:jc w:val="both"/>
        <w:rPr>
          <w:szCs w:val="28"/>
        </w:rPr>
      </w:pPr>
    </w:p>
    <w:tbl>
      <w:tblPr>
        <w:tblW w:w="5000" w:type="pct"/>
        <w:tblLook w:val="01E0" w:firstRow="1" w:lastRow="1" w:firstColumn="1" w:lastColumn="1" w:noHBand="0" w:noVBand="0"/>
      </w:tblPr>
      <w:tblGrid>
        <w:gridCol w:w="5328"/>
        <w:gridCol w:w="3957"/>
      </w:tblGrid>
      <w:tr w:rsidR="002C4DA0" w:rsidRPr="00B353A8" w:rsidTr="002C4DA0">
        <w:tc>
          <w:tcPr>
            <w:tcW w:w="2869" w:type="pct"/>
            <w:shd w:val="clear" w:color="auto" w:fill="auto"/>
          </w:tcPr>
          <w:p w:rsidR="002C4DA0" w:rsidRPr="003F19BB" w:rsidRDefault="002C4DA0" w:rsidP="002C2266">
            <w:pPr>
              <w:ind w:right="112"/>
              <w:jc w:val="both"/>
              <w:rPr>
                <w:b/>
                <w:i/>
                <w:sz w:val="24"/>
                <w:lang w:val="vi-VN"/>
              </w:rPr>
            </w:pPr>
            <w:r w:rsidRPr="003F19BB">
              <w:rPr>
                <w:b/>
                <w:i/>
                <w:sz w:val="24"/>
                <w:lang w:val="vi-VN"/>
              </w:rPr>
              <w:t>Nơi nhận:</w:t>
            </w:r>
          </w:p>
          <w:p w:rsidR="002C4DA0" w:rsidRPr="0053061A" w:rsidRDefault="002C4DA0" w:rsidP="002C2266">
            <w:pPr>
              <w:rPr>
                <w:sz w:val="22"/>
                <w:szCs w:val="22"/>
              </w:rPr>
            </w:pPr>
            <w:r>
              <w:rPr>
                <w:sz w:val="22"/>
                <w:szCs w:val="22"/>
                <w:lang w:val="vi-VN"/>
              </w:rPr>
              <w:t xml:space="preserve">- Như Điều </w:t>
            </w:r>
            <w:r>
              <w:rPr>
                <w:sz w:val="22"/>
                <w:szCs w:val="22"/>
              </w:rPr>
              <w:t>3</w:t>
            </w:r>
            <w:r>
              <w:rPr>
                <w:sz w:val="22"/>
                <w:szCs w:val="22"/>
                <w:lang w:val="vi-VN"/>
              </w:rPr>
              <w:t>;</w:t>
            </w:r>
          </w:p>
          <w:p w:rsidR="002C4DA0" w:rsidRDefault="002C4DA0" w:rsidP="002C2266">
            <w:pPr>
              <w:rPr>
                <w:sz w:val="22"/>
                <w:szCs w:val="22"/>
              </w:rPr>
            </w:pPr>
            <w:r w:rsidRPr="00B353A8">
              <w:rPr>
                <w:sz w:val="22"/>
                <w:szCs w:val="22"/>
              </w:rPr>
              <w:t xml:space="preserve">- </w:t>
            </w:r>
            <w:r>
              <w:rPr>
                <w:sz w:val="22"/>
                <w:szCs w:val="22"/>
                <w:lang w:val="vi-VN"/>
              </w:rPr>
              <w:t>TT</w:t>
            </w:r>
            <w:r>
              <w:rPr>
                <w:sz w:val="22"/>
                <w:szCs w:val="22"/>
              </w:rPr>
              <w:t xml:space="preserve">: Tỉnh ủy, </w:t>
            </w:r>
            <w:r w:rsidRPr="00B353A8">
              <w:rPr>
                <w:sz w:val="22"/>
                <w:szCs w:val="22"/>
                <w:lang w:val="vi-VN"/>
              </w:rPr>
              <w:t>HĐND tỉnh;</w:t>
            </w:r>
          </w:p>
          <w:p w:rsidR="002C4DA0" w:rsidRPr="00B353A8" w:rsidRDefault="002C4DA0" w:rsidP="002C2266">
            <w:pPr>
              <w:rPr>
                <w:sz w:val="22"/>
                <w:szCs w:val="22"/>
              </w:rPr>
            </w:pPr>
            <w:r w:rsidRPr="00B353A8">
              <w:rPr>
                <w:sz w:val="22"/>
                <w:szCs w:val="22"/>
                <w:lang w:val="vi-VN"/>
              </w:rPr>
              <w:t>- CT và các PCT</w:t>
            </w:r>
            <w:r>
              <w:rPr>
                <w:sz w:val="22"/>
                <w:szCs w:val="22"/>
              </w:rPr>
              <w:t>.</w:t>
            </w:r>
            <w:r w:rsidRPr="00B353A8">
              <w:rPr>
                <w:sz w:val="22"/>
                <w:szCs w:val="22"/>
                <w:lang w:val="vi-VN"/>
              </w:rPr>
              <w:t xml:space="preserve"> UBND tỉnh;</w:t>
            </w:r>
          </w:p>
          <w:p w:rsidR="002C4DA0" w:rsidRDefault="002C4DA0" w:rsidP="002C2266">
            <w:pPr>
              <w:rPr>
                <w:sz w:val="22"/>
                <w:szCs w:val="22"/>
              </w:rPr>
            </w:pPr>
            <w:r>
              <w:rPr>
                <w:sz w:val="22"/>
                <w:szCs w:val="22"/>
              </w:rPr>
              <w:t xml:space="preserve">- </w:t>
            </w:r>
            <w:r w:rsidRPr="00B353A8">
              <w:rPr>
                <w:sz w:val="22"/>
                <w:szCs w:val="22"/>
              </w:rPr>
              <w:t xml:space="preserve">VPUB: LĐ, </w:t>
            </w:r>
            <w:r w:rsidR="00F51675">
              <w:rPr>
                <w:sz w:val="22"/>
                <w:szCs w:val="22"/>
              </w:rPr>
              <w:t>KTTH, VXNV;</w:t>
            </w:r>
          </w:p>
          <w:p w:rsidR="002C4DA0" w:rsidRPr="00B353A8" w:rsidRDefault="002C4DA0" w:rsidP="002C2266">
            <w:pPr>
              <w:rPr>
                <w:sz w:val="22"/>
                <w:szCs w:val="22"/>
              </w:rPr>
            </w:pPr>
            <w:r>
              <w:rPr>
                <w:sz w:val="22"/>
                <w:szCs w:val="22"/>
              </w:rPr>
              <w:t>- Lưu: VT, TCD. VTTT</w:t>
            </w:r>
          </w:p>
          <w:p w:rsidR="002C4DA0" w:rsidRPr="00B353A8" w:rsidRDefault="002C4DA0" w:rsidP="002C2266">
            <w:pPr>
              <w:ind w:right="112"/>
              <w:jc w:val="both"/>
              <w:rPr>
                <w:sz w:val="22"/>
                <w:szCs w:val="22"/>
              </w:rPr>
            </w:pPr>
          </w:p>
        </w:tc>
        <w:tc>
          <w:tcPr>
            <w:tcW w:w="2131" w:type="pct"/>
            <w:shd w:val="clear" w:color="auto" w:fill="auto"/>
          </w:tcPr>
          <w:p w:rsidR="002C4DA0" w:rsidRPr="00F66265" w:rsidRDefault="002C4DA0" w:rsidP="002C2266">
            <w:pPr>
              <w:ind w:right="112"/>
              <w:jc w:val="center"/>
              <w:rPr>
                <w:b/>
                <w:lang w:val="vi-VN"/>
              </w:rPr>
            </w:pPr>
            <w:r w:rsidRPr="00F66265">
              <w:rPr>
                <w:b/>
                <w:lang w:val="vi-VN"/>
              </w:rPr>
              <w:t>CHỦ TỊCH</w:t>
            </w:r>
          </w:p>
          <w:p w:rsidR="002C4DA0" w:rsidRPr="00F66265" w:rsidRDefault="002C4DA0" w:rsidP="002C2266">
            <w:pPr>
              <w:ind w:right="112"/>
              <w:jc w:val="center"/>
              <w:rPr>
                <w:b/>
                <w:lang w:val="vi-VN"/>
              </w:rPr>
            </w:pPr>
          </w:p>
          <w:p w:rsidR="002C4DA0" w:rsidRPr="00F66265" w:rsidRDefault="002C4DA0" w:rsidP="002C2266">
            <w:pPr>
              <w:ind w:right="112"/>
              <w:jc w:val="center"/>
              <w:rPr>
                <w:b/>
                <w:lang w:val="vi-VN"/>
              </w:rPr>
            </w:pPr>
          </w:p>
          <w:p w:rsidR="002C4DA0" w:rsidRPr="00F66265" w:rsidRDefault="002C4DA0" w:rsidP="002C2266">
            <w:pPr>
              <w:ind w:right="112"/>
              <w:jc w:val="center"/>
              <w:rPr>
                <w:b/>
              </w:rPr>
            </w:pPr>
          </w:p>
          <w:p w:rsidR="002C4DA0" w:rsidRPr="00F66265" w:rsidRDefault="002C4DA0" w:rsidP="002C2266">
            <w:pPr>
              <w:ind w:right="112"/>
              <w:jc w:val="center"/>
              <w:rPr>
                <w:b/>
              </w:rPr>
            </w:pPr>
          </w:p>
          <w:p w:rsidR="002C4DA0" w:rsidRPr="00F66265" w:rsidRDefault="002C4DA0" w:rsidP="002C2266">
            <w:pPr>
              <w:ind w:right="112"/>
              <w:jc w:val="center"/>
              <w:rPr>
                <w:b/>
              </w:rPr>
            </w:pPr>
          </w:p>
          <w:p w:rsidR="002C4DA0" w:rsidRPr="00F66265" w:rsidRDefault="002C4DA0" w:rsidP="002C2266">
            <w:pPr>
              <w:ind w:right="112"/>
              <w:jc w:val="center"/>
              <w:rPr>
                <w:b/>
                <w:lang w:val="vi-VN"/>
              </w:rPr>
            </w:pPr>
          </w:p>
          <w:p w:rsidR="002C4DA0" w:rsidRPr="00F66265" w:rsidRDefault="002C4DA0" w:rsidP="002C2266">
            <w:pPr>
              <w:ind w:right="112"/>
              <w:jc w:val="center"/>
              <w:rPr>
                <w:b/>
              </w:rPr>
            </w:pPr>
            <w:r>
              <w:rPr>
                <w:b/>
              </w:rPr>
              <w:t>Trần Quốc Nam</w:t>
            </w:r>
          </w:p>
        </w:tc>
      </w:tr>
    </w:tbl>
    <w:p w:rsidR="00F51675" w:rsidRPr="00E61851" w:rsidRDefault="00F51675" w:rsidP="00AC0C62">
      <w:pPr>
        <w:spacing w:line="288" w:lineRule="auto"/>
        <w:ind w:firstLine="737"/>
        <w:jc w:val="both"/>
        <w:rPr>
          <w:szCs w:val="28"/>
        </w:rPr>
      </w:pPr>
      <w:r>
        <w:rPr>
          <w:szCs w:val="28"/>
        </w:rPr>
        <w:br w:type="column"/>
      </w:r>
    </w:p>
    <w:tbl>
      <w:tblPr>
        <w:tblW w:w="9180" w:type="dxa"/>
        <w:tblLook w:val="01E0" w:firstRow="1" w:lastRow="1" w:firstColumn="1" w:lastColumn="1" w:noHBand="0" w:noVBand="0"/>
      </w:tblPr>
      <w:tblGrid>
        <w:gridCol w:w="3459"/>
        <w:gridCol w:w="5721"/>
      </w:tblGrid>
      <w:tr w:rsidR="00F51675" w:rsidRPr="0088633D" w:rsidTr="002C2266">
        <w:trPr>
          <w:trHeight w:val="360"/>
        </w:trPr>
        <w:tc>
          <w:tcPr>
            <w:tcW w:w="3459" w:type="dxa"/>
            <w:shd w:val="clear" w:color="auto" w:fill="auto"/>
          </w:tcPr>
          <w:p w:rsidR="00F51675" w:rsidRPr="0088633D" w:rsidRDefault="00F51675" w:rsidP="002C2266">
            <w:pPr>
              <w:jc w:val="center"/>
              <w:rPr>
                <w:b/>
                <w:sz w:val="26"/>
                <w:szCs w:val="28"/>
              </w:rPr>
            </w:pPr>
            <w:r w:rsidRPr="0088633D">
              <w:rPr>
                <w:b/>
                <w:sz w:val="26"/>
                <w:szCs w:val="28"/>
              </w:rPr>
              <w:t>ỦY BAN NHÂN DÂN</w:t>
            </w:r>
          </w:p>
        </w:tc>
        <w:tc>
          <w:tcPr>
            <w:tcW w:w="5721" w:type="dxa"/>
          </w:tcPr>
          <w:p w:rsidR="00F51675" w:rsidRPr="0088633D" w:rsidRDefault="00F51675" w:rsidP="002C2266">
            <w:pPr>
              <w:jc w:val="center"/>
              <w:rPr>
                <w:b/>
                <w:sz w:val="26"/>
                <w:szCs w:val="28"/>
              </w:rPr>
            </w:pPr>
            <w:r w:rsidRPr="0088633D">
              <w:rPr>
                <w:b/>
                <w:sz w:val="26"/>
                <w:szCs w:val="28"/>
              </w:rPr>
              <w:t xml:space="preserve">CỘNG HÒA XÃ HỘI CHỦ NGHĨA VIỆT </w:t>
            </w:r>
            <w:smartTag w:uri="urn:schemas-microsoft-com:office:smarttags" w:element="country-region">
              <w:smartTag w:uri="urn:schemas-microsoft-com:office:smarttags" w:element="place">
                <w:r w:rsidRPr="0088633D">
                  <w:rPr>
                    <w:b/>
                    <w:sz w:val="26"/>
                    <w:szCs w:val="28"/>
                  </w:rPr>
                  <w:t>NAM</w:t>
                </w:r>
              </w:smartTag>
            </w:smartTag>
          </w:p>
        </w:tc>
      </w:tr>
      <w:tr w:rsidR="00F51675" w:rsidRPr="0088633D" w:rsidTr="002C2266">
        <w:trPr>
          <w:trHeight w:val="305"/>
        </w:trPr>
        <w:tc>
          <w:tcPr>
            <w:tcW w:w="3459" w:type="dxa"/>
            <w:shd w:val="clear" w:color="auto" w:fill="auto"/>
          </w:tcPr>
          <w:p w:rsidR="00F51675" w:rsidRPr="0088633D" w:rsidRDefault="00F51675" w:rsidP="002C2266">
            <w:pPr>
              <w:jc w:val="center"/>
              <w:rPr>
                <w:b/>
                <w:sz w:val="26"/>
                <w:szCs w:val="28"/>
              </w:rPr>
            </w:pPr>
            <w:r w:rsidRPr="0088633D">
              <w:rPr>
                <w:b/>
                <w:sz w:val="26"/>
                <w:szCs w:val="28"/>
              </w:rPr>
              <w:t>TỈNH NINH THUẬN</w:t>
            </w:r>
          </w:p>
          <w:p w:rsidR="00F51675" w:rsidRPr="0088633D" w:rsidRDefault="00F51675" w:rsidP="002C2266">
            <w:pPr>
              <w:jc w:val="center"/>
              <w:rPr>
                <w:szCs w:val="28"/>
              </w:rPr>
            </w:pPr>
            <w:r w:rsidRPr="0088633D">
              <w:rPr>
                <w:b/>
                <w:noProof/>
                <w:szCs w:val="28"/>
              </w:rPr>
              <mc:AlternateContent>
                <mc:Choice Requires="wps">
                  <w:drawing>
                    <wp:anchor distT="0" distB="0" distL="114300" distR="114300" simplePos="0" relativeHeight="251663360" behindDoc="0" locked="0" layoutInCell="1" allowOverlap="1" wp14:anchorId="7DCB3265" wp14:editId="77595761">
                      <wp:simplePos x="0" y="0"/>
                      <wp:positionH relativeFrom="column">
                        <wp:posOffset>668655</wp:posOffset>
                      </wp:positionH>
                      <wp:positionV relativeFrom="paragraph">
                        <wp:posOffset>34290</wp:posOffset>
                      </wp:positionV>
                      <wp:extent cx="6858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7pt" to="10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"/>
                  </w:pict>
                </mc:Fallback>
              </mc:AlternateContent>
            </w:r>
          </w:p>
          <w:p w:rsidR="00F51675" w:rsidRPr="0088633D" w:rsidRDefault="00F51675" w:rsidP="002C2266">
            <w:pPr>
              <w:jc w:val="center"/>
              <w:rPr>
                <w:b/>
                <w:sz w:val="26"/>
                <w:szCs w:val="28"/>
              </w:rPr>
            </w:pPr>
          </w:p>
        </w:tc>
        <w:tc>
          <w:tcPr>
            <w:tcW w:w="5721" w:type="dxa"/>
          </w:tcPr>
          <w:p w:rsidR="00F51675" w:rsidRPr="0088633D" w:rsidRDefault="00F51675" w:rsidP="002C2266">
            <w:pPr>
              <w:jc w:val="center"/>
              <w:rPr>
                <w:b/>
                <w:sz w:val="26"/>
                <w:szCs w:val="28"/>
              </w:rPr>
            </w:pPr>
            <w:r w:rsidRPr="0088633D">
              <w:rPr>
                <w:noProof/>
                <w:szCs w:val="28"/>
              </w:rPr>
              <mc:AlternateContent>
                <mc:Choice Requires="wps">
                  <w:drawing>
                    <wp:anchor distT="0" distB="0" distL="114300" distR="114300" simplePos="0" relativeHeight="251664384" behindDoc="0" locked="0" layoutInCell="1" allowOverlap="1" wp14:anchorId="397A2CD5" wp14:editId="1F16C651">
                      <wp:simplePos x="0" y="0"/>
                      <wp:positionH relativeFrom="column">
                        <wp:posOffset>664845</wp:posOffset>
                      </wp:positionH>
                      <wp:positionV relativeFrom="paragraph">
                        <wp:posOffset>224155</wp:posOffset>
                      </wp:positionV>
                      <wp:extent cx="2171700" cy="0"/>
                      <wp:effectExtent l="7620" t="10795" r="1143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7.65pt" to="22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"/>
                  </w:pict>
                </mc:Fallback>
              </mc:AlternateContent>
            </w:r>
            <w:r w:rsidRPr="0088633D">
              <w:rPr>
                <w:b/>
                <w:szCs w:val="28"/>
              </w:rPr>
              <w:t>Độc lập - Tự do - Hạnh phúc</w:t>
            </w:r>
          </w:p>
          <w:p w:rsidR="00F51675" w:rsidRPr="0088633D" w:rsidRDefault="00F51675" w:rsidP="002C2266">
            <w:pPr>
              <w:rPr>
                <w:sz w:val="26"/>
                <w:szCs w:val="28"/>
              </w:rPr>
            </w:pPr>
          </w:p>
          <w:p w:rsidR="00F51675" w:rsidRPr="0088633D" w:rsidRDefault="00F51675" w:rsidP="002C2266">
            <w:pPr>
              <w:jc w:val="center"/>
              <w:rPr>
                <w:sz w:val="26"/>
                <w:szCs w:val="28"/>
              </w:rPr>
            </w:pPr>
          </w:p>
        </w:tc>
      </w:tr>
    </w:tbl>
    <w:p w:rsidR="00F51675" w:rsidRPr="0088633D" w:rsidRDefault="00F51675" w:rsidP="00F51675">
      <w:pPr>
        <w:jc w:val="center"/>
        <w:rPr>
          <w:b/>
          <w:szCs w:val="28"/>
        </w:rPr>
      </w:pPr>
      <w:r w:rsidRPr="0088633D">
        <w:rPr>
          <w:b/>
          <w:szCs w:val="28"/>
        </w:rPr>
        <w:t xml:space="preserve">DANH MỤC </w:t>
      </w:r>
    </w:p>
    <w:p w:rsidR="00F51675" w:rsidRPr="0088633D" w:rsidRDefault="00F51675" w:rsidP="00F51675">
      <w:pPr>
        <w:jc w:val="center"/>
        <w:rPr>
          <w:b/>
          <w:szCs w:val="28"/>
        </w:rPr>
      </w:pPr>
      <w:r>
        <w:rPr>
          <w:b/>
          <w:szCs w:val="28"/>
        </w:rPr>
        <w:t>X</w:t>
      </w:r>
      <w:r w:rsidRPr="0088633D">
        <w:rPr>
          <w:b/>
          <w:szCs w:val="28"/>
        </w:rPr>
        <w:t xml:space="preserve">ây dựng quyết định của </w:t>
      </w:r>
      <w:r>
        <w:rPr>
          <w:b/>
          <w:szCs w:val="28"/>
        </w:rPr>
        <w:t>Ủy ban nhân dân</w:t>
      </w:r>
      <w:r w:rsidRPr="0088633D">
        <w:rPr>
          <w:b/>
          <w:szCs w:val="28"/>
        </w:rPr>
        <w:t xml:space="preserve"> tỉnh năm 202</w:t>
      </w:r>
      <w:r>
        <w:rPr>
          <w:b/>
          <w:szCs w:val="28"/>
        </w:rPr>
        <w:t>4</w:t>
      </w:r>
      <w:r w:rsidRPr="0088633D">
        <w:rPr>
          <w:b/>
          <w:szCs w:val="28"/>
        </w:rPr>
        <w:t xml:space="preserve"> </w:t>
      </w:r>
    </w:p>
    <w:p w:rsidR="00F51675" w:rsidRPr="0088633D" w:rsidRDefault="00F51675" w:rsidP="00F51675">
      <w:pPr>
        <w:jc w:val="center"/>
        <w:rPr>
          <w:i/>
          <w:szCs w:val="28"/>
        </w:rPr>
      </w:pPr>
      <w:r w:rsidRPr="0088633D">
        <w:rPr>
          <w:i/>
          <w:szCs w:val="28"/>
        </w:rPr>
        <w:t xml:space="preserve"> (Kèm theo Quyết định số        /QĐ-UBND ngày  </w:t>
      </w:r>
      <w:r>
        <w:rPr>
          <w:i/>
          <w:szCs w:val="28"/>
        </w:rPr>
        <w:t xml:space="preserve"> </w:t>
      </w:r>
      <w:r w:rsidRPr="0088633D">
        <w:rPr>
          <w:i/>
          <w:szCs w:val="28"/>
        </w:rPr>
        <w:t xml:space="preserve">  /</w:t>
      </w:r>
      <w:r>
        <w:rPr>
          <w:i/>
          <w:szCs w:val="28"/>
        </w:rPr>
        <w:t>12</w:t>
      </w:r>
      <w:r w:rsidRPr="0088633D">
        <w:rPr>
          <w:i/>
          <w:szCs w:val="28"/>
        </w:rPr>
        <w:t>/202</w:t>
      </w:r>
      <w:r>
        <w:rPr>
          <w:i/>
          <w:szCs w:val="28"/>
        </w:rPr>
        <w:t>3</w:t>
      </w:r>
      <w:r w:rsidRPr="0088633D">
        <w:rPr>
          <w:i/>
          <w:szCs w:val="28"/>
        </w:rPr>
        <w:t xml:space="preserve"> </w:t>
      </w:r>
    </w:p>
    <w:p w:rsidR="00F51675" w:rsidRPr="0088633D" w:rsidRDefault="00F51675" w:rsidP="00F51675">
      <w:pPr>
        <w:jc w:val="center"/>
        <w:rPr>
          <w:i/>
          <w:szCs w:val="28"/>
        </w:rPr>
      </w:pPr>
      <w:r>
        <w:rPr>
          <w:i/>
          <w:szCs w:val="28"/>
        </w:rPr>
        <w:t>của Chủ tịch Ủy</w:t>
      </w:r>
      <w:r w:rsidRPr="0088633D">
        <w:rPr>
          <w:i/>
          <w:szCs w:val="28"/>
        </w:rPr>
        <w:t xml:space="preserve"> ban nhân dân tỉnh</w:t>
      </w:r>
      <w:r>
        <w:rPr>
          <w:i/>
          <w:szCs w:val="28"/>
        </w:rPr>
        <w:t xml:space="preserve"> Ninh Thuận</w:t>
      </w:r>
      <w:r w:rsidRPr="0088633D">
        <w:rPr>
          <w:i/>
          <w:szCs w:val="28"/>
        </w:rPr>
        <w:t>)</w:t>
      </w:r>
    </w:p>
    <w:p w:rsidR="00F51675" w:rsidRPr="0088633D" w:rsidRDefault="00F51675" w:rsidP="00F51675">
      <w:pPr>
        <w:jc w:val="center"/>
        <w:rPr>
          <w:szCs w:val="28"/>
        </w:rPr>
      </w:pPr>
      <w:r w:rsidRPr="0088633D">
        <w:rPr>
          <w:noProof/>
          <w:szCs w:val="28"/>
        </w:rPr>
        <mc:AlternateContent>
          <mc:Choice Requires="wps">
            <w:drawing>
              <wp:anchor distT="0" distB="0" distL="114300" distR="114300" simplePos="0" relativeHeight="251665408" behindDoc="0" locked="0" layoutInCell="1" allowOverlap="1" wp14:anchorId="36C36BE7" wp14:editId="020F5D48">
                <wp:simplePos x="0" y="0"/>
                <wp:positionH relativeFrom="column">
                  <wp:posOffset>2088515</wp:posOffset>
                </wp:positionH>
                <wp:positionV relativeFrom="paragraph">
                  <wp:posOffset>71120</wp:posOffset>
                </wp:positionV>
                <wp:extent cx="1600200" cy="0"/>
                <wp:effectExtent l="6350" t="12065" r="1270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5.6pt" to="29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"/>
            </w:pict>
          </mc:Fallback>
        </mc:AlternateContent>
      </w:r>
    </w:p>
    <w:p w:rsidR="00F51675" w:rsidRPr="0088633D" w:rsidRDefault="00F51675" w:rsidP="00F51675">
      <w:pPr>
        <w:jc w:val="center"/>
        <w:rPr>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106"/>
        <w:gridCol w:w="1335"/>
        <w:gridCol w:w="1581"/>
        <w:gridCol w:w="2674"/>
      </w:tblGrid>
      <w:tr w:rsidR="00F51675" w:rsidRPr="0088633D" w:rsidTr="002C2266">
        <w:tc>
          <w:tcPr>
            <w:tcW w:w="626" w:type="dxa"/>
            <w:shd w:val="clear" w:color="auto" w:fill="auto"/>
            <w:vAlign w:val="center"/>
          </w:tcPr>
          <w:p w:rsidR="00F51675" w:rsidRPr="0088633D" w:rsidRDefault="00F51675" w:rsidP="002C2266">
            <w:pPr>
              <w:jc w:val="center"/>
              <w:rPr>
                <w:b/>
                <w:szCs w:val="28"/>
              </w:rPr>
            </w:pPr>
            <w:r w:rsidRPr="0088633D">
              <w:rPr>
                <w:b/>
                <w:szCs w:val="28"/>
              </w:rPr>
              <w:t>Stt</w:t>
            </w:r>
          </w:p>
        </w:tc>
        <w:tc>
          <w:tcPr>
            <w:tcW w:w="3106" w:type="dxa"/>
            <w:shd w:val="clear" w:color="auto" w:fill="auto"/>
            <w:vAlign w:val="center"/>
          </w:tcPr>
          <w:p w:rsidR="00F51675" w:rsidRPr="0088633D" w:rsidRDefault="00F51675" w:rsidP="002C2266">
            <w:pPr>
              <w:jc w:val="center"/>
              <w:rPr>
                <w:b/>
                <w:szCs w:val="28"/>
              </w:rPr>
            </w:pPr>
            <w:r w:rsidRPr="0088633D">
              <w:rPr>
                <w:b/>
                <w:szCs w:val="28"/>
              </w:rPr>
              <w:t>Tên Quyết định</w:t>
            </w:r>
          </w:p>
        </w:tc>
        <w:tc>
          <w:tcPr>
            <w:tcW w:w="1335" w:type="dxa"/>
            <w:shd w:val="clear" w:color="auto" w:fill="auto"/>
            <w:vAlign w:val="center"/>
          </w:tcPr>
          <w:p w:rsidR="00F51675" w:rsidRPr="0088633D" w:rsidRDefault="00F51675" w:rsidP="002C2266">
            <w:pPr>
              <w:jc w:val="center"/>
              <w:rPr>
                <w:b/>
                <w:szCs w:val="28"/>
              </w:rPr>
            </w:pPr>
            <w:r w:rsidRPr="0088633D">
              <w:rPr>
                <w:b/>
                <w:szCs w:val="28"/>
              </w:rPr>
              <w:t>Thời điểm trình</w:t>
            </w:r>
          </w:p>
        </w:tc>
        <w:tc>
          <w:tcPr>
            <w:tcW w:w="1581" w:type="dxa"/>
            <w:shd w:val="clear" w:color="auto" w:fill="auto"/>
            <w:vAlign w:val="center"/>
          </w:tcPr>
          <w:p w:rsidR="00F51675" w:rsidRPr="0088633D" w:rsidRDefault="00F51675" w:rsidP="002C2266">
            <w:pPr>
              <w:jc w:val="center"/>
              <w:rPr>
                <w:b/>
                <w:szCs w:val="28"/>
              </w:rPr>
            </w:pPr>
            <w:r w:rsidRPr="0088633D">
              <w:rPr>
                <w:b/>
                <w:szCs w:val="28"/>
              </w:rPr>
              <w:t>Cơ quan thực hiện</w:t>
            </w:r>
          </w:p>
        </w:tc>
        <w:tc>
          <w:tcPr>
            <w:tcW w:w="2674" w:type="dxa"/>
            <w:shd w:val="clear" w:color="auto" w:fill="auto"/>
            <w:vAlign w:val="center"/>
          </w:tcPr>
          <w:p w:rsidR="00F51675" w:rsidRPr="0088633D" w:rsidRDefault="00F51675" w:rsidP="002C2266">
            <w:pPr>
              <w:jc w:val="center"/>
              <w:rPr>
                <w:b/>
                <w:szCs w:val="28"/>
              </w:rPr>
            </w:pPr>
            <w:r w:rsidRPr="0088633D">
              <w:rPr>
                <w:b/>
                <w:szCs w:val="28"/>
              </w:rPr>
              <w:t>Ghi chú</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định mức chi ngân sách nhà nước hỗ trợ thực hiện một số nội dung xây dựng nông thôn mới trên địa bàn tỉnh Ninh Thuận giai đoạn 2021 – 2025.</w:t>
            </w:r>
          </w:p>
        </w:tc>
        <w:tc>
          <w:tcPr>
            <w:tcW w:w="1335" w:type="dxa"/>
            <w:shd w:val="clear" w:color="auto" w:fill="auto"/>
            <w:vAlign w:val="center"/>
          </w:tcPr>
          <w:p w:rsidR="00F51675" w:rsidRPr="00F51675" w:rsidRDefault="00F51675" w:rsidP="002C2266">
            <w:pPr>
              <w:jc w:val="center"/>
              <w:rPr>
                <w:szCs w:val="28"/>
              </w:rPr>
            </w:pPr>
            <w:r w:rsidRPr="00F51675">
              <w:rPr>
                <w:szCs w:val="28"/>
              </w:rPr>
              <w:t>Trong Quý 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Nông nghiệp và Phát triển nông thôn</w:t>
            </w:r>
          </w:p>
        </w:tc>
        <w:tc>
          <w:tcPr>
            <w:tcW w:w="2674" w:type="dxa"/>
            <w:shd w:val="clear" w:color="auto" w:fill="auto"/>
            <w:vAlign w:val="center"/>
          </w:tcPr>
          <w:p w:rsidR="00F51675" w:rsidRPr="00F51675" w:rsidRDefault="00F51675" w:rsidP="002C2266">
            <w:pPr>
              <w:jc w:val="both"/>
              <w:rPr>
                <w:spacing w:val="-2"/>
                <w:szCs w:val="28"/>
              </w:rPr>
            </w:pPr>
            <w:r w:rsidRPr="00F51675">
              <w:rPr>
                <w:szCs w:val="28"/>
              </w:rPr>
              <w:t>Triển khai thực hiện Nghị quyết số 30/2023/NQ-HĐND ngày 14/12/2023</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ban hành Quy định hướng dẫn về cấp giấy phép đối với các hoạt động liên quan đến đê điều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Trong Quý 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Nông nghiệp và Phát triển nông thôn</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Khoản 2, điểm a Khoản 3 Điều 25 Luật Đê điều năm 2006; Thông tư số 04/2021/TT-BNNPTNT.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3</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hướng dẫn cụ thể việc lập, phân bổ chấp hành dự toán kinh phí duy tu bảo dưỡng đê điều, xử lý cấp bách sự cố đê điều, hệ thống đê điều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Trong Quý 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Nông nghiệp và Phát triển nông thôn</w:t>
            </w:r>
          </w:p>
        </w:tc>
        <w:tc>
          <w:tcPr>
            <w:tcW w:w="2674" w:type="dxa"/>
            <w:shd w:val="clear" w:color="auto" w:fill="auto"/>
            <w:vAlign w:val="center"/>
          </w:tcPr>
          <w:p w:rsidR="00F51675" w:rsidRPr="00F51675" w:rsidRDefault="00F51675" w:rsidP="002C2266">
            <w:pPr>
              <w:jc w:val="both"/>
              <w:rPr>
                <w:szCs w:val="28"/>
              </w:rPr>
            </w:pPr>
            <w:r w:rsidRPr="00F51675">
              <w:rPr>
                <w:szCs w:val="28"/>
              </w:rPr>
              <w:t>Triển khai thực hiện Nghị quyết số 28/2023/NQ-HĐND ngày 14/12/2023</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4</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ban hành Quy chế phối hợp trong công tác quản lý, ngăn chặn, xử lý vi phạm về thủy lợi, đê điều và nạo vét cát, sỏi lòng sông, đập dâng, hồ chứa liên quan đến công trình thuỷ lợi, đê điều trên địa bàn </w:t>
            </w:r>
            <w:r w:rsidRPr="00F51675">
              <w:rPr>
                <w:szCs w:val="28"/>
              </w:rPr>
              <w:lastRenderedPageBreak/>
              <w:t>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lastRenderedPageBreak/>
              <w:t>Trong Quý III/2024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Nông nghiệp và Phát triển nông thôn</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Luật Đê điều năm 2006; Luật Thủy lợi năm 2017; Luật phòng chống thiên tai. </w:t>
            </w:r>
          </w:p>
          <w:p w:rsidR="00F51675" w:rsidRPr="00F51675" w:rsidRDefault="00F51675" w:rsidP="002C2266">
            <w:pPr>
              <w:jc w:val="both"/>
              <w:rPr>
                <w:szCs w:val="28"/>
              </w:rPr>
            </w:pP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lastRenderedPageBreak/>
              <w:t>5</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ban hành Quy định về phân cấp quản lý công trình thủy lợi trên địa bàn tỉnh Ninh Thuận. </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IV/2024.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Nông nghiệp và Phát triển nông thôn</w:t>
            </w:r>
          </w:p>
        </w:tc>
        <w:tc>
          <w:tcPr>
            <w:tcW w:w="2674" w:type="dxa"/>
            <w:shd w:val="clear" w:color="auto" w:fill="auto"/>
            <w:vAlign w:val="center"/>
          </w:tcPr>
          <w:p w:rsidR="00F51675" w:rsidRPr="00F51675" w:rsidRDefault="00F51675" w:rsidP="002C2266">
            <w:pPr>
              <w:jc w:val="both"/>
              <w:rPr>
                <w:szCs w:val="28"/>
              </w:rPr>
            </w:pPr>
            <w:r w:rsidRPr="00F51675">
              <w:rPr>
                <w:szCs w:val="28"/>
              </w:rPr>
              <w:t>Căn cứ Luật Thủy lợi năm 2017; Thông tư số 05/2018/TT-BNNPTNT; Thông tư số 03/2022/TT-BNNPTNT.</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6</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của Ủy ban nhân dân tỉnh ban hành Đề án chính sách hỗ trợ doanh nghiệp nhỏ và vừa, hợp tác xã chuyển đổi số trên địa bàn tỉnh Ninh Thuận giai đoạn 2024-2028. </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Kế hoạch và Đầu tư</w:t>
            </w:r>
          </w:p>
        </w:tc>
        <w:tc>
          <w:tcPr>
            <w:tcW w:w="2674" w:type="dxa"/>
            <w:shd w:val="clear" w:color="auto" w:fill="auto"/>
            <w:vAlign w:val="center"/>
          </w:tcPr>
          <w:p w:rsidR="00F51675" w:rsidRPr="00F51675" w:rsidRDefault="00F51675" w:rsidP="002C2266">
            <w:pPr>
              <w:jc w:val="both"/>
              <w:rPr>
                <w:szCs w:val="28"/>
              </w:rPr>
            </w:pPr>
            <w:r w:rsidRPr="00F51675">
              <w:rPr>
                <w:szCs w:val="28"/>
              </w:rPr>
              <w:t>Triển khai thực hiện Nghị quyết số 39/2023/NQ-HĐND ngày 14/12/2023</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7</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Thay thế quyết định số 133/2017/QĐ-UBND ngày 11/12/2017 và quyết định số 68/2016/QĐ-UBND ngày 28/9/2016 của UBND tỉnh về công tác giám sát dự án đầu tư và xử lý sau giám sát đối với dự án đầu tư của các thành phần kinh tế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Kế hoạch và Đầu tư</w:t>
            </w:r>
          </w:p>
        </w:tc>
        <w:tc>
          <w:tcPr>
            <w:tcW w:w="2674" w:type="dxa"/>
            <w:shd w:val="clear" w:color="auto" w:fill="auto"/>
            <w:vAlign w:val="center"/>
          </w:tcPr>
          <w:p w:rsidR="00F51675" w:rsidRPr="00F51675" w:rsidRDefault="00F51675" w:rsidP="002C2266">
            <w:pPr>
              <w:jc w:val="both"/>
              <w:rPr>
                <w:szCs w:val="28"/>
              </w:rPr>
            </w:pPr>
            <w:r w:rsidRPr="00F51675">
              <w:rPr>
                <w:szCs w:val="28"/>
              </w:rPr>
              <w:t>Kịp thời giải quyết vướng mắc và xử lý vi phạm theo quy định của Luật Đầu tư, Luật Đất đai và Nghị định số số 31/2021/NĐ-CP ngày 26/3/2021 của Chính phủ Quy định chi tiết và hướng dẫn thi hành một số điều của Luật Đầu tư.</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8</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chính sách hỗ trợ cho học sinh không đủ điều kiện hưởng chế độ bán trú thuộc các trường phổ thông dân tộc bán trú trên địa bàn tỉnh giai đoạn 2024- 2026</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Giáo dục và Đào tạo</w:t>
            </w:r>
          </w:p>
        </w:tc>
        <w:tc>
          <w:tcPr>
            <w:tcW w:w="2674" w:type="dxa"/>
            <w:shd w:val="clear" w:color="auto" w:fill="auto"/>
            <w:vAlign w:val="center"/>
          </w:tcPr>
          <w:p w:rsidR="00F51675" w:rsidRPr="00F51675" w:rsidRDefault="00F51675" w:rsidP="002C2266">
            <w:pPr>
              <w:jc w:val="both"/>
              <w:rPr>
                <w:szCs w:val="28"/>
              </w:rPr>
            </w:pPr>
            <w:r w:rsidRPr="00F51675">
              <w:rPr>
                <w:szCs w:val="28"/>
              </w:rPr>
              <w:t>Triển khai thực hiện Nghị quyết số 37/2023/NQ-HĐND ngày 14/12/2023</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9</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chức năng, nhiệm vụ, quyền hạn và cơ cấu tổ chức của Sở Công Thương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IV/2024.</w:t>
            </w:r>
          </w:p>
        </w:tc>
        <w:tc>
          <w:tcPr>
            <w:tcW w:w="1581" w:type="dxa"/>
            <w:shd w:val="clear" w:color="auto" w:fill="auto"/>
            <w:vAlign w:val="center"/>
          </w:tcPr>
          <w:p w:rsidR="00F51675" w:rsidRPr="00F51675" w:rsidRDefault="00F51675" w:rsidP="002C2266">
            <w:pPr>
              <w:jc w:val="center"/>
              <w:rPr>
                <w:szCs w:val="28"/>
              </w:rPr>
            </w:pPr>
            <w:r w:rsidRPr="00F51675">
              <w:rPr>
                <w:szCs w:val="28"/>
              </w:rPr>
              <w:t>Sở Công Thương</w:t>
            </w:r>
          </w:p>
        </w:tc>
        <w:tc>
          <w:tcPr>
            <w:tcW w:w="2674" w:type="dxa"/>
            <w:shd w:val="clear" w:color="auto" w:fill="auto"/>
            <w:vAlign w:val="center"/>
          </w:tcPr>
          <w:p w:rsidR="00F51675" w:rsidRPr="00F51675" w:rsidRDefault="00F51675" w:rsidP="002C2266">
            <w:pPr>
              <w:jc w:val="both"/>
              <w:rPr>
                <w:szCs w:val="28"/>
              </w:rPr>
            </w:pPr>
            <w:r w:rsidRPr="00F51675">
              <w:rPr>
                <w:szCs w:val="28"/>
              </w:rPr>
              <w:t>Căn cứ Thông tư số 15/2023/TT-BCT ngày 30 tháng 6 năm 2023 của Bộ trưởng Bộ Công Thương</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10</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của Ủy ban nhân dân tỉnh về việc ban hành điều chỉnh định </w:t>
            </w:r>
            <w:r w:rsidRPr="00F51675">
              <w:rPr>
                <w:szCs w:val="28"/>
              </w:rPr>
              <w:lastRenderedPageBreak/>
              <w:t>mức kinh tế kỹ thuật các nghề đào tạo trình độ sơ cấp cho thanh niên hoàn thành nghĩa vụ quân sự, nghĩa vụ công an, thanh niên tình nguyện hoàn thành nhiệm vụ thực hiện chương trình, dự án phát triển kinh tế-xã hội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lastRenderedPageBreak/>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 xml:space="preserve">Sở Lao động-Thương </w:t>
            </w:r>
            <w:r w:rsidRPr="00F51675">
              <w:rPr>
                <w:szCs w:val="28"/>
              </w:rPr>
              <w:lastRenderedPageBreak/>
              <w:t>binh và Xã hội</w:t>
            </w:r>
          </w:p>
        </w:tc>
        <w:tc>
          <w:tcPr>
            <w:tcW w:w="2674" w:type="dxa"/>
            <w:shd w:val="clear" w:color="auto" w:fill="auto"/>
            <w:vAlign w:val="center"/>
          </w:tcPr>
          <w:p w:rsidR="00F51675" w:rsidRPr="00F51675" w:rsidRDefault="00F51675" w:rsidP="002C2266">
            <w:pPr>
              <w:jc w:val="both"/>
              <w:rPr>
                <w:szCs w:val="28"/>
              </w:rPr>
            </w:pPr>
            <w:r w:rsidRPr="00F51675">
              <w:rPr>
                <w:szCs w:val="28"/>
              </w:rPr>
              <w:lastRenderedPageBreak/>
              <w:t xml:space="preserve">Căn cứ Thông tư số 07/2022/TT-BLĐTBXH ngày </w:t>
            </w:r>
            <w:r w:rsidRPr="00F51675">
              <w:rPr>
                <w:szCs w:val="28"/>
              </w:rPr>
              <w:lastRenderedPageBreak/>
              <w:t xml:space="preserve">12/10/2020.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lastRenderedPageBreak/>
              <w:t>11</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của Ủy ban nhân dân tỉnh phân cấp cho Giám đốc Sở Lao động – Thương binh và Xã hội ký ban hành Quyết định giải quyết chế độ MTP đối với thân nhân đối tượng trên địa bàn tinh Ninh Thuận theo các Quyết định của Thủ tướng Chính phủ.</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Lao động-Thương binh và Xã hội</w:t>
            </w:r>
          </w:p>
        </w:tc>
        <w:tc>
          <w:tcPr>
            <w:tcW w:w="2674" w:type="dxa"/>
            <w:shd w:val="clear" w:color="auto" w:fill="auto"/>
            <w:vAlign w:val="center"/>
          </w:tcPr>
          <w:p w:rsidR="00F51675" w:rsidRPr="00F51675" w:rsidRDefault="00F51675" w:rsidP="002C2266">
            <w:pPr>
              <w:jc w:val="both"/>
              <w:rPr>
                <w:szCs w:val="28"/>
              </w:rPr>
            </w:pPr>
            <w:r w:rsidRPr="00F51675">
              <w:rPr>
                <w:szCs w:val="28"/>
              </w:rPr>
              <w:t>Ngày 25/02/2020 Bộ Lao động – Thương binh và Xã hội đã ban hành Thông tư số 03/2020/TT-BLĐTBXH về hướng dẫn thực hiện chế độ, chính sách đối vời Cựu chiến binh theo quy định tại Nghị định số 157/2016/NĐ-CP ngày 24 tháng 11 năm 2016 của Chính phủ sửa đổi, bổ sung Nghị định số 150/2006/NĐ-CP ngày 12 tháng 12 năm 2006 quy định chi tiết và hướng dẫn thi hành một số điều Pháp lệnh Cựu chiến binh.</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12</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quy định chất lượng còn lại của nhà để áp dụng tính tỷ phí trước bạ đối với nhà đã qua sử dụng trên địa bàn tỉnh Ninh Thuận. </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Luật phí và lệ phí; Nghị định số 10/2022/NĐ-CP.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13</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quy định tỷ lệ phần trăm (%) chất lượng còn lại của xe ô tô và xe gắn máy đã qua sử dụng đã qua sử dụng để tính lệ </w:t>
            </w:r>
            <w:r w:rsidRPr="00F51675">
              <w:rPr>
                <w:szCs w:val="28"/>
              </w:rPr>
              <w:lastRenderedPageBreak/>
              <w:t>phí trước bạ trên địa bàn tỉnh</w:t>
            </w:r>
          </w:p>
        </w:tc>
        <w:tc>
          <w:tcPr>
            <w:tcW w:w="1335" w:type="dxa"/>
            <w:shd w:val="clear" w:color="auto" w:fill="auto"/>
            <w:vAlign w:val="center"/>
          </w:tcPr>
          <w:p w:rsidR="00F51675" w:rsidRPr="00F51675" w:rsidRDefault="00F51675" w:rsidP="002C2266">
            <w:pPr>
              <w:jc w:val="center"/>
              <w:rPr>
                <w:szCs w:val="28"/>
              </w:rPr>
            </w:pPr>
            <w:r w:rsidRPr="00F51675">
              <w:rPr>
                <w:szCs w:val="28"/>
              </w:rPr>
              <w:lastRenderedPageBreak/>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r w:rsidRPr="00F51675">
              <w:rPr>
                <w:szCs w:val="28"/>
              </w:rPr>
              <w:t>Căn cứ Luật phí và lệ phí; Nghị định số 10/2022/NĐ-CP.</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lastRenderedPageBreak/>
              <w:t>14</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ban hành tiêu chuẩn, định mức sử dụng máy móc, thiết bị chuyên dùng của các cơ quan, tổ chức, đơn vị thuộc tỉnh Ninh Thuận </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15</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hệ số điều chỉnh giá đất năm 2025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IV/2024.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khoản 1 Điều 2 và khoản 1 Điều 3 Nghị định số 123/2017/NĐ-CP.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16</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ban hành quy định phân cấp quản lý tài sản công của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Điều 9 Nghị định số 70/2018/NĐ-CP.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17</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thay thế Quyết định số 64/2019/QĐ-UBND ngày 08/11/2019 và Quyết định số 38/2020/QĐ-UBND ngày 01/9/2020 Tiêu chuẩn định mức sử dụng xe ô tô chuyên dùng của cơ quan, tổ chức, đơn vị thuộc tỉnh</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chính</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Căn cứ Nghị định số 72/2023/NĐ-CP.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18</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loại công trình công cộng khác của xã, phường, thị trấn được sử dụng đất công ích để xây dựng theo quy định tại điểm a khoản 2 Điều 132 Luật Đất đai</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 xml:space="preserve">Nhiệm vụ chuyển tiếp từ năm 2023 sang 2024. </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19</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 định về việc góp quyền sử dụng đất và điều chỉnh lại quyền sử dụng đất để thực hiện dự án đầu tư theo quy định tại khoản 34 Điều 2 Nghị định số 01/2017/NĐ–CP</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Nhiệm vụ chuyển tiếp từ năm 2023 sang 2024.</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20</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Quyết định quy định việc thu hồi đất trong trường </w:t>
            </w:r>
            <w:r w:rsidRPr="00F51675">
              <w:rPr>
                <w:szCs w:val="28"/>
              </w:rPr>
              <w:lastRenderedPageBreak/>
              <w:t>hợp không đưa đất vào sử dụng, chậm tiến độ sử dụng đất đối với trường hợp thuê đất, thuê lại đất của Chủ đầu tư kinh doanh kết cấu hạ tầng khu công nghiệp, cụm công nghiệp, làng nghề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lastRenderedPageBreak/>
              <w:t xml:space="preserve">Trong Quý </w:t>
            </w:r>
          </w:p>
          <w:p w:rsidR="00F51675" w:rsidRPr="00F51675" w:rsidRDefault="00F51675" w:rsidP="002C2266">
            <w:pPr>
              <w:jc w:val="center"/>
              <w:rPr>
                <w:szCs w:val="28"/>
              </w:rPr>
            </w:pPr>
            <w:r w:rsidRPr="00F51675">
              <w:rPr>
                <w:szCs w:val="28"/>
              </w:rPr>
              <w:lastRenderedPageBreak/>
              <w:t>I/2024.</w:t>
            </w:r>
          </w:p>
        </w:tc>
        <w:tc>
          <w:tcPr>
            <w:tcW w:w="1581" w:type="dxa"/>
            <w:shd w:val="clear" w:color="auto" w:fill="auto"/>
            <w:vAlign w:val="center"/>
          </w:tcPr>
          <w:p w:rsidR="00F51675" w:rsidRPr="00F51675" w:rsidRDefault="00F51675" w:rsidP="002C2266">
            <w:pPr>
              <w:jc w:val="center"/>
              <w:rPr>
                <w:szCs w:val="28"/>
              </w:rPr>
            </w:pPr>
            <w:r w:rsidRPr="00F51675">
              <w:rPr>
                <w:szCs w:val="28"/>
              </w:rPr>
              <w:lastRenderedPageBreak/>
              <w:t xml:space="preserve">Sở Tài nguyên và </w:t>
            </w:r>
            <w:r w:rsidRPr="00F51675">
              <w:rPr>
                <w:szCs w:val="28"/>
              </w:rPr>
              <w:lastRenderedPageBreak/>
              <w:t>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lastRenderedPageBreak/>
              <w:t>Nhiệm vụ kéo dài từ năm 2023 sang 2024.</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lastRenderedPageBreak/>
              <w:t>21</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về diện tích đất tối thiểu được phép tách thửa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Nhiệm vụ kéo dài từ năm 2023 sang 2024.</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22</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sửa đổi, bổ sung một số điều của Quy định đấu giá quyền sử dụng đất để giao đất có thu tiền sử dụng đất hoặc cho thuê đất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Nhiệm vụ kéo dài từ năm 2023 sang 2024</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23</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 định giá dịch vụ đăng ký, cấp giấy chứng nhận quyền sử dụng đất, quyền sở hữu nhà ở và tài sản khác gắn liền với đất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(Sau khi HĐND tỉnh thông qua nghị quyết thay thế Nghị quyết số 15/2020/NQHĐND ngày 10/12/2020)</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24</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 định tỷ lệ từng loại khoáng sản nguyên khai có trong tổng khối lượng khoáng sản nguyên khai chứa nhiều khoáng vật, khoáng chất có ích và tỷ lệ quy đổi từ khối lượng khoáng sản thành phẩm ra khối lượng khoáng sản nguyên khai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Căn cứ Điều 7 Nghị định số 27/2023/NĐCP</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25</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 định về quản lý tài nguyên nước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IV/2024.</w:t>
            </w:r>
          </w:p>
        </w:tc>
        <w:tc>
          <w:tcPr>
            <w:tcW w:w="1581" w:type="dxa"/>
            <w:shd w:val="clear" w:color="auto" w:fill="auto"/>
            <w:vAlign w:val="center"/>
          </w:tcPr>
          <w:p w:rsidR="00F51675" w:rsidRPr="00F51675" w:rsidRDefault="00F51675" w:rsidP="002C2266">
            <w:pPr>
              <w:jc w:val="center"/>
              <w:rPr>
                <w:szCs w:val="28"/>
              </w:rPr>
            </w:pPr>
            <w:r w:rsidRPr="00F51675">
              <w:rPr>
                <w:szCs w:val="28"/>
              </w:rPr>
              <w:t>Sở Tài nguyên và 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t>Theo quy định của Luật Tài nguyên nước (sửa đổi).</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26</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 xml:space="preserve">Quy định về quản lý, bảo vệ hành lang bảo vệ bờ </w:t>
            </w:r>
            <w:r w:rsidRPr="00F51675">
              <w:rPr>
                <w:szCs w:val="28"/>
              </w:rPr>
              <w:lastRenderedPageBreak/>
              <w:t>biển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lastRenderedPageBreak/>
              <w:t xml:space="preserve">Trong Quý </w:t>
            </w:r>
          </w:p>
          <w:p w:rsidR="00F51675" w:rsidRPr="00F51675" w:rsidRDefault="00F51675" w:rsidP="002C2266">
            <w:pPr>
              <w:jc w:val="center"/>
              <w:rPr>
                <w:szCs w:val="28"/>
              </w:rPr>
            </w:pPr>
            <w:r w:rsidRPr="00F51675">
              <w:rPr>
                <w:szCs w:val="28"/>
              </w:rPr>
              <w:lastRenderedPageBreak/>
              <w:t>IV/2024.</w:t>
            </w:r>
          </w:p>
        </w:tc>
        <w:tc>
          <w:tcPr>
            <w:tcW w:w="1581" w:type="dxa"/>
            <w:shd w:val="clear" w:color="auto" w:fill="auto"/>
            <w:vAlign w:val="center"/>
          </w:tcPr>
          <w:p w:rsidR="00F51675" w:rsidRPr="00F51675" w:rsidRDefault="00F51675" w:rsidP="002C2266">
            <w:pPr>
              <w:jc w:val="center"/>
              <w:rPr>
                <w:szCs w:val="28"/>
              </w:rPr>
            </w:pPr>
            <w:r w:rsidRPr="00F51675">
              <w:rPr>
                <w:szCs w:val="28"/>
              </w:rPr>
              <w:lastRenderedPageBreak/>
              <w:t xml:space="preserve">Sở Tài nguyên và </w:t>
            </w:r>
            <w:r w:rsidRPr="00F51675">
              <w:rPr>
                <w:szCs w:val="28"/>
              </w:rPr>
              <w:lastRenderedPageBreak/>
              <w:t>Môi trường</w:t>
            </w:r>
          </w:p>
        </w:tc>
        <w:tc>
          <w:tcPr>
            <w:tcW w:w="2674" w:type="dxa"/>
            <w:shd w:val="clear" w:color="auto" w:fill="auto"/>
            <w:vAlign w:val="center"/>
          </w:tcPr>
          <w:p w:rsidR="00F51675" w:rsidRPr="00F51675" w:rsidRDefault="00F51675" w:rsidP="002C2266">
            <w:pPr>
              <w:jc w:val="both"/>
              <w:rPr>
                <w:szCs w:val="28"/>
              </w:rPr>
            </w:pPr>
            <w:r w:rsidRPr="00F51675">
              <w:rPr>
                <w:szCs w:val="28"/>
              </w:rPr>
              <w:lastRenderedPageBreak/>
              <w:t xml:space="preserve">Luật Tài nguyên, môi trường biển và hải </w:t>
            </w:r>
            <w:r w:rsidRPr="00F51675">
              <w:rPr>
                <w:szCs w:val="28"/>
              </w:rPr>
              <w:lastRenderedPageBreak/>
              <w:t>đảo; Nghị định số 40/2016/NĐ-CP.</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lastRenderedPageBreak/>
              <w:t>27</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ban hành Quy định chi tiết một số nội dung về cấp giấy phép xây dựng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Tháng 11/2024</w:t>
            </w:r>
          </w:p>
        </w:tc>
        <w:tc>
          <w:tcPr>
            <w:tcW w:w="1581" w:type="dxa"/>
            <w:shd w:val="clear" w:color="auto" w:fill="auto"/>
            <w:vAlign w:val="center"/>
          </w:tcPr>
          <w:p w:rsidR="00F51675" w:rsidRPr="00F51675" w:rsidRDefault="00F51675" w:rsidP="002C2266">
            <w:pPr>
              <w:jc w:val="center"/>
              <w:rPr>
                <w:szCs w:val="28"/>
              </w:rPr>
            </w:pPr>
            <w:r w:rsidRPr="00F51675">
              <w:rPr>
                <w:szCs w:val="28"/>
              </w:rPr>
              <w:t>Sở Xây dựng</w:t>
            </w:r>
          </w:p>
        </w:tc>
        <w:tc>
          <w:tcPr>
            <w:tcW w:w="2674" w:type="dxa"/>
            <w:shd w:val="clear" w:color="auto" w:fill="auto"/>
            <w:vAlign w:val="center"/>
          </w:tcPr>
          <w:p w:rsidR="00F51675" w:rsidRPr="00F51675" w:rsidRDefault="00F51675" w:rsidP="002C2266">
            <w:pPr>
              <w:jc w:val="both"/>
              <w:rPr>
                <w:szCs w:val="28"/>
              </w:rPr>
            </w:pPr>
            <w:r w:rsidRPr="00F51675">
              <w:rPr>
                <w:szCs w:val="28"/>
              </w:rPr>
              <w:t>Căn cứ: Nghị định số 15/2021/NĐ-CP ngày 03/3/2021 của Chính phủ về quy định chi tiết một số nội dung về quản lý dự án đầu tư xây dựng; Nghị định số 35/2023/NĐ-CP ngày 20/6/2023 của Chính phủ về sửa đổi, bổ sung một số điều của các Nghị định thuộc lĩnh vực quản lý nhà nước của Bộ Xây dựng.</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28</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Ban hành quy chế phối hợp quản lý nhà nước về bảo vệ quyền lợi người tiêu dùng trên địa bàn tỉnh.</w:t>
            </w:r>
          </w:p>
        </w:tc>
        <w:tc>
          <w:tcPr>
            <w:tcW w:w="1335" w:type="dxa"/>
            <w:shd w:val="clear" w:color="auto" w:fill="auto"/>
            <w:vAlign w:val="center"/>
          </w:tcPr>
          <w:p w:rsidR="00F51675" w:rsidRPr="00F51675" w:rsidRDefault="00F51675" w:rsidP="002C2266">
            <w:pPr>
              <w:jc w:val="center"/>
              <w:rPr>
                <w:szCs w:val="28"/>
              </w:rPr>
            </w:pPr>
            <w:r w:rsidRPr="00F51675">
              <w:rPr>
                <w:szCs w:val="28"/>
              </w:rPr>
              <w:t>Trong năm 2024</w:t>
            </w:r>
          </w:p>
        </w:tc>
        <w:tc>
          <w:tcPr>
            <w:tcW w:w="1581" w:type="dxa"/>
            <w:shd w:val="clear" w:color="auto" w:fill="auto"/>
            <w:vAlign w:val="center"/>
          </w:tcPr>
          <w:p w:rsidR="00F51675" w:rsidRPr="00F51675" w:rsidRDefault="00F51675" w:rsidP="002C2266">
            <w:pPr>
              <w:jc w:val="center"/>
              <w:rPr>
                <w:szCs w:val="28"/>
              </w:rPr>
            </w:pPr>
            <w:r w:rsidRPr="00F51675">
              <w:rPr>
                <w:szCs w:val="28"/>
              </w:rPr>
              <w:t>Sở Công Thương</w:t>
            </w:r>
          </w:p>
        </w:tc>
        <w:tc>
          <w:tcPr>
            <w:tcW w:w="2674" w:type="dxa"/>
            <w:shd w:val="clear" w:color="auto" w:fill="auto"/>
            <w:vAlign w:val="center"/>
          </w:tcPr>
          <w:p w:rsidR="00F51675" w:rsidRPr="00F51675" w:rsidRDefault="00F51675" w:rsidP="002C2266">
            <w:pPr>
              <w:jc w:val="both"/>
              <w:rPr>
                <w:szCs w:val="28"/>
              </w:rPr>
            </w:pPr>
            <w:r w:rsidRPr="00F51675">
              <w:rPr>
                <w:szCs w:val="28"/>
              </w:rPr>
              <w:t>Căn cứ Điểm b, Khoản 1, Điều 77 Luật Bảo vệ quyền lợi người tiêu dùng 2023.</w:t>
            </w: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29</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 định một số nội dung về người hoạt động không chuyên trách ở cấp xã, thôn, khu phố; người trực tiếp tham gia hoạt động ở thôn, khu phố; mức khoán kinh phí hoạt động của tổ chức chính trị - xã hội ở cấp xã và mức hỗ trợ hằng tháng đối với Ban Bảo vệ dân phố trên địa bàn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I/2024.</w:t>
            </w:r>
          </w:p>
        </w:tc>
        <w:tc>
          <w:tcPr>
            <w:tcW w:w="1581" w:type="dxa"/>
            <w:shd w:val="clear" w:color="auto" w:fill="auto"/>
            <w:vAlign w:val="center"/>
          </w:tcPr>
          <w:p w:rsidR="00F51675" w:rsidRPr="00F51675" w:rsidRDefault="00F51675" w:rsidP="002C2266">
            <w:pPr>
              <w:jc w:val="center"/>
              <w:rPr>
                <w:szCs w:val="28"/>
              </w:rPr>
            </w:pPr>
            <w:r w:rsidRPr="00F51675">
              <w:rPr>
                <w:szCs w:val="28"/>
              </w:rPr>
              <w:t>Sở Nội vụ</w:t>
            </w:r>
          </w:p>
        </w:tc>
        <w:tc>
          <w:tcPr>
            <w:tcW w:w="2674" w:type="dxa"/>
            <w:shd w:val="clear" w:color="auto" w:fill="auto"/>
            <w:vAlign w:val="center"/>
          </w:tcPr>
          <w:p w:rsidR="00F51675" w:rsidRPr="00F51675" w:rsidRDefault="00F51675" w:rsidP="002C2266">
            <w:pPr>
              <w:jc w:val="both"/>
              <w:rPr>
                <w:szCs w:val="28"/>
              </w:rPr>
            </w:pPr>
          </w:p>
        </w:tc>
      </w:tr>
      <w:tr w:rsidR="00F51675" w:rsidRPr="00F51675" w:rsidTr="002C2266">
        <w:tc>
          <w:tcPr>
            <w:tcW w:w="626" w:type="dxa"/>
            <w:shd w:val="clear" w:color="auto" w:fill="auto"/>
            <w:vAlign w:val="center"/>
          </w:tcPr>
          <w:p w:rsidR="00F51675" w:rsidRPr="00F51675" w:rsidRDefault="00F51675" w:rsidP="002C2266">
            <w:pPr>
              <w:jc w:val="center"/>
              <w:rPr>
                <w:szCs w:val="28"/>
              </w:rPr>
            </w:pPr>
            <w:r w:rsidRPr="00F51675">
              <w:rPr>
                <w:szCs w:val="28"/>
              </w:rPr>
              <w:t>30</w:t>
            </w:r>
          </w:p>
        </w:tc>
        <w:tc>
          <w:tcPr>
            <w:tcW w:w="3106" w:type="dxa"/>
            <w:shd w:val="clear" w:color="auto" w:fill="auto"/>
            <w:vAlign w:val="center"/>
          </w:tcPr>
          <w:p w:rsidR="00F51675" w:rsidRPr="00F51675" w:rsidRDefault="00F51675" w:rsidP="002C2266">
            <w:pPr>
              <w:shd w:val="clear" w:color="auto" w:fill="FFFFFF"/>
              <w:jc w:val="both"/>
              <w:rPr>
                <w:szCs w:val="28"/>
              </w:rPr>
            </w:pPr>
            <w:r w:rsidRPr="00F51675">
              <w:rPr>
                <w:szCs w:val="28"/>
              </w:rPr>
              <w:t>Quyết định Quy định tiêu chuẩn, định mức sử dụng xe ô tô chuyên dùng trong lĩnh vực y tế của các cơ quan, tổ chức, đơn vị thuộc phạm vi quản lý tỉnh Ninh Thuận.</w:t>
            </w:r>
          </w:p>
        </w:tc>
        <w:tc>
          <w:tcPr>
            <w:tcW w:w="1335" w:type="dxa"/>
            <w:shd w:val="clear" w:color="auto" w:fill="auto"/>
            <w:vAlign w:val="center"/>
          </w:tcPr>
          <w:p w:rsidR="00F51675" w:rsidRPr="00F51675" w:rsidRDefault="00F51675" w:rsidP="002C2266">
            <w:pPr>
              <w:jc w:val="center"/>
              <w:rPr>
                <w:szCs w:val="28"/>
              </w:rPr>
            </w:pPr>
            <w:r w:rsidRPr="00F51675">
              <w:rPr>
                <w:szCs w:val="28"/>
              </w:rPr>
              <w:t xml:space="preserve">Trong Quý </w:t>
            </w:r>
          </w:p>
          <w:p w:rsidR="00F51675" w:rsidRPr="00F51675" w:rsidRDefault="00F51675" w:rsidP="002C2266">
            <w:pPr>
              <w:jc w:val="center"/>
              <w:rPr>
                <w:szCs w:val="28"/>
              </w:rPr>
            </w:pPr>
            <w:r w:rsidRPr="00F51675">
              <w:rPr>
                <w:szCs w:val="28"/>
              </w:rPr>
              <w:t>IV/2024.</w:t>
            </w:r>
          </w:p>
        </w:tc>
        <w:tc>
          <w:tcPr>
            <w:tcW w:w="1581" w:type="dxa"/>
            <w:shd w:val="clear" w:color="auto" w:fill="auto"/>
            <w:vAlign w:val="center"/>
          </w:tcPr>
          <w:p w:rsidR="00F51675" w:rsidRPr="00F51675" w:rsidRDefault="00F51675" w:rsidP="002C2266">
            <w:pPr>
              <w:jc w:val="center"/>
              <w:rPr>
                <w:szCs w:val="28"/>
              </w:rPr>
            </w:pPr>
            <w:r w:rsidRPr="00F51675">
              <w:rPr>
                <w:szCs w:val="28"/>
              </w:rPr>
              <w:t>Sở Y tế</w:t>
            </w:r>
          </w:p>
        </w:tc>
        <w:tc>
          <w:tcPr>
            <w:tcW w:w="2674" w:type="dxa"/>
            <w:shd w:val="clear" w:color="auto" w:fill="auto"/>
            <w:vAlign w:val="center"/>
          </w:tcPr>
          <w:p w:rsidR="00F51675" w:rsidRPr="00F51675" w:rsidRDefault="00F51675" w:rsidP="002C2266">
            <w:pPr>
              <w:jc w:val="both"/>
              <w:rPr>
                <w:szCs w:val="28"/>
              </w:rPr>
            </w:pPr>
            <w:r w:rsidRPr="00F51675">
              <w:rPr>
                <w:szCs w:val="28"/>
              </w:rPr>
              <w:t>Căn cứ Nghị định số 72/2023/NĐ-CP.</w:t>
            </w:r>
          </w:p>
        </w:tc>
      </w:tr>
    </w:tbl>
    <w:p w:rsidR="00F51675" w:rsidRPr="00F51675" w:rsidRDefault="00F51675" w:rsidP="00F51675">
      <w:pPr>
        <w:rPr>
          <w:szCs w:val="28"/>
        </w:rPr>
      </w:pPr>
    </w:p>
    <w:p w:rsidR="00F51675" w:rsidRDefault="00F51675" w:rsidP="00F51675">
      <w:r>
        <w:rPr>
          <w:noProof/>
        </w:rPr>
        <mc:AlternateContent>
          <mc:Choice Requires="wps">
            <w:drawing>
              <wp:anchor distT="0" distB="0" distL="114300" distR="114300" simplePos="0" relativeHeight="251666432" behindDoc="0" locked="0" layoutInCell="1" allowOverlap="1" wp14:anchorId="4B3BF0A3" wp14:editId="558B73D5">
                <wp:simplePos x="0" y="0"/>
                <wp:positionH relativeFrom="column">
                  <wp:posOffset>2088515</wp:posOffset>
                </wp:positionH>
                <wp:positionV relativeFrom="paragraph">
                  <wp:posOffset>184785</wp:posOffset>
                </wp:positionV>
                <wp:extent cx="25019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250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5pt,14.55pt" to="361.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MVzwEAAAMEAAAOAAAAZHJzL2Uyb0RvYy54bWysU8GO0zAQvSPxD5bvNEklWI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" strokecolor="black [3213]"/>
            </w:pict>
          </mc:Fallback>
        </mc:AlternateContent>
      </w:r>
    </w:p>
    <w:sectPr w:rsidR="00F51675" w:rsidSect="00860A08">
      <w:headerReference w:type="default" r:id="rId7"/>
      <w:pgSz w:w="11906" w:h="16838"/>
      <w:pgMar w:top="1008" w:right="1138" w:bottom="100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F1" w:rsidRDefault="00141FF1">
      <w:r>
        <w:separator/>
      </w:r>
    </w:p>
  </w:endnote>
  <w:endnote w:type="continuationSeparator" w:id="0">
    <w:p w:rsidR="00141FF1" w:rsidRDefault="0014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F1" w:rsidRDefault="00141FF1">
      <w:r>
        <w:separator/>
      </w:r>
    </w:p>
  </w:footnote>
  <w:footnote w:type="continuationSeparator" w:id="0">
    <w:p w:rsidR="00141FF1" w:rsidRDefault="0014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43083"/>
      <w:docPartObj>
        <w:docPartGallery w:val="Page Numbers (Top of Page)"/>
        <w:docPartUnique/>
      </w:docPartObj>
    </w:sdtPr>
    <w:sdtEndPr>
      <w:rPr>
        <w:noProof/>
      </w:rPr>
    </w:sdtEndPr>
    <w:sdtContent>
      <w:p w:rsidR="001E46A9" w:rsidRDefault="00AC0C62">
        <w:pPr>
          <w:pStyle w:val="Header"/>
          <w:jc w:val="center"/>
        </w:pPr>
        <w:r>
          <w:fldChar w:fldCharType="begin"/>
        </w:r>
        <w:r>
          <w:instrText xml:space="preserve"> PAGE   \* MERGEFORMAT </w:instrText>
        </w:r>
        <w:r>
          <w:fldChar w:fldCharType="separate"/>
        </w:r>
        <w:r w:rsidR="00920199">
          <w:rPr>
            <w:noProof/>
          </w:rPr>
          <w:t>2</w:t>
        </w:r>
        <w:r>
          <w:rPr>
            <w:noProof/>
          </w:rPr>
          <w:fldChar w:fldCharType="end"/>
        </w:r>
      </w:p>
    </w:sdtContent>
  </w:sdt>
  <w:p w:rsidR="001E46A9" w:rsidRDefault="00141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62"/>
    <w:rsid w:val="000D4329"/>
    <w:rsid w:val="001068EB"/>
    <w:rsid w:val="00141FF1"/>
    <w:rsid w:val="001D4D63"/>
    <w:rsid w:val="002C4DA0"/>
    <w:rsid w:val="00393153"/>
    <w:rsid w:val="006238B6"/>
    <w:rsid w:val="00887B75"/>
    <w:rsid w:val="00920199"/>
    <w:rsid w:val="00AC0C62"/>
    <w:rsid w:val="00D93EAC"/>
    <w:rsid w:val="00DE50F2"/>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C62"/>
    <w:pPr>
      <w:tabs>
        <w:tab w:val="center" w:pos="4680"/>
        <w:tab w:val="right" w:pos="9360"/>
      </w:tabs>
    </w:pPr>
  </w:style>
  <w:style w:type="character" w:customStyle="1" w:styleId="HeaderChar">
    <w:name w:val="Header Char"/>
    <w:basedOn w:val="DefaultParagraphFont"/>
    <w:link w:val="Header"/>
    <w:uiPriority w:val="99"/>
    <w:rsid w:val="00AC0C6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C62"/>
    <w:pPr>
      <w:tabs>
        <w:tab w:val="center" w:pos="4680"/>
        <w:tab w:val="right" w:pos="9360"/>
      </w:tabs>
    </w:pPr>
  </w:style>
  <w:style w:type="character" w:customStyle="1" w:styleId="HeaderChar">
    <w:name w:val="Header Char"/>
    <w:basedOn w:val="DefaultParagraphFont"/>
    <w:link w:val="Header"/>
    <w:uiPriority w:val="99"/>
    <w:rsid w:val="00AC0C6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2023-12-29T03:39:00Z</dcterms:created>
  <dcterms:modified xsi:type="dcterms:W3CDTF">2023-12-29T03:55:00Z</dcterms:modified>
</cp:coreProperties>
</file>