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5954"/>
      </w:tblGrid>
      <w:tr w:rsidR="002A4CAA" w:rsidRPr="002A4CAA" w:rsidTr="00C370DF">
        <w:tc>
          <w:tcPr>
            <w:tcW w:w="3119" w:type="dxa"/>
          </w:tcPr>
          <w:p w:rsidR="00724A93" w:rsidRPr="002A4CAA" w:rsidRDefault="00724A93" w:rsidP="00724A93">
            <w:pPr>
              <w:jc w:val="center"/>
              <w:rPr>
                <w:rFonts w:asciiTheme="majorHAnsi" w:hAnsiTheme="majorHAnsi" w:cstheme="majorHAnsi"/>
                <w:b/>
                <w:sz w:val="26"/>
                <w:szCs w:val="28"/>
                <w:lang w:val="en-US"/>
              </w:rPr>
            </w:pPr>
            <w:r w:rsidRPr="002A4CAA">
              <w:rPr>
                <w:rFonts w:asciiTheme="majorHAnsi" w:hAnsiTheme="majorHAnsi" w:cstheme="majorHAnsi"/>
                <w:b/>
                <w:sz w:val="26"/>
                <w:szCs w:val="28"/>
                <w:lang w:val="en-US"/>
              </w:rPr>
              <w:t>ỦY BAN NHÂN DÂN TỈNH NINH THUẬN</w:t>
            </w:r>
          </w:p>
        </w:tc>
        <w:tc>
          <w:tcPr>
            <w:tcW w:w="567" w:type="dxa"/>
          </w:tcPr>
          <w:p w:rsidR="00724A93" w:rsidRPr="002A4CAA" w:rsidRDefault="00724A93" w:rsidP="00724A93">
            <w:pPr>
              <w:jc w:val="center"/>
              <w:rPr>
                <w:rFonts w:asciiTheme="majorHAnsi" w:hAnsiTheme="majorHAnsi" w:cstheme="majorHAnsi"/>
                <w:b/>
                <w:sz w:val="26"/>
                <w:szCs w:val="28"/>
                <w:lang w:val="en-US"/>
              </w:rPr>
            </w:pPr>
          </w:p>
        </w:tc>
        <w:tc>
          <w:tcPr>
            <w:tcW w:w="5954" w:type="dxa"/>
          </w:tcPr>
          <w:p w:rsidR="00724A93" w:rsidRPr="002A4CAA" w:rsidRDefault="00724A93" w:rsidP="00724A93">
            <w:pPr>
              <w:jc w:val="center"/>
              <w:rPr>
                <w:rFonts w:asciiTheme="majorHAnsi" w:hAnsiTheme="majorHAnsi" w:cstheme="majorHAnsi"/>
                <w:b/>
                <w:sz w:val="26"/>
                <w:szCs w:val="28"/>
                <w:lang w:val="en-US"/>
              </w:rPr>
            </w:pPr>
            <w:r w:rsidRPr="002A4CAA">
              <w:rPr>
                <w:rFonts w:asciiTheme="majorHAnsi" w:hAnsiTheme="majorHAnsi" w:cstheme="majorHAnsi"/>
                <w:b/>
                <w:sz w:val="26"/>
                <w:szCs w:val="28"/>
                <w:lang w:val="en-US"/>
              </w:rPr>
              <w:t>CỘNG HÒA XÃ HỘI CHỦ NGHĨA VIỆT NAM</w:t>
            </w:r>
          </w:p>
          <w:p w:rsidR="00724A93" w:rsidRPr="0004112D" w:rsidRDefault="00724A93" w:rsidP="00724A93">
            <w:pPr>
              <w:jc w:val="center"/>
              <w:rPr>
                <w:rFonts w:asciiTheme="majorHAnsi" w:hAnsiTheme="majorHAnsi" w:cstheme="majorHAnsi"/>
                <w:b/>
                <w:sz w:val="28"/>
                <w:szCs w:val="28"/>
                <w:lang w:val="en-US"/>
              </w:rPr>
            </w:pPr>
            <w:r w:rsidRPr="0004112D">
              <w:rPr>
                <w:rFonts w:asciiTheme="majorHAnsi" w:hAnsiTheme="majorHAnsi" w:cstheme="majorHAnsi"/>
                <w:b/>
                <w:sz w:val="28"/>
                <w:szCs w:val="28"/>
                <w:lang w:val="en-US"/>
              </w:rPr>
              <w:t xml:space="preserve">Độc lập </w:t>
            </w:r>
            <w:r w:rsidR="00DE0106" w:rsidRPr="0004112D">
              <w:rPr>
                <w:rFonts w:asciiTheme="majorHAnsi" w:hAnsiTheme="majorHAnsi" w:cstheme="majorHAnsi"/>
                <w:b/>
                <w:sz w:val="28"/>
                <w:szCs w:val="28"/>
                <w:lang w:val="en-US"/>
              </w:rPr>
              <w:t>-</w:t>
            </w:r>
            <w:r w:rsidRPr="0004112D">
              <w:rPr>
                <w:rFonts w:asciiTheme="majorHAnsi" w:hAnsiTheme="majorHAnsi" w:cstheme="majorHAnsi"/>
                <w:b/>
                <w:sz w:val="28"/>
                <w:szCs w:val="28"/>
                <w:lang w:val="en-US"/>
              </w:rPr>
              <w:t xml:space="preserve"> Tự do </w:t>
            </w:r>
            <w:r w:rsidR="00DE0106" w:rsidRPr="0004112D">
              <w:rPr>
                <w:rFonts w:asciiTheme="majorHAnsi" w:hAnsiTheme="majorHAnsi" w:cstheme="majorHAnsi"/>
                <w:b/>
                <w:sz w:val="28"/>
                <w:szCs w:val="28"/>
                <w:lang w:val="en-US"/>
              </w:rPr>
              <w:t>-</w:t>
            </w:r>
            <w:r w:rsidRPr="0004112D">
              <w:rPr>
                <w:rFonts w:asciiTheme="majorHAnsi" w:hAnsiTheme="majorHAnsi" w:cstheme="majorHAnsi"/>
                <w:b/>
                <w:sz w:val="28"/>
                <w:szCs w:val="28"/>
                <w:lang w:val="en-US"/>
              </w:rPr>
              <w:t xml:space="preserve"> Hạnh phúc</w:t>
            </w:r>
          </w:p>
        </w:tc>
      </w:tr>
      <w:tr w:rsidR="002A4CAA" w:rsidRPr="002A4CAA" w:rsidTr="00C370DF">
        <w:tc>
          <w:tcPr>
            <w:tcW w:w="3119" w:type="dxa"/>
          </w:tcPr>
          <w:p w:rsidR="00724A93" w:rsidRPr="002A4CAA" w:rsidRDefault="00C370DF">
            <w:pPr>
              <w:rPr>
                <w:rFonts w:asciiTheme="majorHAnsi" w:hAnsiTheme="majorHAnsi" w:cstheme="majorHAnsi"/>
                <w:szCs w:val="28"/>
              </w:rPr>
            </w:pPr>
            <w:r w:rsidRPr="002A4CAA">
              <w:rPr>
                <w:rFonts w:asciiTheme="majorHAnsi" w:hAnsiTheme="majorHAnsi" w:cstheme="majorHAnsi"/>
                <w:noProof/>
                <w:szCs w:val="28"/>
                <w:lang w:val="en-US"/>
              </w:rPr>
              <mc:AlternateContent>
                <mc:Choice Requires="wps">
                  <w:drawing>
                    <wp:anchor distT="0" distB="0" distL="114300" distR="114300" simplePos="0" relativeHeight="251659264" behindDoc="0" locked="0" layoutInCell="1" allowOverlap="1" wp14:anchorId="14D3A454" wp14:editId="1653DA66">
                      <wp:simplePos x="0" y="0"/>
                      <wp:positionH relativeFrom="column">
                        <wp:posOffset>450850</wp:posOffset>
                      </wp:positionH>
                      <wp:positionV relativeFrom="paragraph">
                        <wp:posOffset>29845</wp:posOffset>
                      </wp:positionV>
                      <wp:extent cx="9334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1736F5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35pt" to="109pt,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tXDlvQEAAMADAAAOAAAAZHJzL2Uyb0RvYy54bWysU02P0zAQvSPxHyzfadJdQBA13UNXcEFQ sQt3rzNuLGyPNTb9+PeMnTYgYKUV4mJl7Hlv5r2ZrG6O3ok9ULIYerlctFJA0DjYsOvll/t3L95I kbIKg3IYoJcnSPJm/fzZ6hA7uMIR3QAkmCSk7hB7OeYcu6ZJegSv0gIjBH40SF5lDmnXDKQOzO5d c9W2r5sD0hAJNaTEt7fTo1xXfmNA50/GJMjC9ZJ7y/Wkej6Us1mvVLcjFUerz22of+jCKxu46Ex1 q7IS38n+QeWtJkxo8kKjb9AYq6FqYDXL9jc1d6OKULWwOSnONqX/R6s/7rck7MCzkyIozyO6y6Ts bsxigyGwgUhiWXw6xNRx+iZs6RyluKUi+mjIC+Ns/Fpoyg0LE8fq8ml2GY5ZaL58e3398hXPQl+e momh4CKl/B7Qi/LRS2dD0a86tf+QMlfl1EsKB6WjqYf6lU8OSrILn8GwJq41dVO3CTaOxF7xHgzf qh7mqpkFYqxzM6itJR8FnXMLDOqGPRU4Z9eKGPIM9DYg/a1qPl5aNVP+RfWktch+wOFUJ1Lt4DWp Lp1Xuuzhr3GF//zx1j8AAAD//wMAUEsDBBQABgAIAAAAIQB0+rcy2AAAAAYBAAAPAAAAZHJzL2Rv d25yZXYueG1sTI/BbsIwEETvlfoP1lbiVuwgICjEQRSp4lzgws2JlyRqvE5jA+Hvu+2lPT7NauZt vhldJ244hNaThmSqQCBV3rZUazgd319XIEI0ZE3nCTU8MMCmeH7KTWb9nT7wdoi14BIKmdHQxNhn UoaqQWfC1PdInF384ExkHGppB3PnctfJmVJL6UxLvNCYHncNVp+Hq9Nw3Ds1lrHdIX2lant+Wyzp vNB68jJu1yAijvHvGH70WR0Kdir9lWwQnYY04VeihnkKguNZsmIuf1kWufyvX3wDAAD//wMAUEsB Ai0AFAAGAAgAAAAhALaDOJL+AAAA4QEAABMAAAAAAAAAAAAAAAAAAAAAAFtDb250ZW50X1R5cGVz XS54bWxQSwECLQAUAAYACAAAACEAOP0h/9YAAACUAQAACwAAAAAAAAAAAAAAAAAvAQAAX3JlbHMv LnJlbHNQSwECLQAUAAYACAAAACEAs7Vw5b0BAADAAwAADgAAAAAAAAAAAAAAAAAuAgAAZHJzL2Uy b0RvYy54bWxQSwECLQAUAAYACAAAACEAdPq3MtgAAAAGAQAADwAAAAAAAAAAAAAAAAAXBAAAZHJz L2Rvd25yZXYueG1sUEsFBgAAAAAEAAQA8wAAABwFAAAAAA== " strokecolor="black [3200]" strokeweight=".5pt">
                      <v:stroke joinstyle="miter"/>
                    </v:line>
                  </w:pict>
                </mc:Fallback>
              </mc:AlternateContent>
            </w:r>
          </w:p>
        </w:tc>
        <w:tc>
          <w:tcPr>
            <w:tcW w:w="567" w:type="dxa"/>
          </w:tcPr>
          <w:p w:rsidR="00724A93" w:rsidRPr="002A4CAA" w:rsidRDefault="00724A93">
            <w:pPr>
              <w:rPr>
                <w:rFonts w:asciiTheme="majorHAnsi" w:hAnsiTheme="majorHAnsi" w:cstheme="majorHAnsi"/>
                <w:szCs w:val="28"/>
              </w:rPr>
            </w:pPr>
          </w:p>
        </w:tc>
        <w:tc>
          <w:tcPr>
            <w:tcW w:w="5954" w:type="dxa"/>
          </w:tcPr>
          <w:p w:rsidR="00724A93" w:rsidRPr="002A4CAA" w:rsidRDefault="00C370DF" w:rsidP="00724A93">
            <w:pPr>
              <w:jc w:val="center"/>
              <w:rPr>
                <w:rFonts w:asciiTheme="majorHAnsi" w:hAnsiTheme="majorHAnsi" w:cstheme="majorHAnsi"/>
                <w:szCs w:val="28"/>
              </w:rPr>
            </w:pPr>
            <w:r w:rsidRPr="002A4CAA">
              <w:rPr>
                <w:rFonts w:asciiTheme="majorHAnsi" w:hAnsiTheme="majorHAnsi" w:cstheme="majorHAnsi"/>
                <w:noProof/>
                <w:szCs w:val="28"/>
                <w:lang w:val="en-US"/>
              </w:rPr>
              <mc:AlternateContent>
                <mc:Choice Requires="wps">
                  <w:drawing>
                    <wp:anchor distT="0" distB="0" distL="114300" distR="114300" simplePos="0" relativeHeight="251660288" behindDoc="0" locked="0" layoutInCell="1" allowOverlap="1" wp14:anchorId="29EE3128" wp14:editId="31E0848E">
                      <wp:simplePos x="0" y="0"/>
                      <wp:positionH relativeFrom="column">
                        <wp:posOffset>758190</wp:posOffset>
                      </wp:positionH>
                      <wp:positionV relativeFrom="paragraph">
                        <wp:posOffset>30480</wp:posOffset>
                      </wp:positionV>
                      <wp:extent cx="21050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87B41E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2.4pt" to="225.45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Wkd2vgEAAMEDAAAOAAAAZHJzL2Uyb0RvYy54bWysU02PFCEQvZv4Hwh3p3s6WWM607OH2ejF 6MRV7yxdTBOBIgXOx7+3oGda40dijBdCwatX9R7F5v7snTgCJYthkOtVKwUEjaMNh0F++vj6xSsp UlZhVA4DDPICSd5vnz/bnGIPHU7oRiDBJCH1pzjIKefYN03SE3iVVhgh8KVB8ipzSIdmJHVidu+a rm1fNiekMRJqSIlPH+ZLua38xoDO741JkIUbJPeW60p1fSprs92o/kAqTlZf21D/0IVXNnDRhepB ZSW+kv2FyltNmNDklUbfoDFWQ9XAatbtT2oeJxWhamFzUlxsSv+PVr877knYcZCdFEF5fqLHTMoe pix2GAIbiCS64tMppp7hu7Cna5TinorosyEvjLPxM49AtYGFiXN1+bK4DOcsNB926/au7e6k0Le7 ZqYoVJFSfgPoRdkM0tlQDFC9Or5Nmcsy9AbhoLQ0N1F3+eKggF34AIZFcbG5nTpOsHMkjooHYfyy LoKYqyJLirHOLUltLfnHpCu2pEEdsb9NXNC1Ioa8JHobkH5XNZ9vrZoZf1M9ay2yn3C81CepdvCc VGXXmS6D+GNc07//vO03AAAA//8DAFBLAwQUAAYACAAAACEAcy5zdtkAAAAHAQAADwAAAGRycy9k b3ducmV2LnhtbEyPwW7CMBBE75X4B2uReis2KKElxEEUqeq50As3J94mEfE6xAbSv++2l3J8mtHs 23wzuk5ccQitJw3zmQKBVHnbUq3h8/D29AIiREPWdJ5QwzcG2BSTh9xk1t/oA6/7WAseoZAZDU2M fSZlqBp0Jsx8j8TZlx+ciYxDLe1gbjzuOrlQaimdaYkvNKbHXYPVaX9xGg7vTo1lbHdI52e1Pb6m SzqmWj9Ox+0aRMQx/pfhV5/VoWCn0l/IBtExz1cJVzUk/AHnSapWIMo/lkUu7/2LHwAAAP//AwBQ SwECLQAUAAYACAAAACEAtoM4kv4AAADhAQAAEwAAAAAAAAAAAAAAAAAAAAAAW0NvbnRlbnRfVHlw ZXNdLnhtbFBLAQItABQABgAIAAAAIQA4/SH/1gAAAJQBAAALAAAAAAAAAAAAAAAAAC8BAABfcmVs cy8ucmVsc1BLAQItABQABgAIAAAAIQAaWkd2vgEAAMEDAAAOAAAAAAAAAAAAAAAAAC4CAABkcnMv ZTJvRG9jLnhtbFBLAQItABQABgAIAAAAIQBzLnN22QAAAAcBAAAPAAAAAAAAAAAAAAAAABgEAABk cnMvZG93bnJldi54bWxQSwUGAAAAAAQABADzAAAAHgUAAAAA " strokecolor="black [3200]" strokeweight=".5pt">
                      <v:stroke joinstyle="miter"/>
                    </v:line>
                  </w:pict>
                </mc:Fallback>
              </mc:AlternateContent>
            </w:r>
          </w:p>
        </w:tc>
      </w:tr>
      <w:tr w:rsidR="002A4CAA" w:rsidRPr="002A4CAA" w:rsidTr="00C370DF">
        <w:tc>
          <w:tcPr>
            <w:tcW w:w="3119" w:type="dxa"/>
          </w:tcPr>
          <w:p w:rsidR="00724A93" w:rsidRPr="0004112D" w:rsidRDefault="00724A93" w:rsidP="00724A93">
            <w:pPr>
              <w:jc w:val="center"/>
              <w:rPr>
                <w:rFonts w:asciiTheme="majorHAnsi" w:hAnsiTheme="majorHAnsi" w:cstheme="majorHAnsi"/>
                <w:sz w:val="26"/>
                <w:szCs w:val="26"/>
              </w:rPr>
            </w:pPr>
            <w:r w:rsidRPr="0004112D">
              <w:rPr>
                <w:rFonts w:asciiTheme="majorHAnsi" w:hAnsiTheme="majorHAnsi" w:cstheme="majorHAnsi"/>
                <w:sz w:val="26"/>
                <w:szCs w:val="26"/>
              </w:rPr>
              <w:t xml:space="preserve">Số: </w:t>
            </w:r>
            <w:r w:rsidR="00DE0106" w:rsidRPr="0004112D">
              <w:rPr>
                <w:rFonts w:asciiTheme="majorHAnsi" w:hAnsiTheme="majorHAnsi" w:cstheme="majorHAnsi"/>
                <w:sz w:val="26"/>
                <w:szCs w:val="26"/>
                <w:lang w:val="en-US"/>
              </w:rPr>
              <w:t xml:space="preserve">     </w:t>
            </w:r>
            <w:r w:rsidR="0004112D">
              <w:rPr>
                <w:rFonts w:asciiTheme="majorHAnsi" w:hAnsiTheme="majorHAnsi" w:cstheme="majorHAnsi"/>
                <w:sz w:val="26"/>
                <w:szCs w:val="26"/>
                <w:lang w:val="en-US"/>
              </w:rPr>
              <w:t xml:space="preserve">      </w:t>
            </w:r>
            <w:r w:rsidRPr="0004112D">
              <w:rPr>
                <w:rFonts w:asciiTheme="majorHAnsi" w:hAnsiTheme="majorHAnsi" w:cstheme="majorHAnsi"/>
                <w:sz w:val="26"/>
                <w:szCs w:val="26"/>
              </w:rPr>
              <w:t>/KH-UBND</w:t>
            </w:r>
          </w:p>
        </w:tc>
        <w:tc>
          <w:tcPr>
            <w:tcW w:w="567" w:type="dxa"/>
          </w:tcPr>
          <w:p w:rsidR="00724A93" w:rsidRPr="0004112D" w:rsidRDefault="00724A93">
            <w:pPr>
              <w:rPr>
                <w:rFonts w:asciiTheme="majorHAnsi" w:hAnsiTheme="majorHAnsi" w:cstheme="majorHAnsi"/>
                <w:sz w:val="26"/>
                <w:szCs w:val="26"/>
              </w:rPr>
            </w:pPr>
          </w:p>
        </w:tc>
        <w:tc>
          <w:tcPr>
            <w:tcW w:w="5954" w:type="dxa"/>
          </w:tcPr>
          <w:p w:rsidR="00724A93" w:rsidRPr="0004112D" w:rsidRDefault="00724A93" w:rsidP="0004112D">
            <w:pPr>
              <w:jc w:val="center"/>
              <w:rPr>
                <w:rFonts w:asciiTheme="majorHAnsi" w:hAnsiTheme="majorHAnsi" w:cstheme="majorHAnsi"/>
                <w:i/>
                <w:sz w:val="26"/>
                <w:szCs w:val="26"/>
                <w:lang w:val="en-US"/>
              </w:rPr>
            </w:pPr>
            <w:r w:rsidRPr="0004112D">
              <w:rPr>
                <w:rFonts w:asciiTheme="majorHAnsi" w:hAnsiTheme="majorHAnsi" w:cstheme="majorHAnsi"/>
                <w:sz w:val="26"/>
                <w:szCs w:val="26"/>
                <w:lang w:val="en-US"/>
              </w:rPr>
              <w:t xml:space="preserve">     </w:t>
            </w:r>
            <w:r w:rsidRPr="0004112D">
              <w:rPr>
                <w:rFonts w:asciiTheme="majorHAnsi" w:hAnsiTheme="majorHAnsi" w:cstheme="majorHAnsi"/>
                <w:i/>
                <w:sz w:val="26"/>
                <w:szCs w:val="26"/>
                <w:lang w:val="en-US"/>
              </w:rPr>
              <w:t>Ninh Thuận</w:t>
            </w:r>
            <w:r w:rsidRPr="0004112D">
              <w:rPr>
                <w:rFonts w:asciiTheme="majorHAnsi" w:hAnsiTheme="majorHAnsi" w:cstheme="majorHAnsi"/>
                <w:i/>
                <w:sz w:val="26"/>
                <w:szCs w:val="26"/>
              </w:rPr>
              <w:t xml:space="preserve">, ngày     </w:t>
            </w:r>
            <w:r w:rsidR="0004112D">
              <w:rPr>
                <w:rFonts w:asciiTheme="majorHAnsi" w:hAnsiTheme="majorHAnsi" w:cstheme="majorHAnsi"/>
                <w:i/>
                <w:sz w:val="26"/>
                <w:szCs w:val="26"/>
                <w:lang w:val="en-US"/>
              </w:rPr>
              <w:t xml:space="preserve"> </w:t>
            </w:r>
            <w:r w:rsidRPr="0004112D">
              <w:rPr>
                <w:rFonts w:asciiTheme="majorHAnsi" w:hAnsiTheme="majorHAnsi" w:cstheme="majorHAnsi"/>
                <w:i/>
                <w:sz w:val="26"/>
                <w:szCs w:val="26"/>
              </w:rPr>
              <w:t xml:space="preserve">tháng </w:t>
            </w:r>
            <w:r w:rsidR="005B7C6B" w:rsidRPr="0004112D">
              <w:rPr>
                <w:rFonts w:asciiTheme="majorHAnsi" w:hAnsiTheme="majorHAnsi" w:cstheme="majorHAnsi"/>
                <w:i/>
                <w:sz w:val="26"/>
                <w:szCs w:val="26"/>
                <w:lang w:val="en-US"/>
              </w:rPr>
              <w:t>3</w:t>
            </w:r>
            <w:r w:rsidR="00DE0106" w:rsidRPr="0004112D">
              <w:rPr>
                <w:rFonts w:asciiTheme="majorHAnsi" w:hAnsiTheme="majorHAnsi" w:cstheme="majorHAnsi"/>
                <w:i/>
                <w:sz w:val="26"/>
                <w:szCs w:val="26"/>
                <w:lang w:val="en-US"/>
              </w:rPr>
              <w:t xml:space="preserve"> </w:t>
            </w:r>
            <w:r w:rsidRPr="0004112D">
              <w:rPr>
                <w:rFonts w:asciiTheme="majorHAnsi" w:hAnsiTheme="majorHAnsi" w:cstheme="majorHAnsi"/>
                <w:i/>
                <w:sz w:val="26"/>
                <w:szCs w:val="26"/>
              </w:rPr>
              <w:t>năm 202</w:t>
            </w:r>
            <w:r w:rsidRPr="0004112D">
              <w:rPr>
                <w:rFonts w:asciiTheme="majorHAnsi" w:hAnsiTheme="majorHAnsi" w:cstheme="majorHAnsi"/>
                <w:i/>
                <w:sz w:val="26"/>
                <w:szCs w:val="26"/>
                <w:lang w:val="en-US"/>
              </w:rPr>
              <w:t>2</w:t>
            </w:r>
          </w:p>
        </w:tc>
      </w:tr>
    </w:tbl>
    <w:p w:rsidR="005B262D" w:rsidRDefault="005B262D" w:rsidP="005023B1">
      <w:pPr>
        <w:spacing w:after="0" w:line="240" w:lineRule="auto"/>
        <w:rPr>
          <w:rFonts w:asciiTheme="majorHAnsi" w:hAnsiTheme="majorHAnsi" w:cstheme="majorHAnsi"/>
          <w:sz w:val="34"/>
          <w:szCs w:val="28"/>
          <w:lang w:val="en-US"/>
        </w:rPr>
      </w:pPr>
    </w:p>
    <w:p w:rsidR="0004112D" w:rsidRPr="0004112D" w:rsidRDefault="0004112D" w:rsidP="005023B1">
      <w:pPr>
        <w:spacing w:after="0" w:line="240" w:lineRule="auto"/>
        <w:rPr>
          <w:rFonts w:asciiTheme="majorHAnsi" w:hAnsiTheme="majorHAnsi" w:cstheme="majorHAnsi"/>
          <w:sz w:val="34"/>
          <w:szCs w:val="28"/>
          <w:lang w:val="en-US"/>
        </w:rPr>
      </w:pPr>
    </w:p>
    <w:p w:rsidR="00724A93" w:rsidRPr="002A4CAA" w:rsidRDefault="00724A93" w:rsidP="005023B1">
      <w:pPr>
        <w:spacing w:after="0" w:line="240" w:lineRule="auto"/>
        <w:jc w:val="center"/>
        <w:rPr>
          <w:rFonts w:asciiTheme="majorHAnsi" w:hAnsiTheme="majorHAnsi" w:cstheme="majorHAnsi"/>
          <w:b/>
          <w:sz w:val="28"/>
          <w:szCs w:val="28"/>
        </w:rPr>
      </w:pPr>
      <w:r w:rsidRPr="002A4CAA">
        <w:rPr>
          <w:rFonts w:asciiTheme="majorHAnsi" w:hAnsiTheme="majorHAnsi" w:cstheme="majorHAnsi"/>
          <w:b/>
          <w:sz w:val="28"/>
          <w:szCs w:val="28"/>
        </w:rPr>
        <w:t>KẾ HOẠCH</w:t>
      </w:r>
    </w:p>
    <w:p w:rsidR="00724A93" w:rsidRPr="002A4CAA" w:rsidRDefault="00724A93" w:rsidP="005023B1">
      <w:pPr>
        <w:spacing w:after="0" w:line="240" w:lineRule="auto"/>
        <w:jc w:val="center"/>
        <w:rPr>
          <w:rFonts w:asciiTheme="majorHAnsi" w:hAnsiTheme="majorHAnsi" w:cstheme="majorHAnsi"/>
          <w:b/>
          <w:sz w:val="28"/>
          <w:szCs w:val="28"/>
        </w:rPr>
      </w:pPr>
      <w:r w:rsidRPr="002A4CAA">
        <w:rPr>
          <w:rFonts w:asciiTheme="majorHAnsi" w:hAnsiTheme="majorHAnsi" w:cstheme="majorHAnsi"/>
          <w:b/>
          <w:sz w:val="28"/>
          <w:szCs w:val="28"/>
        </w:rPr>
        <w:t>Triển khai thi hành Luật Bảo vệ môi trường năm 2020</w:t>
      </w:r>
    </w:p>
    <w:p w:rsidR="00724A93" w:rsidRPr="002A4CAA" w:rsidRDefault="00AC3A8A" w:rsidP="005023B1">
      <w:pPr>
        <w:spacing w:after="0" w:line="240" w:lineRule="auto"/>
        <w:jc w:val="center"/>
        <w:rPr>
          <w:rFonts w:asciiTheme="majorHAnsi" w:hAnsiTheme="majorHAnsi" w:cstheme="majorHAnsi"/>
          <w:b/>
          <w:sz w:val="28"/>
          <w:szCs w:val="28"/>
        </w:rPr>
      </w:pPr>
      <w:r w:rsidRPr="006C1596">
        <w:rPr>
          <w:rFonts w:asciiTheme="majorHAnsi" w:hAnsiTheme="majorHAnsi" w:cstheme="majorHAnsi"/>
          <w:b/>
          <w:sz w:val="28"/>
          <w:szCs w:val="28"/>
        </w:rPr>
        <w:t>t</w:t>
      </w:r>
      <w:r w:rsidR="00724A93" w:rsidRPr="002A4CAA">
        <w:rPr>
          <w:rFonts w:asciiTheme="majorHAnsi" w:hAnsiTheme="majorHAnsi" w:cstheme="majorHAnsi"/>
          <w:b/>
          <w:sz w:val="28"/>
          <w:szCs w:val="28"/>
        </w:rPr>
        <w:t>rên địa bàn tỉnh Ninh Thuận</w:t>
      </w:r>
    </w:p>
    <w:p w:rsidR="00724A93" w:rsidRPr="002A4CAA" w:rsidRDefault="0071098D" w:rsidP="005023B1">
      <w:pPr>
        <w:spacing w:after="0" w:line="240" w:lineRule="auto"/>
        <w:rPr>
          <w:rFonts w:asciiTheme="majorHAnsi" w:hAnsiTheme="majorHAnsi" w:cstheme="majorHAnsi"/>
          <w:sz w:val="46"/>
          <w:szCs w:val="28"/>
        </w:rPr>
      </w:pPr>
      <w:r w:rsidRPr="002A4CAA">
        <w:rPr>
          <w:rFonts w:asciiTheme="majorHAnsi" w:hAnsiTheme="majorHAnsi" w:cstheme="majorHAnsi"/>
          <w:noProof/>
          <w:sz w:val="46"/>
          <w:szCs w:val="28"/>
          <w:lang w:val="en-US"/>
        </w:rPr>
        <mc:AlternateContent>
          <mc:Choice Requires="wps">
            <w:drawing>
              <wp:anchor distT="0" distB="0" distL="114300" distR="114300" simplePos="0" relativeHeight="251661312" behindDoc="0" locked="0" layoutInCell="1" allowOverlap="1" wp14:anchorId="0D49F7D5" wp14:editId="69B55B5A">
                <wp:simplePos x="0" y="0"/>
                <wp:positionH relativeFrom="column">
                  <wp:posOffset>2357755</wp:posOffset>
                </wp:positionH>
                <wp:positionV relativeFrom="paragraph">
                  <wp:posOffset>64135</wp:posOffset>
                </wp:positionV>
                <wp:extent cx="981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899F0F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65pt,5.05pt" to="262.9pt,5.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j5M6tgEAALYDAAAOAAAAZHJzL2Uyb0RvYy54bWysU02P0zAQvSPxHyzfaZJdAUvUdA9dwQVB xcIP8DrjxsL2WGPTj3/P2G2zCBBCq704Hvu9N/PGk+XtwTuxA0oWwyC7RSsFBI2jDdtBfvv6/tWN FCmrMCqHAQZ5hCRvVy9fLPexhyuc0I1AgkVC6vdxkFPOsW+apCfwKi0wQuBLg+RV5pC2zUhqz+re NVdt+6bZI42RUENKfHp3upSrqm8M6PzZmARZuEFybbmuVNeHsjarpeq3pOJk9bkM9YQqvLKBk85S dyor8YPsH1LeasKEJi80+gaNsRqqB3bTtb+5uZ9UhOqFm5Pi3Kb0fLL6025Dwo6DvJYiKM9PdJ9J 2e2UxRpD4AYiievSp31MPcPXYUPnKMUNFdMHQ7582Y441N4e597CIQvNh+9uuvbtayn05ap55EVK +QOgF2UzSGdDca16tfuYMudi6AXCQanjlLnu8tFBAbvwBQw74VxdZdcZgrUjsVP8+uP3rrhgrYos FGOdm0ntv0lnbKFBnav/Jc7omhFDnoneBqS/Zc2HS6nmhL+4Pnktth9wPNZ3qO3g4ajOzoNcpu/X uNIff7fVTwAAAP//AwBQSwMEFAAGAAgAAAAhADWxmwjdAAAACQEAAA8AAABkcnMvZG93bnJldi54 bWxMj81OwzAQhO9IvIO1SNyok1QtKMSpqkoIcUE0hbsbb52AfyLbScPbs4gDPe7Mp9mZajNbwyYM sfdOQL7IgKFrveqdFvB+eLp7ABaTdEoa71DAN0bY1NdXlSyVP7s9Tk3SjEJcLKWALqWh5Dy2HVoZ F35AR97JBysTnUFzFeSZwq3hRZatuZW9ow+dHHDXYfvVjFaAeQnTh97pbRyf9+vm8+1UvB4mIW5v 5u0jsIRz+ofhtz5Vh5o6Hf3oVGRGwPI+XxJKRpYDI2BVrGjL8U/gdcUvF9Q/AAAA//8DAFBLAQIt ABQABgAIAAAAIQC2gziS/gAAAOEBAAATAAAAAAAAAAAAAAAAAAAAAABbQ29udGVudF9UeXBlc10u eG1sUEsBAi0AFAAGAAgAAAAhADj9If/WAAAAlAEAAAsAAAAAAAAAAAAAAAAALwEAAF9yZWxzLy5y ZWxzUEsBAi0AFAAGAAgAAAAhAPiPkzq2AQAAtgMAAA4AAAAAAAAAAAAAAAAALgIAAGRycy9lMm9E b2MueG1sUEsBAi0AFAAGAAgAAAAhADWxmwjdAAAACQEAAA8AAAAAAAAAAAAAAAAAEAQAAGRycy9k b3ducmV2LnhtbFBLBQYAAAAABAAEAPMAAAAaBQAAAAA= " strokecolor="black [3200]" strokeweight=".5pt">
                <v:stroke joinstyle="miter"/>
              </v:line>
            </w:pict>
          </mc:Fallback>
        </mc:AlternateContent>
      </w:r>
    </w:p>
    <w:p w:rsidR="00724A93" w:rsidRPr="002A4CAA" w:rsidRDefault="00724A93"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xml:space="preserve">Căn cứ Luật Bảo vệ môi </w:t>
      </w:r>
      <w:r w:rsidRPr="00BD0927">
        <w:rPr>
          <w:rFonts w:asciiTheme="majorHAnsi" w:hAnsiTheme="majorHAnsi" w:cstheme="majorHAnsi"/>
          <w:sz w:val="28"/>
          <w:szCs w:val="28"/>
        </w:rPr>
        <w:t>trường ngày 17</w:t>
      </w:r>
      <w:r w:rsidR="005B7C6B" w:rsidRPr="00BD0927">
        <w:rPr>
          <w:rFonts w:asciiTheme="majorHAnsi" w:hAnsiTheme="majorHAnsi" w:cstheme="majorHAnsi"/>
          <w:sz w:val="28"/>
          <w:szCs w:val="28"/>
        </w:rPr>
        <w:t xml:space="preserve"> tháng 11 năm </w:t>
      </w:r>
      <w:r w:rsidRPr="00BD0927">
        <w:rPr>
          <w:rFonts w:asciiTheme="majorHAnsi" w:hAnsiTheme="majorHAnsi" w:cstheme="majorHAnsi"/>
          <w:sz w:val="28"/>
          <w:szCs w:val="28"/>
        </w:rPr>
        <w:t xml:space="preserve">2020; Quyết </w:t>
      </w:r>
      <w:r w:rsidRPr="002A4CAA">
        <w:rPr>
          <w:rFonts w:asciiTheme="majorHAnsi" w:hAnsiTheme="majorHAnsi" w:cstheme="majorHAnsi"/>
          <w:sz w:val="28"/>
          <w:szCs w:val="28"/>
        </w:rPr>
        <w:t>định số</w:t>
      </w:r>
      <w:r w:rsidR="0004112D">
        <w:rPr>
          <w:rFonts w:asciiTheme="majorHAnsi" w:hAnsiTheme="majorHAnsi" w:cstheme="majorHAnsi"/>
          <w:sz w:val="28"/>
          <w:szCs w:val="28"/>
        </w:rPr>
        <w:t xml:space="preserve"> 343/QĐ-TTg ngày 12</w:t>
      </w:r>
      <w:r w:rsidR="0004112D">
        <w:rPr>
          <w:rFonts w:asciiTheme="majorHAnsi" w:hAnsiTheme="majorHAnsi" w:cstheme="majorHAnsi"/>
          <w:sz w:val="28"/>
          <w:szCs w:val="28"/>
          <w:lang w:val="en-US"/>
        </w:rPr>
        <w:t xml:space="preserve"> tháng </w:t>
      </w:r>
      <w:r w:rsidR="0004112D">
        <w:rPr>
          <w:rFonts w:asciiTheme="majorHAnsi" w:hAnsiTheme="majorHAnsi" w:cstheme="majorHAnsi"/>
          <w:sz w:val="28"/>
          <w:szCs w:val="28"/>
        </w:rPr>
        <w:t>3</w:t>
      </w:r>
      <w:r w:rsidR="0004112D">
        <w:rPr>
          <w:rFonts w:asciiTheme="majorHAnsi" w:hAnsiTheme="majorHAnsi" w:cstheme="majorHAnsi"/>
          <w:sz w:val="28"/>
          <w:szCs w:val="28"/>
          <w:lang w:val="en-US"/>
        </w:rPr>
        <w:t xml:space="preserve"> năm </w:t>
      </w:r>
      <w:r w:rsidRPr="002A4CAA">
        <w:rPr>
          <w:rFonts w:asciiTheme="majorHAnsi" w:hAnsiTheme="majorHAnsi" w:cstheme="majorHAnsi"/>
          <w:sz w:val="28"/>
          <w:szCs w:val="28"/>
        </w:rPr>
        <w:t>2021</w:t>
      </w:r>
      <w:r w:rsidR="00DE0106" w:rsidRPr="002A4CAA">
        <w:rPr>
          <w:rFonts w:asciiTheme="majorHAnsi" w:hAnsiTheme="majorHAnsi" w:cstheme="majorHAnsi"/>
          <w:sz w:val="28"/>
          <w:szCs w:val="28"/>
        </w:rPr>
        <w:t xml:space="preserve"> </w:t>
      </w:r>
      <w:r w:rsidRPr="002A4CAA">
        <w:rPr>
          <w:rFonts w:asciiTheme="majorHAnsi" w:hAnsiTheme="majorHAnsi" w:cstheme="majorHAnsi"/>
          <w:sz w:val="28"/>
          <w:szCs w:val="28"/>
        </w:rPr>
        <w:t xml:space="preserve">của Thủ tướng Chính phủ ban hành Kế hoạch triển khai thi hành Luật Bảo vệ môi trường, </w:t>
      </w:r>
    </w:p>
    <w:p w:rsidR="00724A93" w:rsidRDefault="00724A93" w:rsidP="0004112D">
      <w:pPr>
        <w:spacing w:before="120" w:after="0" w:line="240" w:lineRule="auto"/>
        <w:ind w:firstLine="720"/>
        <w:jc w:val="both"/>
        <w:rPr>
          <w:rFonts w:asciiTheme="majorHAnsi" w:hAnsiTheme="majorHAnsi" w:cstheme="majorHAnsi"/>
          <w:sz w:val="28"/>
          <w:szCs w:val="28"/>
          <w:lang w:val="en-US"/>
        </w:rPr>
      </w:pPr>
      <w:r w:rsidRPr="002A4CAA">
        <w:rPr>
          <w:rFonts w:asciiTheme="majorHAnsi" w:hAnsiTheme="majorHAnsi" w:cstheme="majorHAnsi"/>
          <w:sz w:val="28"/>
          <w:szCs w:val="28"/>
        </w:rPr>
        <w:t>Để triển khai thi hành Luật Bảo vệ môi trường được kịp thời, hiệu quả tại đị</w:t>
      </w:r>
      <w:r w:rsidR="0004112D">
        <w:rPr>
          <w:rFonts w:asciiTheme="majorHAnsi" w:hAnsiTheme="majorHAnsi" w:cstheme="majorHAnsi"/>
          <w:sz w:val="28"/>
          <w:szCs w:val="28"/>
        </w:rPr>
        <w:t>a phương</w:t>
      </w:r>
      <w:r w:rsidR="0004112D">
        <w:rPr>
          <w:rFonts w:asciiTheme="majorHAnsi" w:hAnsiTheme="majorHAnsi" w:cstheme="majorHAnsi"/>
          <w:sz w:val="28"/>
          <w:szCs w:val="28"/>
          <w:lang w:val="en-US"/>
        </w:rPr>
        <w:t>;</w:t>
      </w:r>
      <w:r w:rsidRPr="002A4CAA">
        <w:rPr>
          <w:rFonts w:asciiTheme="majorHAnsi" w:hAnsiTheme="majorHAnsi" w:cstheme="majorHAnsi"/>
          <w:sz w:val="28"/>
          <w:szCs w:val="28"/>
        </w:rPr>
        <w:t xml:space="preserve"> Ủy ban nhân dân tỉnh Ninh Thuận ban hành Kế hoạch triển khai thi hành Luật Bảo vệ môi trường năm 2020 trên địa bàn tỉnh Ninh Thuận như sau:</w:t>
      </w:r>
    </w:p>
    <w:p w:rsidR="0004112D" w:rsidRPr="0004112D" w:rsidRDefault="0004112D" w:rsidP="0004112D">
      <w:pPr>
        <w:spacing w:before="120" w:after="0" w:line="240" w:lineRule="auto"/>
        <w:ind w:firstLine="720"/>
        <w:jc w:val="both"/>
        <w:rPr>
          <w:rFonts w:asciiTheme="majorHAnsi" w:hAnsiTheme="majorHAnsi" w:cstheme="majorHAnsi"/>
          <w:sz w:val="20"/>
          <w:szCs w:val="28"/>
          <w:lang w:val="en-US"/>
        </w:rPr>
      </w:pPr>
    </w:p>
    <w:p w:rsidR="00AB6CE9" w:rsidRPr="002A4CAA" w:rsidRDefault="00724A93" w:rsidP="0004112D">
      <w:pPr>
        <w:spacing w:before="120" w:after="0" w:line="240" w:lineRule="auto"/>
        <w:ind w:firstLine="720"/>
        <w:jc w:val="both"/>
        <w:rPr>
          <w:rFonts w:asciiTheme="majorHAnsi" w:hAnsiTheme="majorHAnsi" w:cstheme="majorHAnsi"/>
          <w:b/>
          <w:sz w:val="28"/>
          <w:szCs w:val="28"/>
        </w:rPr>
      </w:pPr>
      <w:r w:rsidRPr="002A4CAA">
        <w:rPr>
          <w:rFonts w:asciiTheme="majorHAnsi" w:hAnsiTheme="majorHAnsi" w:cstheme="majorHAnsi"/>
          <w:b/>
          <w:sz w:val="28"/>
          <w:szCs w:val="28"/>
        </w:rPr>
        <w:t xml:space="preserve">I. MỤC ĐÍCH, YÊU CẦU </w:t>
      </w:r>
    </w:p>
    <w:p w:rsidR="00AB6CE9" w:rsidRPr="002A4CAA" w:rsidRDefault="00724A93" w:rsidP="0004112D">
      <w:pPr>
        <w:spacing w:before="120" w:after="0" w:line="240" w:lineRule="auto"/>
        <w:ind w:firstLine="720"/>
        <w:jc w:val="both"/>
        <w:rPr>
          <w:rFonts w:asciiTheme="majorHAnsi" w:hAnsiTheme="majorHAnsi" w:cstheme="majorHAnsi"/>
          <w:b/>
          <w:sz w:val="28"/>
          <w:szCs w:val="28"/>
        </w:rPr>
      </w:pPr>
      <w:r w:rsidRPr="002A4CAA">
        <w:rPr>
          <w:rFonts w:asciiTheme="majorHAnsi" w:hAnsiTheme="majorHAnsi" w:cstheme="majorHAnsi"/>
          <w:b/>
          <w:sz w:val="28"/>
          <w:szCs w:val="28"/>
        </w:rPr>
        <w:t xml:space="preserve">1. Mục đích </w:t>
      </w:r>
    </w:p>
    <w:p w:rsidR="00AB6CE9" w:rsidRPr="002A4CAA" w:rsidRDefault="00AB6CE9"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xml:space="preserve">- Tuyên truyền, phổ biến Luật </w:t>
      </w:r>
      <w:r w:rsidR="007A6D58" w:rsidRPr="002A4CAA">
        <w:rPr>
          <w:rFonts w:asciiTheme="majorHAnsi" w:hAnsiTheme="majorHAnsi" w:cstheme="majorHAnsi"/>
          <w:sz w:val="28"/>
          <w:szCs w:val="28"/>
        </w:rPr>
        <w:t xml:space="preserve">Bảo vệ môi trường </w:t>
      </w:r>
      <w:r w:rsidRPr="002A4CAA">
        <w:rPr>
          <w:rFonts w:asciiTheme="majorHAnsi" w:hAnsiTheme="majorHAnsi" w:cstheme="majorHAnsi"/>
          <w:sz w:val="28"/>
          <w:szCs w:val="28"/>
        </w:rPr>
        <w:t>đến nhân dân, cán bộ, công chức, viên chức và người lao động; tập huấn, bồi dưỡng nghiệp vụ cho đội ngũ cán bộ, công chức, viên chức và người lao động làm công tác bảo vệ môi trường</w:t>
      </w:r>
      <w:r w:rsidR="00C56A82" w:rsidRPr="002A4CAA">
        <w:rPr>
          <w:rFonts w:asciiTheme="majorHAnsi" w:hAnsiTheme="majorHAnsi" w:cstheme="majorHAnsi"/>
          <w:sz w:val="28"/>
          <w:szCs w:val="28"/>
        </w:rPr>
        <w:t>,</w:t>
      </w:r>
      <w:r w:rsidRPr="002A4CAA">
        <w:rPr>
          <w:rFonts w:asciiTheme="majorHAnsi" w:hAnsiTheme="majorHAnsi" w:cstheme="majorHAnsi"/>
          <w:sz w:val="28"/>
          <w:szCs w:val="28"/>
        </w:rPr>
        <w:t xml:space="preserve"> để nâng cao nhận thức</w:t>
      </w:r>
      <w:r w:rsidR="00C56A82" w:rsidRPr="002A4CAA">
        <w:rPr>
          <w:rFonts w:asciiTheme="majorHAnsi" w:hAnsiTheme="majorHAnsi" w:cstheme="majorHAnsi"/>
          <w:sz w:val="28"/>
          <w:szCs w:val="28"/>
        </w:rPr>
        <w:t>,</w:t>
      </w:r>
      <w:r w:rsidRPr="002A4CAA">
        <w:rPr>
          <w:rFonts w:asciiTheme="majorHAnsi" w:hAnsiTheme="majorHAnsi" w:cstheme="majorHAnsi"/>
          <w:sz w:val="28"/>
          <w:szCs w:val="28"/>
        </w:rPr>
        <w:t xml:space="preserve"> ý thức trách nhiệm </w:t>
      </w:r>
      <w:r w:rsidR="00C370DF" w:rsidRPr="002A4CAA">
        <w:rPr>
          <w:rFonts w:asciiTheme="majorHAnsi" w:hAnsiTheme="majorHAnsi" w:cstheme="majorHAnsi"/>
          <w:sz w:val="28"/>
          <w:szCs w:val="28"/>
        </w:rPr>
        <w:t xml:space="preserve">của cán bộ, công chức, viên chức, người lao động và </w:t>
      </w:r>
      <w:r w:rsidRPr="002A4CAA">
        <w:rPr>
          <w:rFonts w:asciiTheme="majorHAnsi" w:hAnsiTheme="majorHAnsi" w:cstheme="majorHAnsi"/>
          <w:sz w:val="28"/>
          <w:szCs w:val="28"/>
        </w:rPr>
        <w:t xml:space="preserve">người dân trong việc tuân thủ, thi hành Luật </w:t>
      </w:r>
      <w:r w:rsidR="007A6D58" w:rsidRPr="002A4CAA">
        <w:rPr>
          <w:rFonts w:asciiTheme="majorHAnsi" w:hAnsiTheme="majorHAnsi" w:cstheme="majorHAnsi"/>
          <w:sz w:val="28"/>
          <w:szCs w:val="28"/>
        </w:rPr>
        <w:t>Bảo vệ môi trường</w:t>
      </w:r>
      <w:r w:rsidR="00DE0106" w:rsidRPr="002A4CAA">
        <w:rPr>
          <w:rFonts w:asciiTheme="majorHAnsi" w:hAnsiTheme="majorHAnsi" w:cstheme="majorHAnsi"/>
          <w:sz w:val="28"/>
          <w:szCs w:val="28"/>
        </w:rPr>
        <w:t>.</w:t>
      </w:r>
    </w:p>
    <w:p w:rsidR="00AB6CE9" w:rsidRPr="002A4CAA" w:rsidRDefault="00AB6CE9" w:rsidP="0004112D">
      <w:pPr>
        <w:spacing w:before="120" w:after="0" w:line="240" w:lineRule="auto"/>
        <w:ind w:firstLine="720"/>
        <w:jc w:val="both"/>
        <w:rPr>
          <w:rFonts w:asciiTheme="majorHAnsi" w:hAnsiTheme="majorHAnsi" w:cstheme="majorHAnsi"/>
          <w:sz w:val="28"/>
          <w:szCs w:val="28"/>
        </w:rPr>
      </w:pPr>
      <w:r w:rsidRPr="002A4CAA">
        <w:rPr>
          <w:sz w:val="28"/>
          <w:szCs w:val="28"/>
        </w:rPr>
        <w:t xml:space="preserve"> </w:t>
      </w:r>
      <w:r w:rsidR="00724A93" w:rsidRPr="002A4CAA">
        <w:rPr>
          <w:rFonts w:asciiTheme="majorHAnsi" w:hAnsiTheme="majorHAnsi" w:cstheme="majorHAnsi"/>
          <w:sz w:val="28"/>
          <w:szCs w:val="28"/>
        </w:rPr>
        <w:t>- Xác định cụ thể nội dung công việc, thời hạn, tiến độ hoàn thành và trách nhiệm của các cơ quan, đơn vị</w:t>
      </w:r>
      <w:r w:rsidRPr="002A4CAA">
        <w:rPr>
          <w:rFonts w:asciiTheme="majorHAnsi" w:hAnsiTheme="majorHAnsi" w:cstheme="majorHAnsi"/>
          <w:sz w:val="28"/>
          <w:szCs w:val="28"/>
        </w:rPr>
        <w:t>, địa phương</w:t>
      </w:r>
      <w:r w:rsidR="005023B1" w:rsidRPr="002A4CAA">
        <w:rPr>
          <w:rFonts w:asciiTheme="majorHAnsi" w:hAnsiTheme="majorHAnsi" w:cstheme="majorHAnsi"/>
          <w:sz w:val="28"/>
          <w:szCs w:val="28"/>
        </w:rPr>
        <w:t xml:space="preserve"> </w:t>
      </w:r>
      <w:r w:rsidR="00724A93" w:rsidRPr="002A4CAA">
        <w:rPr>
          <w:rFonts w:asciiTheme="majorHAnsi" w:hAnsiTheme="majorHAnsi" w:cstheme="majorHAnsi"/>
          <w:sz w:val="28"/>
          <w:szCs w:val="28"/>
        </w:rPr>
        <w:t xml:space="preserve">trong việc triển khai thi hành Luật </w:t>
      </w:r>
      <w:r w:rsidR="00C56A82" w:rsidRPr="002A4CAA">
        <w:rPr>
          <w:rFonts w:asciiTheme="majorHAnsi" w:hAnsiTheme="majorHAnsi" w:cstheme="majorHAnsi"/>
          <w:sz w:val="28"/>
          <w:szCs w:val="28"/>
        </w:rPr>
        <w:t>Bảo vệ môi trường</w:t>
      </w:r>
      <w:r w:rsidR="00724A93" w:rsidRPr="002A4CAA">
        <w:rPr>
          <w:rFonts w:asciiTheme="majorHAnsi" w:hAnsiTheme="majorHAnsi" w:cstheme="majorHAnsi"/>
          <w:sz w:val="28"/>
          <w:szCs w:val="28"/>
        </w:rPr>
        <w:t xml:space="preserve">, bảo đảm tính kịp thời, đồng bộ, thống nhất, hiệu lực, hiệu quả. </w:t>
      </w:r>
    </w:p>
    <w:p w:rsidR="00AB6CE9" w:rsidRPr="002A4CAA" w:rsidRDefault="00724A93"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xml:space="preserve">- Tổ chức thực hiện Luật </w:t>
      </w:r>
      <w:r w:rsidR="007A6D58" w:rsidRPr="002A4CAA">
        <w:rPr>
          <w:rFonts w:asciiTheme="majorHAnsi" w:hAnsiTheme="majorHAnsi" w:cstheme="majorHAnsi"/>
          <w:sz w:val="28"/>
          <w:szCs w:val="28"/>
        </w:rPr>
        <w:t xml:space="preserve">Bảo vệ môi trường </w:t>
      </w:r>
      <w:r w:rsidRPr="002A4CAA">
        <w:rPr>
          <w:rFonts w:asciiTheme="majorHAnsi" w:hAnsiTheme="majorHAnsi" w:cstheme="majorHAnsi"/>
          <w:sz w:val="28"/>
          <w:szCs w:val="28"/>
        </w:rPr>
        <w:t xml:space="preserve">và các </w:t>
      </w:r>
      <w:r w:rsidR="00C370DF" w:rsidRPr="002A4CAA">
        <w:rPr>
          <w:rFonts w:asciiTheme="majorHAnsi" w:hAnsiTheme="majorHAnsi" w:cstheme="majorHAnsi"/>
          <w:sz w:val="28"/>
          <w:szCs w:val="28"/>
        </w:rPr>
        <w:t>v</w:t>
      </w:r>
      <w:r w:rsidRPr="002A4CAA">
        <w:rPr>
          <w:rFonts w:asciiTheme="majorHAnsi" w:hAnsiTheme="majorHAnsi" w:cstheme="majorHAnsi"/>
          <w:sz w:val="28"/>
          <w:szCs w:val="28"/>
        </w:rPr>
        <w:t xml:space="preserve">ăn bản hướng dẫn thi hành Luật </w:t>
      </w:r>
      <w:r w:rsidR="007A6D58" w:rsidRPr="002A4CAA">
        <w:rPr>
          <w:rFonts w:asciiTheme="majorHAnsi" w:hAnsiTheme="majorHAnsi" w:cstheme="majorHAnsi"/>
          <w:sz w:val="28"/>
          <w:szCs w:val="28"/>
        </w:rPr>
        <w:t xml:space="preserve">Bảo vệ môi trường </w:t>
      </w:r>
      <w:r w:rsidRPr="002A4CAA">
        <w:rPr>
          <w:rFonts w:asciiTheme="majorHAnsi" w:hAnsiTheme="majorHAnsi" w:cstheme="majorHAnsi"/>
          <w:sz w:val="28"/>
          <w:szCs w:val="28"/>
        </w:rPr>
        <w:t xml:space="preserve">thống nhất, đồng bộ theo đúng quy định pháp luật. </w:t>
      </w:r>
    </w:p>
    <w:p w:rsidR="00AB6CE9" w:rsidRPr="002A4CAA" w:rsidRDefault="00724A93" w:rsidP="0004112D">
      <w:pPr>
        <w:spacing w:before="120" w:after="0" w:line="240" w:lineRule="auto"/>
        <w:ind w:firstLine="720"/>
        <w:jc w:val="both"/>
        <w:rPr>
          <w:rFonts w:asciiTheme="majorHAnsi" w:hAnsiTheme="majorHAnsi" w:cstheme="majorHAnsi"/>
          <w:b/>
          <w:sz w:val="28"/>
          <w:szCs w:val="28"/>
        </w:rPr>
      </w:pPr>
      <w:r w:rsidRPr="002A4CAA">
        <w:rPr>
          <w:rFonts w:asciiTheme="majorHAnsi" w:hAnsiTheme="majorHAnsi" w:cstheme="majorHAnsi"/>
          <w:b/>
          <w:sz w:val="28"/>
          <w:szCs w:val="28"/>
        </w:rPr>
        <w:t xml:space="preserve">2. Yêu cầu </w:t>
      </w:r>
    </w:p>
    <w:p w:rsidR="00AB6CE9" w:rsidRPr="002A4CAA" w:rsidRDefault="00724A93"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xml:space="preserve">- </w:t>
      </w:r>
      <w:r w:rsidR="00B4439E" w:rsidRPr="002A4CAA">
        <w:rPr>
          <w:rFonts w:asciiTheme="majorHAnsi" w:hAnsiTheme="majorHAnsi" w:cstheme="majorHAnsi"/>
          <w:sz w:val="28"/>
          <w:szCs w:val="28"/>
        </w:rPr>
        <w:t xml:space="preserve">Bảo đảm sự chỉ đạo thống nhất của </w:t>
      </w:r>
      <w:r w:rsidR="00CE5242" w:rsidRPr="002A4CAA">
        <w:rPr>
          <w:rFonts w:asciiTheme="majorHAnsi" w:hAnsiTheme="majorHAnsi" w:cstheme="majorHAnsi"/>
          <w:sz w:val="28"/>
          <w:szCs w:val="28"/>
        </w:rPr>
        <w:t xml:space="preserve">Ủy </w:t>
      </w:r>
      <w:r w:rsidR="00B4439E" w:rsidRPr="002A4CAA">
        <w:rPr>
          <w:rFonts w:asciiTheme="majorHAnsi" w:hAnsiTheme="majorHAnsi" w:cstheme="majorHAnsi"/>
          <w:sz w:val="28"/>
          <w:szCs w:val="28"/>
        </w:rPr>
        <w:t xml:space="preserve">ban nhân dân tỉnh; </w:t>
      </w:r>
      <w:r w:rsidRPr="002A4CAA">
        <w:rPr>
          <w:rFonts w:asciiTheme="majorHAnsi" w:hAnsiTheme="majorHAnsi" w:cstheme="majorHAnsi"/>
          <w:sz w:val="28"/>
          <w:szCs w:val="28"/>
        </w:rPr>
        <w:t>sự phối hợp chặt chẽ, thường xuyên, hiệu quả giữa các sở, ban, ngành</w:t>
      </w:r>
      <w:r w:rsidR="00B4439E" w:rsidRPr="002A4CAA">
        <w:rPr>
          <w:rFonts w:asciiTheme="majorHAnsi" w:hAnsiTheme="majorHAnsi" w:cstheme="majorHAnsi"/>
          <w:sz w:val="28"/>
          <w:szCs w:val="28"/>
        </w:rPr>
        <w:t>;</w:t>
      </w:r>
      <w:r w:rsidRPr="002A4CAA">
        <w:rPr>
          <w:rFonts w:asciiTheme="majorHAnsi" w:hAnsiTheme="majorHAnsi" w:cstheme="majorHAnsi"/>
          <w:sz w:val="28"/>
          <w:szCs w:val="28"/>
        </w:rPr>
        <w:t xml:space="preserve"> Ủy ban nhân dân huyện, thành phố</w:t>
      </w:r>
      <w:r w:rsidR="00B4439E" w:rsidRPr="002A4CAA">
        <w:rPr>
          <w:rFonts w:asciiTheme="majorHAnsi" w:hAnsiTheme="majorHAnsi" w:cstheme="majorHAnsi"/>
          <w:sz w:val="28"/>
          <w:szCs w:val="28"/>
        </w:rPr>
        <w:t xml:space="preserve">; Ủy ban nhân dân các xã, phường, thị trấn </w:t>
      </w:r>
      <w:r w:rsidRPr="002A4CAA">
        <w:rPr>
          <w:rFonts w:asciiTheme="majorHAnsi" w:hAnsiTheme="majorHAnsi" w:cstheme="majorHAnsi"/>
          <w:sz w:val="28"/>
          <w:szCs w:val="28"/>
        </w:rPr>
        <w:t>và các cơ quan, đơn vị có liên quan trong việc triển khai thi hành Luật Bảo vệ môi trường.</w:t>
      </w:r>
    </w:p>
    <w:p w:rsidR="00B4439E" w:rsidRPr="002A4CAA" w:rsidRDefault="00724A93"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Xác định rõ trách nhiệm và phát huy vai trò chủ động, tích cực của cơ quan quản lý nhà nước cấp tỉ</w:t>
      </w:r>
      <w:r w:rsidR="00B4439E" w:rsidRPr="002A4CAA">
        <w:rPr>
          <w:rFonts w:asciiTheme="majorHAnsi" w:hAnsiTheme="majorHAnsi" w:cstheme="majorHAnsi"/>
          <w:sz w:val="28"/>
          <w:szCs w:val="28"/>
        </w:rPr>
        <w:t xml:space="preserve">nh, cấp huyện, cấp xã </w:t>
      </w:r>
      <w:r w:rsidRPr="002A4CAA">
        <w:rPr>
          <w:rFonts w:asciiTheme="majorHAnsi" w:hAnsiTheme="majorHAnsi" w:cstheme="majorHAnsi"/>
          <w:sz w:val="28"/>
          <w:szCs w:val="28"/>
        </w:rPr>
        <w:t xml:space="preserve">và các cơ quan, đơn vị có liên quan trong triển khai </w:t>
      </w:r>
      <w:r w:rsidR="00CE5242" w:rsidRPr="002A4CAA">
        <w:rPr>
          <w:rFonts w:asciiTheme="majorHAnsi" w:hAnsiTheme="majorHAnsi" w:cstheme="majorHAnsi"/>
          <w:sz w:val="28"/>
          <w:szCs w:val="28"/>
        </w:rPr>
        <w:t>thi hành Luật Bảo vệ môi trường</w:t>
      </w:r>
      <w:r w:rsidR="00B4439E" w:rsidRPr="002A4CAA">
        <w:rPr>
          <w:rFonts w:asciiTheme="majorHAnsi" w:hAnsiTheme="majorHAnsi" w:cstheme="majorHAnsi"/>
          <w:sz w:val="28"/>
          <w:szCs w:val="28"/>
        </w:rPr>
        <w:t xml:space="preserve">, đảm bảo chất lượng, </w:t>
      </w:r>
      <w:r w:rsidR="00CE5242" w:rsidRPr="002A4CAA">
        <w:rPr>
          <w:rFonts w:asciiTheme="majorHAnsi" w:hAnsiTheme="majorHAnsi" w:cstheme="majorHAnsi"/>
          <w:sz w:val="28"/>
          <w:szCs w:val="28"/>
        </w:rPr>
        <w:t xml:space="preserve">hiệu quả và </w:t>
      </w:r>
      <w:r w:rsidR="00B4439E" w:rsidRPr="002A4CAA">
        <w:rPr>
          <w:rFonts w:asciiTheme="majorHAnsi" w:hAnsiTheme="majorHAnsi" w:cstheme="majorHAnsi"/>
          <w:sz w:val="28"/>
          <w:szCs w:val="28"/>
        </w:rPr>
        <w:t>hoàn thành công việc</w:t>
      </w:r>
      <w:r w:rsidR="00CE5242" w:rsidRPr="002A4CAA">
        <w:rPr>
          <w:rFonts w:asciiTheme="majorHAnsi" w:hAnsiTheme="majorHAnsi" w:cstheme="majorHAnsi"/>
          <w:sz w:val="28"/>
          <w:szCs w:val="28"/>
        </w:rPr>
        <w:t xml:space="preserve"> đúng tiến độ.</w:t>
      </w:r>
      <w:r w:rsidR="00B4439E" w:rsidRPr="002A4CAA">
        <w:rPr>
          <w:rFonts w:asciiTheme="majorHAnsi" w:hAnsiTheme="majorHAnsi" w:cstheme="majorHAnsi"/>
          <w:sz w:val="28"/>
          <w:szCs w:val="28"/>
        </w:rPr>
        <w:t xml:space="preserve"> </w:t>
      </w:r>
    </w:p>
    <w:p w:rsidR="003938AB" w:rsidRDefault="00CE5242" w:rsidP="0004112D">
      <w:pPr>
        <w:spacing w:before="120" w:after="0" w:line="240" w:lineRule="auto"/>
        <w:ind w:firstLine="720"/>
        <w:jc w:val="both"/>
        <w:rPr>
          <w:rFonts w:asciiTheme="majorHAnsi" w:hAnsiTheme="majorHAnsi" w:cstheme="majorHAnsi"/>
          <w:sz w:val="28"/>
          <w:szCs w:val="28"/>
          <w:lang w:val="en-US"/>
        </w:rPr>
      </w:pPr>
      <w:r w:rsidRPr="002A4CAA">
        <w:rPr>
          <w:rFonts w:asciiTheme="majorHAnsi" w:hAnsiTheme="majorHAnsi" w:cstheme="majorHAnsi"/>
          <w:sz w:val="28"/>
          <w:szCs w:val="28"/>
        </w:rPr>
        <w:lastRenderedPageBreak/>
        <w:t xml:space="preserve">- </w:t>
      </w:r>
      <w:r w:rsidR="003938AB" w:rsidRPr="002A4CAA">
        <w:rPr>
          <w:rFonts w:asciiTheme="majorHAnsi" w:hAnsiTheme="majorHAnsi" w:cstheme="majorHAnsi"/>
          <w:sz w:val="28"/>
          <w:szCs w:val="28"/>
        </w:rPr>
        <w:t>Thường xuyên, kịp thời kiểm tra, đôn đốc, hướng dẫn tháo gỡ, giải quy</w:t>
      </w:r>
      <w:r w:rsidR="00514679" w:rsidRPr="002A4CAA">
        <w:rPr>
          <w:rFonts w:asciiTheme="majorHAnsi" w:hAnsiTheme="majorHAnsi" w:cstheme="majorHAnsi"/>
          <w:sz w:val="28"/>
          <w:szCs w:val="28"/>
        </w:rPr>
        <w:t>ế</w:t>
      </w:r>
      <w:r w:rsidR="003938AB" w:rsidRPr="002A4CAA">
        <w:rPr>
          <w:rFonts w:asciiTheme="majorHAnsi" w:hAnsiTheme="majorHAnsi" w:cstheme="majorHAnsi"/>
          <w:sz w:val="28"/>
          <w:szCs w:val="28"/>
        </w:rPr>
        <w:t>t vướng mắc, khó khăn phát sinh trong quá trình tổ chức thực hiện để đảm bảo tiến độ, hiệu quả của việc triển khai thi hành Luật Bảo vệ môi trường.</w:t>
      </w:r>
    </w:p>
    <w:p w:rsidR="001356AD" w:rsidRPr="001356AD" w:rsidRDefault="001356AD" w:rsidP="0004112D">
      <w:pPr>
        <w:spacing w:before="120" w:after="0" w:line="240" w:lineRule="auto"/>
        <w:ind w:firstLine="720"/>
        <w:jc w:val="both"/>
        <w:rPr>
          <w:rFonts w:asciiTheme="majorHAnsi" w:hAnsiTheme="majorHAnsi" w:cstheme="majorHAnsi"/>
          <w:sz w:val="10"/>
          <w:szCs w:val="28"/>
          <w:lang w:val="en-US"/>
        </w:rPr>
      </w:pPr>
    </w:p>
    <w:p w:rsidR="00CE5242" w:rsidRPr="002A4CAA" w:rsidRDefault="00CE5242" w:rsidP="0004112D">
      <w:pPr>
        <w:spacing w:before="120" w:after="0" w:line="240" w:lineRule="auto"/>
        <w:ind w:firstLine="720"/>
        <w:jc w:val="both"/>
        <w:rPr>
          <w:rFonts w:asciiTheme="majorHAnsi" w:hAnsiTheme="majorHAnsi" w:cstheme="majorHAnsi"/>
          <w:b/>
          <w:sz w:val="28"/>
          <w:szCs w:val="28"/>
        </w:rPr>
      </w:pPr>
      <w:r w:rsidRPr="002A4CAA">
        <w:rPr>
          <w:rFonts w:asciiTheme="majorHAnsi" w:hAnsiTheme="majorHAnsi" w:cstheme="majorHAnsi"/>
          <w:b/>
          <w:sz w:val="28"/>
          <w:szCs w:val="28"/>
        </w:rPr>
        <w:t xml:space="preserve">II. NỘI DUNG </w:t>
      </w:r>
    </w:p>
    <w:p w:rsidR="00CE5242" w:rsidRPr="002A4CAA" w:rsidRDefault="00CE5242" w:rsidP="0004112D">
      <w:pPr>
        <w:spacing w:before="120" w:after="0" w:line="240" w:lineRule="auto"/>
        <w:ind w:firstLine="720"/>
        <w:jc w:val="both"/>
        <w:rPr>
          <w:rFonts w:asciiTheme="majorHAnsi" w:hAnsiTheme="majorHAnsi" w:cstheme="majorHAnsi"/>
          <w:b/>
          <w:sz w:val="28"/>
          <w:szCs w:val="28"/>
        </w:rPr>
      </w:pPr>
      <w:r w:rsidRPr="002A4CAA">
        <w:rPr>
          <w:rFonts w:asciiTheme="majorHAnsi" w:hAnsiTheme="majorHAnsi" w:cstheme="majorHAnsi"/>
          <w:b/>
          <w:sz w:val="28"/>
          <w:szCs w:val="28"/>
        </w:rPr>
        <w:t xml:space="preserve">1. Tổ chức tuyên truyền, phổ biến Luật Bảo vệ môi trường </w:t>
      </w:r>
    </w:p>
    <w:p w:rsidR="00CE5242" w:rsidRPr="002A4CAA" w:rsidRDefault="00CE5242" w:rsidP="0004112D">
      <w:pPr>
        <w:spacing w:before="120" w:after="0" w:line="240" w:lineRule="auto"/>
        <w:ind w:firstLine="720"/>
        <w:jc w:val="both"/>
        <w:rPr>
          <w:rFonts w:asciiTheme="majorHAnsi" w:hAnsiTheme="majorHAnsi" w:cstheme="majorHAnsi"/>
          <w:b/>
          <w:i/>
          <w:sz w:val="28"/>
          <w:szCs w:val="28"/>
        </w:rPr>
      </w:pPr>
      <w:r w:rsidRPr="002A4CAA">
        <w:rPr>
          <w:rFonts w:asciiTheme="majorHAnsi" w:hAnsiTheme="majorHAnsi" w:cstheme="majorHAnsi"/>
          <w:b/>
          <w:i/>
          <w:sz w:val="28"/>
          <w:szCs w:val="28"/>
        </w:rPr>
        <w:t xml:space="preserve">1.1. Tổ chức quán triệt, tuyên truyền, phổ biến, tập huấn Luật Bảo vệ môi trường. </w:t>
      </w:r>
    </w:p>
    <w:p w:rsidR="00CE5242" w:rsidRPr="002A4CAA" w:rsidRDefault="00CE5242"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Cơ quan thực hiệ</w:t>
      </w:r>
      <w:r w:rsidR="00CC497A" w:rsidRPr="002A4CAA">
        <w:rPr>
          <w:rFonts w:asciiTheme="majorHAnsi" w:hAnsiTheme="majorHAnsi" w:cstheme="majorHAnsi"/>
          <w:sz w:val="28"/>
          <w:szCs w:val="28"/>
        </w:rPr>
        <w:t xml:space="preserve">n: </w:t>
      </w:r>
    </w:p>
    <w:p w:rsidR="005B1CB6" w:rsidRPr="002A4CAA" w:rsidRDefault="00CE5242"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xml:space="preserve">+ Sở Tài nguyên và Môi trường chủ trì, phối hợp với các sở, ngành và các cơ quan có liên quan tổ chức </w:t>
      </w:r>
      <w:r w:rsidR="00CC497A" w:rsidRPr="002A4CAA">
        <w:rPr>
          <w:rFonts w:asciiTheme="majorHAnsi" w:hAnsiTheme="majorHAnsi" w:cstheme="majorHAnsi"/>
          <w:sz w:val="28"/>
          <w:szCs w:val="28"/>
        </w:rPr>
        <w:t xml:space="preserve">tuyên truyền, </w:t>
      </w:r>
      <w:r w:rsidRPr="002A4CAA">
        <w:rPr>
          <w:rFonts w:asciiTheme="majorHAnsi" w:hAnsiTheme="majorHAnsi" w:cstheme="majorHAnsi"/>
          <w:sz w:val="28"/>
          <w:szCs w:val="28"/>
        </w:rPr>
        <w:t>phổ biến</w:t>
      </w:r>
      <w:r w:rsidR="005B1CB6" w:rsidRPr="002A4CAA">
        <w:rPr>
          <w:rFonts w:asciiTheme="majorHAnsi" w:hAnsiTheme="majorHAnsi" w:cstheme="majorHAnsi"/>
          <w:sz w:val="28"/>
          <w:szCs w:val="28"/>
        </w:rPr>
        <w:t>, tập huấn</w:t>
      </w:r>
      <w:r w:rsidRPr="002A4CAA">
        <w:rPr>
          <w:rFonts w:asciiTheme="majorHAnsi" w:hAnsiTheme="majorHAnsi" w:cstheme="majorHAnsi"/>
          <w:sz w:val="28"/>
          <w:szCs w:val="28"/>
        </w:rPr>
        <w:t xml:space="preserve"> Luật Bảo vệ môi trường</w:t>
      </w:r>
      <w:r w:rsidR="005B1CB6" w:rsidRPr="002A4CAA">
        <w:rPr>
          <w:rFonts w:asciiTheme="majorHAnsi" w:hAnsiTheme="majorHAnsi" w:cstheme="majorHAnsi"/>
          <w:sz w:val="28"/>
          <w:szCs w:val="28"/>
        </w:rPr>
        <w:t xml:space="preserve"> và các văn bản hướng dẫn thi hành</w:t>
      </w:r>
      <w:r w:rsidRPr="002A4CAA">
        <w:rPr>
          <w:rFonts w:asciiTheme="majorHAnsi" w:hAnsiTheme="majorHAnsi" w:cstheme="majorHAnsi"/>
          <w:sz w:val="28"/>
          <w:szCs w:val="28"/>
        </w:rPr>
        <w:t xml:space="preserve"> đến công chức, viên chức, người lao động </w:t>
      </w:r>
      <w:r w:rsidR="005B1CB6" w:rsidRPr="002A4CAA">
        <w:rPr>
          <w:rFonts w:asciiTheme="majorHAnsi" w:hAnsiTheme="majorHAnsi" w:cstheme="majorHAnsi"/>
          <w:sz w:val="28"/>
          <w:szCs w:val="28"/>
        </w:rPr>
        <w:t xml:space="preserve">của ngành </w:t>
      </w:r>
      <w:r w:rsidR="0009547A" w:rsidRPr="002A4CAA">
        <w:rPr>
          <w:rFonts w:asciiTheme="majorHAnsi" w:hAnsiTheme="majorHAnsi" w:cstheme="majorHAnsi"/>
          <w:sz w:val="28"/>
          <w:szCs w:val="28"/>
        </w:rPr>
        <w:t xml:space="preserve">và </w:t>
      </w:r>
      <w:r w:rsidR="00A077DC" w:rsidRPr="002A4CAA">
        <w:rPr>
          <w:rFonts w:asciiTheme="majorHAnsi" w:hAnsiTheme="majorHAnsi" w:cstheme="majorHAnsi"/>
          <w:sz w:val="28"/>
          <w:szCs w:val="28"/>
        </w:rPr>
        <w:t xml:space="preserve">các </w:t>
      </w:r>
      <w:r w:rsidR="0009547A" w:rsidRPr="002A4CAA">
        <w:rPr>
          <w:rFonts w:asciiTheme="majorHAnsi" w:hAnsiTheme="majorHAnsi" w:cstheme="majorHAnsi"/>
          <w:sz w:val="28"/>
          <w:szCs w:val="28"/>
        </w:rPr>
        <w:t>tổ</w:t>
      </w:r>
      <w:r w:rsidR="00A077DC" w:rsidRPr="002A4CAA">
        <w:rPr>
          <w:rFonts w:asciiTheme="majorHAnsi" w:hAnsiTheme="majorHAnsi" w:cstheme="majorHAnsi"/>
          <w:sz w:val="28"/>
          <w:szCs w:val="28"/>
        </w:rPr>
        <w:t xml:space="preserve"> chức</w:t>
      </w:r>
      <w:r w:rsidR="0009547A" w:rsidRPr="002A4CAA">
        <w:rPr>
          <w:rFonts w:asciiTheme="majorHAnsi" w:hAnsiTheme="majorHAnsi" w:cstheme="majorHAnsi"/>
          <w:sz w:val="28"/>
          <w:szCs w:val="28"/>
        </w:rPr>
        <w:t>, cá nhân có liên</w:t>
      </w:r>
      <w:r w:rsidR="002D3052" w:rsidRPr="006C1596">
        <w:rPr>
          <w:rFonts w:asciiTheme="majorHAnsi" w:hAnsiTheme="majorHAnsi" w:cstheme="majorHAnsi"/>
          <w:sz w:val="28"/>
          <w:szCs w:val="28"/>
        </w:rPr>
        <w:t xml:space="preserve"> quan.</w:t>
      </w:r>
      <w:r w:rsidR="00CC497A" w:rsidRPr="002A4CAA">
        <w:rPr>
          <w:rFonts w:asciiTheme="majorHAnsi" w:hAnsiTheme="majorHAnsi" w:cstheme="majorHAnsi"/>
          <w:sz w:val="28"/>
          <w:szCs w:val="28"/>
        </w:rPr>
        <w:t xml:space="preserve"> </w:t>
      </w:r>
    </w:p>
    <w:p w:rsidR="00CC497A" w:rsidRPr="002A4CAA" w:rsidRDefault="00CE5242"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xml:space="preserve">+ Các sở, ban, ngành và Ủy ban nhân dân các huyện, thành phố tổ chức tuyên truyền, phổ biến Luật </w:t>
      </w:r>
      <w:r w:rsidR="0009547A" w:rsidRPr="002A4CAA">
        <w:rPr>
          <w:rFonts w:asciiTheme="majorHAnsi" w:hAnsiTheme="majorHAnsi" w:cstheme="majorHAnsi"/>
          <w:sz w:val="28"/>
          <w:szCs w:val="28"/>
        </w:rPr>
        <w:t xml:space="preserve">Bảo vệ môi trường </w:t>
      </w:r>
      <w:r w:rsidRPr="002A4CAA">
        <w:rPr>
          <w:rFonts w:asciiTheme="majorHAnsi" w:hAnsiTheme="majorHAnsi" w:cstheme="majorHAnsi"/>
          <w:sz w:val="28"/>
          <w:szCs w:val="28"/>
        </w:rPr>
        <w:t>bằng các hình thức phù hợp với điều kiện, tình hình thực tế của địa phương và từng đối tượ</w:t>
      </w:r>
      <w:r w:rsidR="00CC497A" w:rsidRPr="002A4CAA">
        <w:rPr>
          <w:rFonts w:asciiTheme="majorHAnsi" w:hAnsiTheme="majorHAnsi" w:cstheme="majorHAnsi"/>
          <w:sz w:val="28"/>
          <w:szCs w:val="28"/>
        </w:rPr>
        <w:t>ng trên</w:t>
      </w:r>
      <w:r w:rsidRPr="002A4CAA">
        <w:rPr>
          <w:rFonts w:asciiTheme="majorHAnsi" w:hAnsiTheme="majorHAnsi" w:cstheme="majorHAnsi"/>
          <w:sz w:val="28"/>
          <w:szCs w:val="28"/>
        </w:rPr>
        <w:t xml:space="preserve"> địa bàn</w:t>
      </w:r>
      <w:r w:rsidR="00CC497A" w:rsidRPr="002A4CAA">
        <w:rPr>
          <w:rFonts w:asciiTheme="majorHAnsi" w:hAnsiTheme="majorHAnsi" w:cstheme="majorHAnsi"/>
          <w:sz w:val="28"/>
          <w:szCs w:val="28"/>
        </w:rPr>
        <w:t>; đồng thời, chỉ đạo Chủ tịch Ủy ban nhân dân các xã, phường, thị trấn tổ chức thông tin, truyền thông về các quy định của Luật Bảo vệ môi trường rộng rãi đến người dân trên địa bàn.</w:t>
      </w:r>
    </w:p>
    <w:p w:rsidR="0009547A" w:rsidRPr="002A4CAA" w:rsidRDefault="007A6D58"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w:t>
      </w:r>
      <w:r w:rsidR="0009547A" w:rsidRPr="002A4CAA">
        <w:rPr>
          <w:rFonts w:asciiTheme="majorHAnsi" w:hAnsiTheme="majorHAnsi" w:cstheme="majorHAnsi"/>
          <w:sz w:val="28"/>
          <w:szCs w:val="28"/>
        </w:rPr>
        <w:t xml:space="preserve"> Đề nghị Ủy ban Mặt trận Tổ quốc Việt Nam tỉnh và các tổ chức chính trị - xã hội tổ chức thông tin, tuyên truyền Luật Bảo vệ môi trường và các văn bản hướng dẫn thi hành Luật Bảo vệ môi trường đến các hội viên, đoàn viên và người dân trên địa bàn tỉnh. </w:t>
      </w:r>
    </w:p>
    <w:p w:rsidR="007A6D58" w:rsidRPr="002A4CAA" w:rsidRDefault="007A6D58"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Các cơ quan chủ trì thực hiện chủ động phối hợp Sở Y tế trong thực hiện công tác phòng, chống dịch COVID-19 trong quá trình triển khai theo phương châm thích ứng an toàn, linh hoạt, kiểm soát hiệu quả dịch bệnh; bảo đảm việc tổ chức quán triệt, tuyên truyền, phổ biến, tập huấn Luật Bảo vệ môi trường an toàn, thích ứng tốt với các diễn biến tình hình dịch bệnh theo đúng quy định.</w:t>
      </w:r>
    </w:p>
    <w:p w:rsidR="00CE5242" w:rsidRPr="002A4CAA" w:rsidRDefault="00CE5242"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Thời gian thực hiện: Năm 202</w:t>
      </w:r>
      <w:r w:rsidR="0009547A" w:rsidRPr="002A4CAA">
        <w:rPr>
          <w:rFonts w:asciiTheme="majorHAnsi" w:hAnsiTheme="majorHAnsi" w:cstheme="majorHAnsi"/>
          <w:sz w:val="28"/>
          <w:szCs w:val="28"/>
        </w:rPr>
        <w:t>2</w:t>
      </w:r>
      <w:r w:rsidRPr="002A4CAA">
        <w:rPr>
          <w:rFonts w:asciiTheme="majorHAnsi" w:hAnsiTheme="majorHAnsi" w:cstheme="majorHAnsi"/>
          <w:sz w:val="28"/>
          <w:szCs w:val="28"/>
        </w:rPr>
        <w:t xml:space="preserve"> và các năm tiếp theo. </w:t>
      </w:r>
    </w:p>
    <w:p w:rsidR="00CE5242" w:rsidRPr="002A4CAA" w:rsidRDefault="00CE5242" w:rsidP="0004112D">
      <w:pPr>
        <w:spacing w:before="120" w:after="0" w:line="240" w:lineRule="auto"/>
        <w:ind w:firstLine="720"/>
        <w:jc w:val="both"/>
        <w:rPr>
          <w:rFonts w:asciiTheme="majorHAnsi" w:hAnsiTheme="majorHAnsi" w:cstheme="majorHAnsi"/>
          <w:b/>
          <w:i/>
          <w:sz w:val="28"/>
          <w:szCs w:val="28"/>
        </w:rPr>
      </w:pPr>
      <w:r w:rsidRPr="002A4CAA">
        <w:rPr>
          <w:rFonts w:asciiTheme="majorHAnsi" w:hAnsiTheme="majorHAnsi" w:cstheme="majorHAnsi"/>
          <w:b/>
          <w:i/>
          <w:sz w:val="28"/>
          <w:szCs w:val="28"/>
        </w:rPr>
        <w:t xml:space="preserve">1.2. Tổ chức tuyên truyền Luật Bảo vệ môi trường trên các phương tiện thông tin đại chúng, </w:t>
      </w:r>
      <w:r w:rsidR="00AC3A8A" w:rsidRPr="006C1596">
        <w:rPr>
          <w:rFonts w:asciiTheme="majorHAnsi" w:hAnsiTheme="majorHAnsi" w:cstheme="majorHAnsi"/>
          <w:b/>
          <w:i/>
          <w:sz w:val="28"/>
          <w:szCs w:val="28"/>
        </w:rPr>
        <w:t>C</w:t>
      </w:r>
      <w:r w:rsidRPr="002A4CAA">
        <w:rPr>
          <w:rFonts w:asciiTheme="majorHAnsi" w:hAnsiTheme="majorHAnsi" w:cstheme="majorHAnsi"/>
          <w:b/>
          <w:i/>
          <w:sz w:val="28"/>
          <w:szCs w:val="28"/>
        </w:rPr>
        <w:t>ổng thông tin điện tử tỉnh</w:t>
      </w:r>
      <w:r w:rsidR="00A36EF6" w:rsidRPr="002A4CAA">
        <w:rPr>
          <w:rFonts w:asciiTheme="majorHAnsi" w:hAnsiTheme="majorHAnsi" w:cstheme="majorHAnsi"/>
          <w:b/>
          <w:i/>
          <w:sz w:val="28"/>
          <w:szCs w:val="28"/>
        </w:rPr>
        <w:t>.</w:t>
      </w:r>
      <w:r w:rsidRPr="002A4CAA">
        <w:rPr>
          <w:rFonts w:asciiTheme="majorHAnsi" w:hAnsiTheme="majorHAnsi" w:cstheme="majorHAnsi"/>
          <w:b/>
          <w:i/>
          <w:sz w:val="28"/>
          <w:szCs w:val="28"/>
        </w:rPr>
        <w:t xml:space="preserve"> </w:t>
      </w:r>
    </w:p>
    <w:p w:rsidR="00CE5242" w:rsidRPr="002A4CAA" w:rsidRDefault="00CE5242"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Cơ quan thực hiện: Sở Thông tin và Truyề</w:t>
      </w:r>
      <w:r w:rsidR="001356AD">
        <w:rPr>
          <w:rFonts w:asciiTheme="majorHAnsi" w:hAnsiTheme="majorHAnsi" w:cstheme="majorHAnsi"/>
          <w:sz w:val="28"/>
          <w:szCs w:val="28"/>
        </w:rPr>
        <w:t>n thông</w:t>
      </w:r>
      <w:r w:rsidR="001356AD">
        <w:rPr>
          <w:rFonts w:asciiTheme="majorHAnsi" w:hAnsiTheme="majorHAnsi" w:cstheme="majorHAnsi"/>
          <w:sz w:val="28"/>
          <w:szCs w:val="28"/>
          <w:lang w:val="en-US"/>
        </w:rPr>
        <w:t>,</w:t>
      </w:r>
      <w:r w:rsidRPr="002A4CAA">
        <w:rPr>
          <w:rFonts w:asciiTheme="majorHAnsi" w:hAnsiTheme="majorHAnsi" w:cstheme="majorHAnsi"/>
          <w:sz w:val="28"/>
          <w:szCs w:val="28"/>
        </w:rPr>
        <w:t xml:space="preserve"> Đài Phát thanh và T</w:t>
      </w:r>
      <w:r w:rsidR="001356AD">
        <w:rPr>
          <w:rFonts w:asciiTheme="majorHAnsi" w:hAnsiTheme="majorHAnsi" w:cstheme="majorHAnsi"/>
          <w:sz w:val="28"/>
          <w:szCs w:val="28"/>
          <w:lang w:val="en-US"/>
        </w:rPr>
        <w:t>r</w:t>
      </w:r>
      <w:r w:rsidRPr="002A4CAA">
        <w:rPr>
          <w:rFonts w:asciiTheme="majorHAnsi" w:hAnsiTheme="majorHAnsi" w:cstheme="majorHAnsi"/>
          <w:sz w:val="28"/>
          <w:szCs w:val="28"/>
        </w:rPr>
        <w:t xml:space="preserve">uyền hình tỉnh, Báo </w:t>
      </w:r>
      <w:r w:rsidR="0009547A" w:rsidRPr="002A4CAA">
        <w:rPr>
          <w:rFonts w:asciiTheme="majorHAnsi" w:hAnsiTheme="majorHAnsi" w:cstheme="majorHAnsi"/>
          <w:sz w:val="28"/>
          <w:szCs w:val="28"/>
        </w:rPr>
        <w:t>Ninh Thuận</w:t>
      </w:r>
      <w:r w:rsidRPr="002A4CAA">
        <w:rPr>
          <w:rFonts w:asciiTheme="majorHAnsi" w:hAnsiTheme="majorHAnsi" w:cstheme="majorHAnsi"/>
          <w:sz w:val="28"/>
          <w:szCs w:val="28"/>
        </w:rPr>
        <w:t xml:space="preserve">, Ủy ban nhân dân huyện, thành phố chủ trì, phối hợp với Sở Tài nguyên và Môi trường, các cơ quan, đơn vị có liên quan thực hiện tuyên truyền Luật Bảo vệ môi trường và các văn bản pháp luật hướng dẫn thi hành Luật trên các phương tiện thông tin đại chúng, </w:t>
      </w:r>
      <w:r w:rsidR="00001DA7" w:rsidRPr="002A4CAA">
        <w:rPr>
          <w:rFonts w:asciiTheme="majorHAnsi" w:hAnsiTheme="majorHAnsi" w:cstheme="majorHAnsi"/>
          <w:sz w:val="28"/>
          <w:szCs w:val="28"/>
        </w:rPr>
        <w:t>t</w:t>
      </w:r>
      <w:r w:rsidRPr="002A4CAA">
        <w:rPr>
          <w:rFonts w:asciiTheme="majorHAnsi" w:hAnsiTheme="majorHAnsi" w:cstheme="majorHAnsi"/>
          <w:sz w:val="28"/>
          <w:szCs w:val="28"/>
        </w:rPr>
        <w:t xml:space="preserve">rang thông tin điện tử, bảo đảm đầy đủ, hiệu quả, đúng quy định. </w:t>
      </w:r>
    </w:p>
    <w:p w:rsidR="00CE5242" w:rsidRPr="002A4CAA" w:rsidRDefault="00CE5242"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Thời gian thực hiện: Thườ</w:t>
      </w:r>
      <w:r w:rsidR="0009547A" w:rsidRPr="002A4CAA">
        <w:rPr>
          <w:rFonts w:asciiTheme="majorHAnsi" w:hAnsiTheme="majorHAnsi" w:cstheme="majorHAnsi"/>
          <w:sz w:val="28"/>
          <w:szCs w:val="28"/>
        </w:rPr>
        <w:t>ng xuyên</w:t>
      </w:r>
      <w:r w:rsidRPr="002A4CAA">
        <w:rPr>
          <w:rFonts w:asciiTheme="majorHAnsi" w:hAnsiTheme="majorHAnsi" w:cstheme="majorHAnsi"/>
          <w:sz w:val="28"/>
          <w:szCs w:val="28"/>
        </w:rPr>
        <w:t xml:space="preserve">. </w:t>
      </w:r>
    </w:p>
    <w:p w:rsidR="00CE5242" w:rsidRPr="002A4CAA" w:rsidRDefault="00CE5242" w:rsidP="0004112D">
      <w:pPr>
        <w:spacing w:before="120" w:after="0" w:line="240" w:lineRule="auto"/>
        <w:ind w:firstLine="720"/>
        <w:jc w:val="both"/>
        <w:rPr>
          <w:rFonts w:asciiTheme="majorHAnsi" w:hAnsiTheme="majorHAnsi" w:cstheme="majorHAnsi"/>
          <w:b/>
          <w:sz w:val="28"/>
          <w:szCs w:val="28"/>
        </w:rPr>
      </w:pPr>
      <w:r w:rsidRPr="002A4CAA">
        <w:rPr>
          <w:rFonts w:asciiTheme="majorHAnsi" w:hAnsiTheme="majorHAnsi" w:cstheme="majorHAnsi"/>
          <w:b/>
          <w:sz w:val="28"/>
          <w:szCs w:val="28"/>
        </w:rPr>
        <w:t xml:space="preserve">2. Rà soát các văn bản quy phạm pháp luật về bảo vệ môi trường </w:t>
      </w:r>
    </w:p>
    <w:p w:rsidR="00CE5242" w:rsidRPr="002A4CAA" w:rsidRDefault="005C3781"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Thực hiện r</w:t>
      </w:r>
      <w:r w:rsidR="00CE5242" w:rsidRPr="002A4CAA">
        <w:rPr>
          <w:rFonts w:asciiTheme="majorHAnsi" w:hAnsiTheme="majorHAnsi" w:cstheme="majorHAnsi"/>
          <w:sz w:val="28"/>
          <w:szCs w:val="28"/>
        </w:rPr>
        <w:t xml:space="preserve">à soát văn bản quy phạm pháp luật về bảo vệ môi trường do Hội đồng nhân dân tỉnh, Ủy ban nhân dân tỉnh ban hành, kiến nghị sửa đổi, bổ sung, thay thế, bãi bỏ hoặc ban hành mới đảm bảo phù hợp với quy định của Luật Bảo vệ môi trường và các văn bản hướng dẫn thi hành Luật. </w:t>
      </w:r>
    </w:p>
    <w:p w:rsidR="00CE5242" w:rsidRPr="002A4CAA" w:rsidRDefault="00CE5242"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xml:space="preserve">- Cơ quan chủ trì: Sở Tài nguyên và Môi trường. </w:t>
      </w:r>
    </w:p>
    <w:p w:rsidR="005C3781" w:rsidRPr="002A4CAA" w:rsidRDefault="00CE5242"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xml:space="preserve">- Cơ quan phối hợp: </w:t>
      </w:r>
      <w:r w:rsidR="005C3781" w:rsidRPr="002A4CAA">
        <w:rPr>
          <w:rFonts w:asciiTheme="majorHAnsi" w:hAnsiTheme="majorHAnsi" w:cstheme="majorHAnsi"/>
          <w:sz w:val="28"/>
          <w:szCs w:val="28"/>
        </w:rPr>
        <w:t>Sở Tư pháp và các cơ quan, đơn vị có liên quan, Ủy ban nhân dân các huyện, thành phố.</w:t>
      </w:r>
    </w:p>
    <w:p w:rsidR="00CE5242" w:rsidRPr="002A4CAA" w:rsidRDefault="0009547A"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Thời gian thực hiện: Quý I</w:t>
      </w:r>
      <w:r w:rsidR="005C3781" w:rsidRPr="002A4CAA">
        <w:rPr>
          <w:rFonts w:asciiTheme="majorHAnsi" w:hAnsiTheme="majorHAnsi" w:cstheme="majorHAnsi"/>
          <w:sz w:val="28"/>
          <w:szCs w:val="28"/>
        </w:rPr>
        <w:t>I</w:t>
      </w:r>
      <w:r w:rsidRPr="002A4CAA">
        <w:rPr>
          <w:rFonts w:asciiTheme="majorHAnsi" w:hAnsiTheme="majorHAnsi" w:cstheme="majorHAnsi"/>
          <w:sz w:val="28"/>
          <w:szCs w:val="28"/>
        </w:rPr>
        <w:t>/202</w:t>
      </w:r>
      <w:r w:rsidR="005C3781" w:rsidRPr="002A4CAA">
        <w:rPr>
          <w:rFonts w:asciiTheme="majorHAnsi" w:hAnsiTheme="majorHAnsi" w:cstheme="majorHAnsi"/>
          <w:sz w:val="28"/>
          <w:szCs w:val="28"/>
        </w:rPr>
        <w:t>2</w:t>
      </w:r>
      <w:r w:rsidRPr="002A4CAA">
        <w:rPr>
          <w:rFonts w:asciiTheme="majorHAnsi" w:hAnsiTheme="majorHAnsi" w:cstheme="majorHAnsi"/>
          <w:sz w:val="28"/>
          <w:szCs w:val="28"/>
        </w:rPr>
        <w:t xml:space="preserve"> và các năm tiếp theo.</w:t>
      </w:r>
    </w:p>
    <w:p w:rsidR="005C3781" w:rsidRPr="002A4CAA" w:rsidRDefault="005C3781" w:rsidP="0004112D">
      <w:pPr>
        <w:spacing w:before="120" w:after="0" w:line="240" w:lineRule="auto"/>
        <w:ind w:firstLine="720"/>
        <w:jc w:val="both"/>
        <w:rPr>
          <w:rFonts w:asciiTheme="majorHAnsi" w:hAnsiTheme="majorHAnsi" w:cstheme="majorHAnsi"/>
          <w:b/>
          <w:sz w:val="28"/>
          <w:szCs w:val="28"/>
        </w:rPr>
      </w:pPr>
      <w:r w:rsidRPr="002A4CAA">
        <w:rPr>
          <w:rFonts w:asciiTheme="majorHAnsi" w:hAnsiTheme="majorHAnsi" w:cstheme="majorHAnsi"/>
          <w:b/>
          <w:sz w:val="28"/>
          <w:szCs w:val="28"/>
        </w:rPr>
        <w:t>3. Xây dựng, ban hành văn bản pháp luật quy định chi tiết và hướng dẫn thi hành Luật Bảo vệ môi trường</w:t>
      </w:r>
    </w:p>
    <w:p w:rsidR="007700E2" w:rsidRPr="002A4CAA" w:rsidRDefault="001356AD" w:rsidP="0004112D">
      <w:pPr>
        <w:spacing w:before="120" w:after="0" w:line="240"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00F07877" w:rsidRPr="002A4CAA">
        <w:rPr>
          <w:rFonts w:asciiTheme="majorHAnsi" w:hAnsiTheme="majorHAnsi" w:cstheme="majorHAnsi"/>
          <w:sz w:val="28"/>
          <w:szCs w:val="28"/>
        </w:rPr>
        <w:t>Tham mưu Ủy ban nhân dân tỉnh rà soát, xây dựng, ban hành theo thẩm quyền hoặc trình Hội đồng nhân dân tỉnh ban hành văn bản quy phạm pháp luật quy định chi tiết, hướng dẫn thi hành Luật Bảo vệ môi trường theo phân cấp của Luật Bảo vệ môi trường</w:t>
      </w:r>
      <w:r w:rsidR="007A7548" w:rsidRPr="002A4CAA">
        <w:rPr>
          <w:rFonts w:asciiTheme="majorHAnsi" w:hAnsiTheme="majorHAnsi" w:cstheme="majorHAnsi"/>
          <w:sz w:val="28"/>
          <w:szCs w:val="28"/>
        </w:rPr>
        <w:t>.</w:t>
      </w:r>
    </w:p>
    <w:p w:rsidR="00A36EF6" w:rsidRDefault="005C3781" w:rsidP="0004112D">
      <w:pPr>
        <w:spacing w:before="120" w:after="0" w:line="240" w:lineRule="auto"/>
        <w:ind w:firstLine="720"/>
        <w:jc w:val="both"/>
        <w:rPr>
          <w:rFonts w:asciiTheme="majorHAnsi" w:hAnsiTheme="majorHAnsi" w:cstheme="majorHAnsi"/>
          <w:sz w:val="28"/>
          <w:szCs w:val="28"/>
          <w:lang w:val="en-US"/>
        </w:rPr>
      </w:pPr>
      <w:r w:rsidRPr="002A4CAA">
        <w:rPr>
          <w:rFonts w:asciiTheme="majorHAnsi" w:hAnsiTheme="majorHAnsi" w:cstheme="majorHAnsi"/>
          <w:sz w:val="28"/>
          <w:szCs w:val="28"/>
        </w:rPr>
        <w:t xml:space="preserve">- Cơ quan thực hiện và tiến độ thực hiện: </w:t>
      </w:r>
      <w:r w:rsidR="007A7548" w:rsidRPr="002A4CAA">
        <w:rPr>
          <w:rFonts w:asciiTheme="majorHAnsi" w:hAnsiTheme="majorHAnsi" w:cstheme="majorHAnsi"/>
          <w:sz w:val="28"/>
          <w:szCs w:val="28"/>
        </w:rPr>
        <w:t xml:space="preserve">Chi tiết tại </w:t>
      </w:r>
      <w:r w:rsidR="00A36EF6" w:rsidRPr="002A4CAA">
        <w:rPr>
          <w:rFonts w:asciiTheme="majorHAnsi" w:hAnsiTheme="majorHAnsi" w:cstheme="majorHAnsi"/>
          <w:sz w:val="28"/>
          <w:szCs w:val="28"/>
        </w:rPr>
        <w:t>Danh mục nhiệm vụ phân công thực hiện triển khai thi hành Luật Bảo vệ môi trường kèm theo Kế hoạch này</w:t>
      </w:r>
      <w:r w:rsidR="007A7548" w:rsidRPr="002A4CAA">
        <w:rPr>
          <w:rFonts w:asciiTheme="majorHAnsi" w:hAnsiTheme="majorHAnsi" w:cstheme="majorHAnsi"/>
          <w:sz w:val="28"/>
          <w:szCs w:val="28"/>
        </w:rPr>
        <w:t>.</w:t>
      </w:r>
    </w:p>
    <w:p w:rsidR="001356AD" w:rsidRPr="001356AD" w:rsidRDefault="001356AD" w:rsidP="0004112D">
      <w:pPr>
        <w:spacing w:before="120" w:after="0" w:line="240" w:lineRule="auto"/>
        <w:ind w:firstLine="720"/>
        <w:jc w:val="both"/>
        <w:rPr>
          <w:rFonts w:asciiTheme="majorHAnsi" w:hAnsiTheme="majorHAnsi" w:cstheme="majorHAnsi"/>
          <w:sz w:val="10"/>
          <w:szCs w:val="28"/>
          <w:lang w:val="en-US"/>
        </w:rPr>
      </w:pPr>
    </w:p>
    <w:p w:rsidR="0048527B" w:rsidRPr="002A4CAA" w:rsidRDefault="0048527B" w:rsidP="0004112D">
      <w:pPr>
        <w:spacing w:before="120" w:after="0" w:line="240" w:lineRule="auto"/>
        <w:ind w:firstLine="720"/>
        <w:jc w:val="both"/>
        <w:rPr>
          <w:rFonts w:asciiTheme="majorHAnsi" w:hAnsiTheme="majorHAnsi" w:cstheme="majorHAnsi"/>
          <w:b/>
          <w:sz w:val="28"/>
          <w:szCs w:val="28"/>
        </w:rPr>
      </w:pPr>
      <w:r w:rsidRPr="002A4CAA">
        <w:rPr>
          <w:rFonts w:asciiTheme="majorHAnsi" w:hAnsiTheme="majorHAnsi" w:cstheme="majorHAnsi"/>
          <w:b/>
          <w:sz w:val="28"/>
          <w:szCs w:val="28"/>
        </w:rPr>
        <w:t xml:space="preserve">III. KINH PHÍ THỰC HIỆN </w:t>
      </w:r>
    </w:p>
    <w:p w:rsidR="0048527B" w:rsidRDefault="0048527B" w:rsidP="0004112D">
      <w:pPr>
        <w:spacing w:before="120" w:after="0" w:line="240" w:lineRule="auto"/>
        <w:ind w:firstLine="720"/>
        <w:jc w:val="both"/>
        <w:rPr>
          <w:rFonts w:asciiTheme="majorHAnsi" w:hAnsiTheme="majorHAnsi" w:cstheme="majorHAnsi"/>
          <w:sz w:val="28"/>
          <w:szCs w:val="28"/>
          <w:lang w:val="en-US"/>
        </w:rPr>
      </w:pPr>
      <w:r w:rsidRPr="002A4CAA">
        <w:rPr>
          <w:rFonts w:asciiTheme="majorHAnsi" w:hAnsiTheme="majorHAnsi" w:cstheme="majorHAnsi"/>
          <w:sz w:val="28"/>
          <w:szCs w:val="28"/>
        </w:rPr>
        <w:t xml:space="preserve">Kinh phí thực hiện Kế hoạch được bố trí từ ngân sách nhà nước trong dự toán chi hằng năm của các cơ quan, đơn vị, địa phương và các nguồn vốn hợp pháp khác theo quy định của pháp luật. Việc lập dự toán, quản lý, sử dụng và quyết toán kinh phí cho công tác triển khai thi hành Luật Bảo vệ môi trường thực hiện theo quy định của pháp luật về ngân sách nhà nước. Các sở, ban, ngành, Ủy ban nhân dân huyện, thành phố được phân công thực hiện các nội dung, nhiệm vụ  cụ thể quy định trong Kế hoạch này có trách nhiệm chủ động đề xuất, sắp xếp, bố trí kinh phí theo quy định của pháp luật để tổ chức thực hiện. </w:t>
      </w:r>
    </w:p>
    <w:p w:rsidR="001356AD" w:rsidRPr="001356AD" w:rsidRDefault="001356AD" w:rsidP="0004112D">
      <w:pPr>
        <w:spacing w:before="120" w:after="0" w:line="240" w:lineRule="auto"/>
        <w:ind w:firstLine="720"/>
        <w:jc w:val="both"/>
        <w:rPr>
          <w:rFonts w:asciiTheme="majorHAnsi" w:hAnsiTheme="majorHAnsi" w:cstheme="majorHAnsi"/>
          <w:sz w:val="10"/>
          <w:szCs w:val="28"/>
          <w:lang w:val="en-US"/>
        </w:rPr>
      </w:pPr>
    </w:p>
    <w:p w:rsidR="0048527B" w:rsidRPr="002A4CAA" w:rsidRDefault="0048527B" w:rsidP="0004112D">
      <w:pPr>
        <w:spacing w:before="120" w:after="0" w:line="240" w:lineRule="auto"/>
        <w:ind w:firstLine="720"/>
        <w:jc w:val="both"/>
        <w:rPr>
          <w:rFonts w:asciiTheme="majorHAnsi" w:hAnsiTheme="majorHAnsi" w:cstheme="majorHAnsi"/>
          <w:b/>
          <w:sz w:val="28"/>
          <w:szCs w:val="28"/>
        </w:rPr>
      </w:pPr>
      <w:r w:rsidRPr="002A4CAA">
        <w:rPr>
          <w:rFonts w:asciiTheme="majorHAnsi" w:hAnsiTheme="majorHAnsi" w:cstheme="majorHAnsi"/>
          <w:b/>
          <w:sz w:val="28"/>
          <w:szCs w:val="28"/>
        </w:rPr>
        <w:t xml:space="preserve">IV. TỔ CHỨC THỰC HIỆN </w:t>
      </w:r>
    </w:p>
    <w:p w:rsidR="0048527B" w:rsidRPr="002A4CAA" w:rsidRDefault="0048527B"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 xml:space="preserve">1. Sở Tài nguyên và Môi trường có trách nhiệm theo dõi, đôn đốc, kiểm tra các cơ quan, đơn vị, Ủy ban nhân dân cấp huyện trong việc triển khai thực hiện Kế hoạch; báo cáo Ủy ban nhân dân tỉnh, Bộ Tài nguyên và Môi trường kết quả thực hiện Kế hoạch này.  </w:t>
      </w:r>
    </w:p>
    <w:p w:rsidR="00CE5242" w:rsidRPr="002A4CAA" w:rsidRDefault="0048527B"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2. Các cơ quan, đơn vị, Ủy ban nhân dân huyện, thành phố chủ động, xây dựng Kế hoạch chi tiết và triển khai thi hành Luật Bảo vệ môi trường bảo đảm đầy đủ, kịp thời, hiệu quả. Hằng năm hoặc đột xuất</w:t>
      </w:r>
      <w:r w:rsidR="00AC3A8A" w:rsidRPr="006C1596">
        <w:rPr>
          <w:rFonts w:asciiTheme="majorHAnsi" w:hAnsiTheme="majorHAnsi" w:cstheme="majorHAnsi"/>
          <w:sz w:val="28"/>
          <w:szCs w:val="28"/>
        </w:rPr>
        <w:t>,</w:t>
      </w:r>
      <w:r w:rsidRPr="002A4CAA">
        <w:rPr>
          <w:rFonts w:asciiTheme="majorHAnsi" w:hAnsiTheme="majorHAnsi" w:cstheme="majorHAnsi"/>
          <w:sz w:val="28"/>
          <w:szCs w:val="28"/>
        </w:rPr>
        <w:t xml:space="preserve"> báo cáo Ủy ban nhân dân tỉnh (qua Sở Tài nguyên và Môi trường) kết quả thực hiện để tổng hợp, báo cáo Bộ Tài nguyên và Môi trường.</w:t>
      </w:r>
    </w:p>
    <w:p w:rsidR="0048527B" w:rsidRDefault="0048527B" w:rsidP="0004112D">
      <w:pPr>
        <w:spacing w:before="120" w:after="0" w:line="240" w:lineRule="auto"/>
        <w:ind w:firstLine="720"/>
        <w:jc w:val="both"/>
        <w:rPr>
          <w:rFonts w:asciiTheme="majorHAnsi" w:hAnsiTheme="majorHAnsi" w:cstheme="majorHAnsi"/>
          <w:sz w:val="28"/>
          <w:szCs w:val="28"/>
        </w:rPr>
      </w:pPr>
      <w:r w:rsidRPr="002A4CAA">
        <w:rPr>
          <w:rFonts w:asciiTheme="majorHAnsi" w:hAnsiTheme="majorHAnsi" w:cstheme="majorHAnsi"/>
          <w:sz w:val="28"/>
          <w:szCs w:val="28"/>
        </w:rPr>
        <w:t>3. Đề nghị Ủy ban Mặt trận Tổ quốc Việt Nam tỉnh và các tổ chức chính trị - xã hội tỉnh phối hợp chặt chẽ với các cơ quan chức năng của tỉnh tuyên truyền, phổ biến và triển khai thi hành Luật Bảo vệ môi trường trên địa bàn tỉnh kịp thời, có hiệu quả./.</w:t>
      </w:r>
    </w:p>
    <w:p w:rsidR="00BD0927" w:rsidRDefault="00BD0927" w:rsidP="00CA44D1">
      <w:pPr>
        <w:spacing w:before="60" w:after="60" w:line="240" w:lineRule="auto"/>
        <w:ind w:firstLine="720"/>
        <w:jc w:val="both"/>
        <w:rPr>
          <w:rFonts w:asciiTheme="majorHAnsi" w:hAnsiTheme="majorHAnsi" w:cstheme="majorHAnsi"/>
          <w:sz w:val="28"/>
          <w:szCs w:val="24"/>
          <w:lang w:val="en-US"/>
        </w:rPr>
      </w:pPr>
    </w:p>
    <w:p w:rsidR="001356AD" w:rsidRPr="001356AD" w:rsidRDefault="001356AD" w:rsidP="00CA44D1">
      <w:pPr>
        <w:spacing w:before="60" w:after="60" w:line="240" w:lineRule="auto"/>
        <w:ind w:firstLine="720"/>
        <w:jc w:val="both"/>
        <w:rPr>
          <w:rFonts w:asciiTheme="majorHAnsi" w:hAnsiTheme="majorHAnsi" w:cstheme="majorHAnsi"/>
          <w:sz w:val="28"/>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79"/>
      </w:tblGrid>
      <w:tr w:rsidR="0048527B" w:rsidRPr="002A4CAA" w:rsidTr="00A36EF6">
        <w:tc>
          <w:tcPr>
            <w:tcW w:w="5382" w:type="dxa"/>
          </w:tcPr>
          <w:p w:rsidR="0048527B" w:rsidRPr="002A4CAA" w:rsidRDefault="0048527B" w:rsidP="007700E2">
            <w:pPr>
              <w:jc w:val="both"/>
              <w:rPr>
                <w:rFonts w:asciiTheme="majorHAnsi" w:hAnsiTheme="majorHAnsi" w:cstheme="majorHAnsi"/>
                <w:b/>
                <w:i/>
                <w:sz w:val="24"/>
                <w:szCs w:val="24"/>
              </w:rPr>
            </w:pPr>
            <w:r w:rsidRPr="002A4CAA">
              <w:rPr>
                <w:rFonts w:asciiTheme="majorHAnsi" w:hAnsiTheme="majorHAnsi" w:cstheme="majorHAnsi"/>
                <w:b/>
                <w:i/>
                <w:sz w:val="24"/>
                <w:szCs w:val="24"/>
              </w:rPr>
              <w:t xml:space="preserve">Nơi nhận: </w:t>
            </w:r>
          </w:p>
          <w:p w:rsidR="0048527B" w:rsidRPr="002A4CAA" w:rsidRDefault="00620F4A" w:rsidP="007700E2">
            <w:pPr>
              <w:jc w:val="both"/>
              <w:rPr>
                <w:rFonts w:asciiTheme="majorHAnsi" w:hAnsiTheme="majorHAnsi" w:cstheme="majorHAnsi"/>
                <w:szCs w:val="24"/>
              </w:rPr>
            </w:pPr>
            <w:r w:rsidRPr="00620F4A">
              <w:rPr>
                <w:rFonts w:asciiTheme="majorHAnsi" w:hAnsiTheme="majorHAnsi" w:cstheme="majorHAnsi"/>
                <w:noProof/>
                <w:color w:val="000000"/>
                <w:szCs w:val="24"/>
                <w:lang w:val="en-US"/>
              </w:rPr>
              <mc:AlternateContent>
                <mc:Choice Requires="wps">
                  <w:drawing>
                    <wp:anchor distT="0" distB="0" distL="114300" distR="114300" simplePos="0" relativeHeight="251662336" behindDoc="0" locked="0" layoutInCell="1" allowOverlap="1" wp14:anchorId="025BF405" wp14:editId="1CAD11E6">
                      <wp:simplePos x="0" y="0"/>
                      <wp:positionH relativeFrom="column">
                        <wp:posOffset>2157112</wp:posOffset>
                      </wp:positionH>
                      <wp:positionV relativeFrom="paragraph">
                        <wp:posOffset>33655</wp:posOffset>
                      </wp:positionV>
                      <wp:extent cx="57236" cy="411583"/>
                      <wp:effectExtent l="0" t="0" r="38100" b="26670"/>
                      <wp:wrapNone/>
                      <wp:docPr id="4" name="Right Brace 4"/>
                      <wp:cNvGraphicFramePr/>
                      <a:graphic xmlns:a="http://schemas.openxmlformats.org/drawingml/2006/main">
                        <a:graphicData uri="http://schemas.microsoft.com/office/word/2010/wordprocessingShape">
                          <wps:wsp>
                            <wps:cNvSpPr/>
                            <wps:spPr>
                              <a:xfrm>
                                <a:off x="0" y="0"/>
                                <a:ext cx="57236" cy="41158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69.85pt;margin-top:2.65pt;width:4.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B4MzdAIAAFwFAAAOAAAAZHJzL2Uyb0RvYy54bWysVN9P2zAQfp+0/8Hy+0gDhbGKFHUgpklo IGDi2Th2Y8nxeWe3affX7+wkbcWQpk17cXy5X77vvruLy01r2VphMOAqXh5NOFNOQm3csuLfn24+ nHMWonC1sOBUxbcq8Mv5+3cXnZ+pY2jA1goZBXFh1vmKNzH6WVEE2ahWhCPwypFSA7YikojLokbR UfTWFseTyVnRAdYeQaoQ6O91r+TzHF9rJeOd1kFFZitOb4v5xHy+pLOYX4jZEoVvjByeIf7hFa0w jpLuQl2LKNgKzW+hWiMRAuh4JKEtQGsjVa6Bqiknr6p5bIRXuRYCJ/gdTOH/hZXf1vfITF3xKWdO tNSiB7NsIvuMQio2TQB1PszI7tHf4yAFuqZqNxrb9KU62CaDut2BqjaRSfp5+vH45IwzSZppWZ6e n6SQxd7XY4hfFLQsXSqOKXtOnvEU69sQe4fRMCW0Lp0BrKlvjLVZSJRRVxbZWlCz46YcEh1YUdrk WaSK+hryLW6t6qM+KE1g0KvLnD3TcB9TSKlcHONaR9bJTdMLdo6TPzsO9slVZYr+jfPOI2cGF3fO rXGAb2XfQ6F7+xGBvu4EwQvUW+IBQj8gwcsbQ+24FSHeC6SJoNmhKY93dGgLXcVhuHHWAP5863+y J6KSlrOOJqzi4cdKoOLMfnVE4U/ldJpGMgtTogkJeKh5OdS4VXsF1NeS9omX+Zrsox2vGqF9pmWw SFlJJZyk3BWXEUfhKvaTT+tEqsUim9EYehFv3aOXY9cT0Z42zwL9wMlIXP4G4zSK2StS9rapHw4W qwjaZMbucR3wphHOzB/WTdoRh3K22i/F+S8AAAD//wMAUEsDBBQABgAIAAAAIQBKt8DD3AAAAAgB AAAPAAAAZHJzL2Rvd25yZXYueG1sTI/BTsMwEETvSPyDtUjcqNOmkBKyqRCil56gRZzdeIkj4nVk u03K1+Oe4Dia0cybaj3ZXpzIh84xwnyWgSBunO64RfjYb+5WIEJUrFXvmBDOFGBdX19VqtRu5Hc6 7WIrUgmHUiGYGIdSytAYsirM3ECcvC/nrYpJ+lZqr8ZUbnu5yLIHaVXHacGogV4MNd+7o0X4NHtS 57EIfsOvW2cXo/1ZviHe3kzPTyAiTfEvDBf8hA51Yjq4I+sgeoQ8fyxSFOE+B5H8fLlK+oBQZHOQ dSX/H6h/AQAA//8DAFBLAQItABQABgAIAAAAIQC2gziS/gAAAOEBAAATAAAAAAAAAAAAAAAAAAAA AABbQ29udGVudF9UeXBlc10ueG1sUEsBAi0AFAAGAAgAAAAhADj9If/WAAAAlAEAAAsAAAAAAAAA AAAAAAAALwEAAF9yZWxzLy5yZWxzUEsBAi0AFAAGAAgAAAAhACQHgzN0AgAAXAUAAA4AAAAAAAAA AAAAAAAALgIAAGRycy9lMm9Eb2MueG1sUEsBAi0AFAAGAAgAAAAhAEq3wMPcAAAACAEAAA8AAAAA AAAAAAAAAAAAzgQAAGRycy9kb3ducmV2LnhtbFBLBQYAAAAABAAEAPMAAADXBQAAAAA= " adj="250" strokecolor="black [3213]" strokeweight=".5pt">
                      <v:stroke joinstyle="miter"/>
                    </v:shape>
                  </w:pict>
                </mc:Fallback>
              </mc:AlternateContent>
            </w:r>
            <w:r>
              <w:rPr>
                <w:rFonts w:asciiTheme="majorHAnsi" w:hAnsiTheme="majorHAnsi" w:cstheme="majorHAnsi"/>
                <w:szCs w:val="24"/>
              </w:rPr>
              <w:t>- V</w:t>
            </w:r>
            <w:r>
              <w:rPr>
                <w:rFonts w:asciiTheme="majorHAnsi" w:hAnsiTheme="majorHAnsi" w:cstheme="majorHAnsi"/>
                <w:szCs w:val="24"/>
                <w:lang w:val="en-US"/>
              </w:rPr>
              <w:t>ăn phòng</w:t>
            </w:r>
            <w:r w:rsidR="0048527B" w:rsidRPr="002A4CAA">
              <w:rPr>
                <w:rFonts w:asciiTheme="majorHAnsi" w:hAnsiTheme="majorHAnsi" w:cstheme="majorHAnsi"/>
                <w:szCs w:val="24"/>
              </w:rPr>
              <w:t xml:space="preserve"> Chính phủ; </w:t>
            </w:r>
          </w:p>
          <w:p w:rsidR="0048527B" w:rsidRPr="00620F4A" w:rsidRDefault="0048527B" w:rsidP="00620F4A">
            <w:pPr>
              <w:tabs>
                <w:tab w:val="left" w:pos="3775"/>
              </w:tabs>
              <w:jc w:val="both"/>
              <w:rPr>
                <w:rFonts w:asciiTheme="majorHAnsi" w:hAnsiTheme="majorHAnsi" w:cstheme="majorHAnsi"/>
                <w:szCs w:val="24"/>
                <w:lang w:val="en-US"/>
              </w:rPr>
            </w:pPr>
            <w:r w:rsidRPr="002A4CAA">
              <w:rPr>
                <w:rFonts w:asciiTheme="majorHAnsi" w:hAnsiTheme="majorHAnsi" w:cstheme="majorHAnsi"/>
                <w:szCs w:val="24"/>
              </w:rPr>
              <w:t>- Bộ</w:t>
            </w:r>
            <w:r w:rsidR="00620F4A">
              <w:rPr>
                <w:rFonts w:asciiTheme="majorHAnsi" w:hAnsiTheme="majorHAnsi" w:cstheme="majorHAnsi"/>
                <w:szCs w:val="24"/>
              </w:rPr>
              <w:t xml:space="preserve"> </w:t>
            </w:r>
            <w:r w:rsidR="00620F4A">
              <w:rPr>
                <w:rFonts w:asciiTheme="majorHAnsi" w:hAnsiTheme="majorHAnsi" w:cstheme="majorHAnsi"/>
                <w:szCs w:val="24"/>
                <w:lang w:val="en-US"/>
              </w:rPr>
              <w:t>Tài nguyên và Môi trường</w:t>
            </w:r>
            <w:r w:rsidRPr="002A4CAA">
              <w:rPr>
                <w:rFonts w:asciiTheme="majorHAnsi" w:hAnsiTheme="majorHAnsi" w:cstheme="majorHAnsi"/>
                <w:szCs w:val="24"/>
              </w:rPr>
              <w:t xml:space="preserve">; </w:t>
            </w:r>
            <w:r w:rsidR="00620F4A">
              <w:rPr>
                <w:rFonts w:asciiTheme="majorHAnsi" w:hAnsiTheme="majorHAnsi" w:cstheme="majorHAnsi"/>
                <w:szCs w:val="24"/>
                <w:lang w:val="en-US"/>
              </w:rPr>
              <w:t xml:space="preserve">            (báo cáo)</w:t>
            </w:r>
          </w:p>
          <w:p w:rsidR="0048527B" w:rsidRPr="002A4CAA" w:rsidRDefault="0048527B" w:rsidP="0048527B">
            <w:pPr>
              <w:jc w:val="both"/>
              <w:rPr>
                <w:rFonts w:asciiTheme="majorHAnsi" w:hAnsiTheme="majorHAnsi" w:cstheme="majorHAnsi"/>
                <w:szCs w:val="24"/>
              </w:rPr>
            </w:pPr>
            <w:r w:rsidRPr="002A4CAA">
              <w:rPr>
                <w:rFonts w:asciiTheme="majorHAnsi" w:hAnsiTheme="majorHAnsi" w:cstheme="majorHAnsi"/>
                <w:szCs w:val="24"/>
              </w:rPr>
              <w:t>- T</w:t>
            </w:r>
            <w:r w:rsidR="002D3052" w:rsidRPr="006C1596">
              <w:rPr>
                <w:rFonts w:asciiTheme="majorHAnsi" w:hAnsiTheme="majorHAnsi" w:cstheme="majorHAnsi"/>
                <w:szCs w:val="24"/>
              </w:rPr>
              <w:t>hường t</w:t>
            </w:r>
            <w:r w:rsidR="00CA44D1" w:rsidRPr="006C1596">
              <w:rPr>
                <w:rFonts w:asciiTheme="majorHAnsi" w:hAnsiTheme="majorHAnsi" w:cstheme="majorHAnsi"/>
                <w:szCs w:val="24"/>
              </w:rPr>
              <w:t>rực:</w:t>
            </w:r>
            <w:r w:rsidRPr="002A4CAA">
              <w:rPr>
                <w:rFonts w:asciiTheme="majorHAnsi" w:hAnsiTheme="majorHAnsi" w:cstheme="majorHAnsi"/>
                <w:szCs w:val="24"/>
              </w:rPr>
              <w:t xml:space="preserve"> Tỉnh ủy</w:t>
            </w:r>
            <w:r w:rsidR="005023B1" w:rsidRPr="002A4CAA">
              <w:rPr>
                <w:rFonts w:asciiTheme="majorHAnsi" w:hAnsiTheme="majorHAnsi" w:cstheme="majorHAnsi"/>
                <w:szCs w:val="24"/>
              </w:rPr>
              <w:t xml:space="preserve">, </w:t>
            </w:r>
            <w:r w:rsidRPr="002A4CAA">
              <w:rPr>
                <w:rFonts w:asciiTheme="majorHAnsi" w:hAnsiTheme="majorHAnsi" w:cstheme="majorHAnsi"/>
                <w:szCs w:val="24"/>
              </w:rPr>
              <w:t>HĐND tỉ</w:t>
            </w:r>
            <w:r w:rsidR="00620F4A">
              <w:rPr>
                <w:rFonts w:asciiTheme="majorHAnsi" w:hAnsiTheme="majorHAnsi" w:cstheme="majorHAnsi"/>
                <w:szCs w:val="24"/>
              </w:rPr>
              <w:t>nh</w:t>
            </w:r>
            <w:r w:rsidRPr="002A4CAA">
              <w:rPr>
                <w:rFonts w:asciiTheme="majorHAnsi" w:hAnsiTheme="majorHAnsi" w:cstheme="majorHAnsi"/>
                <w:szCs w:val="24"/>
              </w:rPr>
              <w:t xml:space="preserve">; </w:t>
            </w:r>
          </w:p>
          <w:p w:rsidR="0048527B" w:rsidRPr="002A4CAA" w:rsidRDefault="0048527B" w:rsidP="0048527B">
            <w:pPr>
              <w:jc w:val="both"/>
              <w:rPr>
                <w:rFonts w:asciiTheme="majorHAnsi" w:hAnsiTheme="majorHAnsi" w:cstheme="majorHAnsi"/>
                <w:szCs w:val="24"/>
              </w:rPr>
            </w:pPr>
            <w:r w:rsidRPr="002A4CAA">
              <w:rPr>
                <w:rFonts w:asciiTheme="majorHAnsi" w:hAnsiTheme="majorHAnsi" w:cstheme="majorHAnsi"/>
                <w:szCs w:val="24"/>
              </w:rPr>
              <w:t xml:space="preserve">- Chủ tịch, các PCT UBND tỉnh; </w:t>
            </w:r>
          </w:p>
          <w:p w:rsidR="0048527B" w:rsidRPr="002A4CAA" w:rsidRDefault="0048527B" w:rsidP="0048527B">
            <w:pPr>
              <w:jc w:val="both"/>
              <w:rPr>
                <w:rFonts w:asciiTheme="majorHAnsi" w:hAnsiTheme="majorHAnsi" w:cstheme="majorHAnsi"/>
                <w:szCs w:val="24"/>
              </w:rPr>
            </w:pPr>
            <w:r w:rsidRPr="002A4CAA">
              <w:rPr>
                <w:rFonts w:asciiTheme="majorHAnsi" w:hAnsiTheme="majorHAnsi" w:cstheme="majorHAnsi"/>
                <w:szCs w:val="24"/>
              </w:rPr>
              <w:t xml:space="preserve">- </w:t>
            </w:r>
            <w:r w:rsidR="009E7A54">
              <w:rPr>
                <w:rFonts w:asciiTheme="majorHAnsi" w:hAnsiTheme="majorHAnsi" w:cstheme="majorHAnsi"/>
                <w:szCs w:val="24"/>
              </w:rPr>
              <w:t>M</w:t>
            </w:r>
            <w:r w:rsidR="009E7A54">
              <w:rPr>
                <w:rFonts w:asciiTheme="majorHAnsi" w:hAnsiTheme="majorHAnsi" w:cstheme="majorHAnsi"/>
                <w:szCs w:val="24"/>
                <w:lang w:val="en-US"/>
              </w:rPr>
              <w:t xml:space="preserve">ặt trận tổ quốc và các tổ chức CT-XH </w:t>
            </w:r>
            <w:r w:rsidRPr="002A4CAA">
              <w:rPr>
                <w:rFonts w:asciiTheme="majorHAnsi" w:hAnsiTheme="majorHAnsi" w:cstheme="majorHAnsi"/>
                <w:szCs w:val="24"/>
              </w:rPr>
              <w:t xml:space="preserve">tỉnh; </w:t>
            </w:r>
          </w:p>
          <w:p w:rsidR="0048527B" w:rsidRDefault="0048527B" w:rsidP="0048527B">
            <w:pPr>
              <w:jc w:val="both"/>
              <w:rPr>
                <w:rFonts w:asciiTheme="majorHAnsi" w:hAnsiTheme="majorHAnsi" w:cstheme="majorHAnsi"/>
                <w:szCs w:val="24"/>
                <w:lang w:val="en-US"/>
              </w:rPr>
            </w:pPr>
            <w:r w:rsidRPr="002A4CAA">
              <w:rPr>
                <w:rFonts w:asciiTheme="majorHAnsi" w:hAnsiTheme="majorHAnsi" w:cstheme="majorHAnsi"/>
                <w:szCs w:val="24"/>
              </w:rPr>
              <w:t>- Các Sở, ban</w:t>
            </w:r>
            <w:r w:rsidR="00CA44D1" w:rsidRPr="006C1596">
              <w:rPr>
                <w:rFonts w:asciiTheme="majorHAnsi" w:hAnsiTheme="majorHAnsi" w:cstheme="majorHAnsi"/>
                <w:szCs w:val="24"/>
              </w:rPr>
              <w:t>,</w:t>
            </w:r>
            <w:r w:rsidR="009E7A54">
              <w:rPr>
                <w:rFonts w:asciiTheme="majorHAnsi" w:hAnsiTheme="majorHAnsi" w:cstheme="majorHAnsi"/>
                <w:szCs w:val="24"/>
              </w:rPr>
              <w:t xml:space="preserve"> ngành</w:t>
            </w:r>
            <w:r w:rsidR="009E7A54">
              <w:rPr>
                <w:rFonts w:asciiTheme="majorHAnsi" w:hAnsiTheme="majorHAnsi" w:cstheme="majorHAnsi"/>
                <w:szCs w:val="24"/>
                <w:lang w:val="en-US"/>
              </w:rPr>
              <w:t xml:space="preserve"> cấp</w:t>
            </w:r>
            <w:r w:rsidRPr="002A4CAA">
              <w:rPr>
                <w:rFonts w:asciiTheme="majorHAnsi" w:hAnsiTheme="majorHAnsi" w:cstheme="majorHAnsi"/>
                <w:szCs w:val="24"/>
              </w:rPr>
              <w:t xml:space="preserve"> tỉnh; </w:t>
            </w:r>
          </w:p>
          <w:p w:rsidR="009E7A54" w:rsidRDefault="009E7A54" w:rsidP="0048527B">
            <w:pPr>
              <w:jc w:val="both"/>
              <w:rPr>
                <w:rFonts w:asciiTheme="majorHAnsi" w:hAnsiTheme="majorHAnsi" w:cstheme="majorHAnsi"/>
                <w:szCs w:val="24"/>
                <w:lang w:val="en-US"/>
              </w:rPr>
            </w:pPr>
            <w:r>
              <w:rPr>
                <w:rFonts w:asciiTheme="majorHAnsi" w:hAnsiTheme="majorHAnsi" w:cstheme="majorHAnsi"/>
                <w:szCs w:val="24"/>
                <w:lang w:val="en-US"/>
              </w:rPr>
              <w:t>- Các đơn vị sự nghiệp thuộc tỉnh;</w:t>
            </w:r>
          </w:p>
          <w:p w:rsidR="009E7A54" w:rsidRPr="009E7A54" w:rsidRDefault="009E7A54" w:rsidP="0048527B">
            <w:pPr>
              <w:jc w:val="both"/>
              <w:rPr>
                <w:rFonts w:asciiTheme="majorHAnsi" w:hAnsiTheme="majorHAnsi" w:cstheme="majorHAnsi"/>
                <w:szCs w:val="24"/>
                <w:lang w:val="en-US"/>
              </w:rPr>
            </w:pPr>
            <w:r>
              <w:rPr>
                <w:rFonts w:asciiTheme="majorHAnsi" w:hAnsiTheme="majorHAnsi" w:cstheme="majorHAnsi"/>
                <w:szCs w:val="24"/>
                <w:lang w:val="en-US"/>
              </w:rPr>
              <w:t>- Các cơ quan TW đóng trên địa bàn tỉnh;</w:t>
            </w:r>
          </w:p>
          <w:p w:rsidR="0048527B" w:rsidRPr="002A4CAA" w:rsidRDefault="0048527B" w:rsidP="0048527B">
            <w:pPr>
              <w:jc w:val="both"/>
              <w:rPr>
                <w:rFonts w:asciiTheme="majorHAnsi" w:hAnsiTheme="majorHAnsi" w:cstheme="majorHAnsi"/>
                <w:szCs w:val="24"/>
              </w:rPr>
            </w:pPr>
            <w:r w:rsidRPr="002A4CAA">
              <w:rPr>
                <w:rFonts w:asciiTheme="majorHAnsi" w:hAnsiTheme="majorHAnsi" w:cstheme="majorHAnsi"/>
                <w:szCs w:val="24"/>
              </w:rPr>
              <w:t xml:space="preserve">- UBND các huyện, thành phố; </w:t>
            </w:r>
          </w:p>
          <w:p w:rsidR="0048527B" w:rsidRPr="002A4CAA" w:rsidRDefault="0048527B" w:rsidP="0048527B">
            <w:pPr>
              <w:jc w:val="both"/>
              <w:rPr>
                <w:rFonts w:asciiTheme="majorHAnsi" w:hAnsiTheme="majorHAnsi" w:cstheme="majorHAnsi"/>
                <w:szCs w:val="24"/>
              </w:rPr>
            </w:pPr>
            <w:r w:rsidRPr="002A4CAA">
              <w:rPr>
                <w:rFonts w:asciiTheme="majorHAnsi" w:hAnsiTheme="majorHAnsi" w:cstheme="majorHAnsi"/>
                <w:szCs w:val="24"/>
              </w:rPr>
              <w:t xml:space="preserve">- </w:t>
            </w:r>
            <w:r w:rsidR="00A36EF6" w:rsidRPr="002A4CAA">
              <w:rPr>
                <w:rFonts w:asciiTheme="majorHAnsi" w:hAnsiTheme="majorHAnsi" w:cstheme="majorHAnsi"/>
                <w:szCs w:val="24"/>
              </w:rPr>
              <w:t>VPUB: LĐ, KTTH.</w:t>
            </w:r>
            <w:r w:rsidRPr="002A4CAA">
              <w:rPr>
                <w:rFonts w:asciiTheme="majorHAnsi" w:hAnsiTheme="majorHAnsi" w:cstheme="majorHAnsi"/>
                <w:szCs w:val="24"/>
              </w:rPr>
              <w:t xml:space="preserve"> </w:t>
            </w:r>
          </w:p>
          <w:p w:rsidR="0048527B" w:rsidRPr="002A4CAA" w:rsidRDefault="0048527B" w:rsidP="00A36EF6">
            <w:pPr>
              <w:jc w:val="both"/>
              <w:rPr>
                <w:rFonts w:asciiTheme="majorHAnsi" w:hAnsiTheme="majorHAnsi" w:cstheme="majorHAnsi"/>
                <w:sz w:val="24"/>
                <w:szCs w:val="24"/>
                <w:lang w:val="en-US"/>
              </w:rPr>
            </w:pPr>
            <w:r w:rsidRPr="002A4CAA">
              <w:rPr>
                <w:rFonts w:asciiTheme="majorHAnsi" w:hAnsiTheme="majorHAnsi" w:cstheme="majorHAnsi"/>
                <w:szCs w:val="24"/>
              </w:rPr>
              <w:t xml:space="preserve">- Lưu: VT. </w:t>
            </w:r>
            <w:r w:rsidR="009E7A54">
              <w:rPr>
                <w:rFonts w:asciiTheme="majorHAnsi" w:hAnsiTheme="majorHAnsi" w:cstheme="majorHAnsi"/>
                <w:szCs w:val="24"/>
                <w:lang w:val="en-US"/>
              </w:rPr>
              <w:t xml:space="preserve">       </w:t>
            </w:r>
            <w:r w:rsidR="009E7A54" w:rsidRPr="009E7A54">
              <w:rPr>
                <w:rFonts w:asciiTheme="majorHAnsi" w:hAnsiTheme="majorHAnsi" w:cstheme="majorHAnsi"/>
                <w:sz w:val="20"/>
                <w:szCs w:val="20"/>
                <w:lang w:val="en-US"/>
              </w:rPr>
              <w:t xml:space="preserve"> </w:t>
            </w:r>
            <w:r w:rsidR="00A36EF6" w:rsidRPr="009E7A54">
              <w:rPr>
                <w:rFonts w:asciiTheme="majorHAnsi" w:hAnsiTheme="majorHAnsi" w:cstheme="majorHAnsi"/>
                <w:sz w:val="20"/>
                <w:szCs w:val="20"/>
                <w:lang w:val="en-US"/>
              </w:rPr>
              <w:t>TT</w:t>
            </w:r>
          </w:p>
        </w:tc>
        <w:tc>
          <w:tcPr>
            <w:tcW w:w="3679" w:type="dxa"/>
          </w:tcPr>
          <w:p w:rsidR="0048527B" w:rsidRPr="009E7A54" w:rsidRDefault="00A36EF6" w:rsidP="00A36EF6">
            <w:pPr>
              <w:jc w:val="center"/>
              <w:rPr>
                <w:rFonts w:asciiTheme="majorHAnsi" w:hAnsiTheme="majorHAnsi" w:cstheme="majorHAnsi"/>
                <w:b/>
                <w:sz w:val="26"/>
                <w:szCs w:val="26"/>
                <w:lang w:val="en-US"/>
              </w:rPr>
            </w:pPr>
            <w:r w:rsidRPr="009E7A54">
              <w:rPr>
                <w:rFonts w:asciiTheme="majorHAnsi" w:hAnsiTheme="majorHAnsi" w:cstheme="majorHAnsi"/>
                <w:b/>
                <w:sz w:val="26"/>
                <w:szCs w:val="26"/>
                <w:lang w:val="en-US"/>
              </w:rPr>
              <w:t>KT.</w:t>
            </w:r>
            <w:r w:rsidRPr="009E7A54">
              <w:rPr>
                <w:rFonts w:asciiTheme="majorHAnsi" w:hAnsiTheme="majorHAnsi" w:cstheme="majorHAnsi"/>
                <w:sz w:val="26"/>
                <w:szCs w:val="26"/>
                <w:lang w:val="en-US"/>
              </w:rPr>
              <w:t xml:space="preserve"> </w:t>
            </w:r>
            <w:r w:rsidRPr="009E7A54">
              <w:rPr>
                <w:rFonts w:asciiTheme="majorHAnsi" w:hAnsiTheme="majorHAnsi" w:cstheme="majorHAnsi"/>
                <w:b/>
                <w:sz w:val="26"/>
                <w:szCs w:val="26"/>
                <w:lang w:val="en-US"/>
              </w:rPr>
              <w:t>CHỦ TỊCH</w:t>
            </w:r>
          </w:p>
          <w:p w:rsidR="00A36EF6" w:rsidRPr="009E7A54" w:rsidRDefault="00A36EF6" w:rsidP="00A36EF6">
            <w:pPr>
              <w:jc w:val="center"/>
              <w:rPr>
                <w:rFonts w:asciiTheme="majorHAnsi" w:hAnsiTheme="majorHAnsi" w:cstheme="majorHAnsi"/>
                <w:b/>
                <w:sz w:val="26"/>
                <w:szCs w:val="26"/>
                <w:lang w:val="en-US"/>
              </w:rPr>
            </w:pPr>
            <w:r w:rsidRPr="009E7A54">
              <w:rPr>
                <w:rFonts w:asciiTheme="majorHAnsi" w:hAnsiTheme="majorHAnsi" w:cstheme="majorHAnsi"/>
                <w:b/>
                <w:sz w:val="26"/>
                <w:szCs w:val="26"/>
                <w:lang w:val="en-US"/>
              </w:rPr>
              <w:t>PHÓ CHỦ TỊCH</w:t>
            </w:r>
          </w:p>
          <w:p w:rsidR="00A36EF6" w:rsidRDefault="00A36EF6" w:rsidP="00A36EF6">
            <w:pPr>
              <w:jc w:val="center"/>
              <w:rPr>
                <w:rFonts w:asciiTheme="majorHAnsi" w:hAnsiTheme="majorHAnsi" w:cstheme="majorHAnsi"/>
                <w:b/>
                <w:sz w:val="28"/>
                <w:szCs w:val="28"/>
                <w:lang w:val="en-US"/>
              </w:rPr>
            </w:pPr>
          </w:p>
          <w:p w:rsidR="009E7A54" w:rsidRDefault="009E7A54" w:rsidP="00A36EF6">
            <w:pPr>
              <w:jc w:val="center"/>
              <w:rPr>
                <w:rFonts w:asciiTheme="majorHAnsi" w:hAnsiTheme="majorHAnsi" w:cstheme="majorHAnsi"/>
                <w:b/>
                <w:sz w:val="28"/>
                <w:szCs w:val="28"/>
                <w:lang w:val="en-US"/>
              </w:rPr>
            </w:pPr>
          </w:p>
          <w:p w:rsidR="009E7A54" w:rsidRDefault="009E7A54" w:rsidP="00A36EF6">
            <w:pPr>
              <w:jc w:val="center"/>
              <w:rPr>
                <w:rFonts w:asciiTheme="majorHAnsi" w:hAnsiTheme="majorHAnsi" w:cstheme="majorHAnsi"/>
                <w:b/>
                <w:sz w:val="28"/>
                <w:szCs w:val="28"/>
                <w:lang w:val="en-US"/>
              </w:rPr>
            </w:pPr>
          </w:p>
          <w:p w:rsidR="009E7A54" w:rsidRDefault="009E7A54" w:rsidP="00A36EF6">
            <w:pPr>
              <w:jc w:val="center"/>
              <w:rPr>
                <w:rFonts w:asciiTheme="majorHAnsi" w:hAnsiTheme="majorHAnsi" w:cstheme="majorHAnsi"/>
                <w:b/>
                <w:sz w:val="28"/>
                <w:szCs w:val="28"/>
                <w:lang w:val="en-US"/>
              </w:rPr>
            </w:pPr>
          </w:p>
          <w:p w:rsidR="009E7A54" w:rsidRDefault="009E7A54" w:rsidP="00A36EF6">
            <w:pPr>
              <w:jc w:val="center"/>
              <w:rPr>
                <w:rFonts w:asciiTheme="majorHAnsi" w:hAnsiTheme="majorHAnsi" w:cstheme="majorHAnsi"/>
                <w:b/>
                <w:sz w:val="28"/>
                <w:szCs w:val="28"/>
                <w:lang w:val="en-US"/>
              </w:rPr>
            </w:pPr>
          </w:p>
          <w:p w:rsidR="009E7A54" w:rsidRPr="009E7A54" w:rsidRDefault="009E7A54" w:rsidP="00A36EF6">
            <w:pPr>
              <w:jc w:val="center"/>
              <w:rPr>
                <w:rFonts w:asciiTheme="majorHAnsi" w:hAnsiTheme="majorHAnsi" w:cstheme="majorHAnsi"/>
                <w:b/>
                <w:sz w:val="28"/>
                <w:szCs w:val="28"/>
                <w:lang w:val="en-US"/>
              </w:rPr>
            </w:pPr>
          </w:p>
          <w:p w:rsidR="00A36EF6" w:rsidRPr="002A4CAA" w:rsidRDefault="00A36EF6" w:rsidP="00A36EF6">
            <w:pPr>
              <w:jc w:val="center"/>
              <w:rPr>
                <w:rFonts w:asciiTheme="majorHAnsi" w:hAnsiTheme="majorHAnsi" w:cstheme="majorHAnsi"/>
                <w:sz w:val="24"/>
                <w:szCs w:val="24"/>
                <w:lang w:val="en-US"/>
              </w:rPr>
            </w:pPr>
            <w:r w:rsidRPr="002A4CAA">
              <w:rPr>
                <w:rFonts w:asciiTheme="majorHAnsi" w:hAnsiTheme="majorHAnsi" w:cstheme="majorHAnsi"/>
                <w:b/>
                <w:sz w:val="28"/>
                <w:szCs w:val="28"/>
                <w:lang w:val="en-US"/>
              </w:rPr>
              <w:t>Lê Huyền</w:t>
            </w:r>
          </w:p>
        </w:tc>
      </w:tr>
    </w:tbl>
    <w:p w:rsidR="0048527B" w:rsidRPr="00BD0927" w:rsidRDefault="0048527B" w:rsidP="007700E2">
      <w:pPr>
        <w:jc w:val="both"/>
        <w:rPr>
          <w:rFonts w:asciiTheme="majorHAnsi" w:hAnsiTheme="majorHAnsi" w:cstheme="majorHAnsi"/>
          <w:sz w:val="18"/>
          <w:szCs w:val="24"/>
        </w:rPr>
      </w:pPr>
    </w:p>
    <w:p w:rsidR="00BD0927" w:rsidRPr="002A4CAA" w:rsidRDefault="00BD0927" w:rsidP="007700E2">
      <w:pPr>
        <w:jc w:val="both"/>
        <w:rPr>
          <w:rFonts w:asciiTheme="majorHAnsi" w:hAnsiTheme="majorHAnsi" w:cstheme="majorHAnsi"/>
          <w:sz w:val="24"/>
          <w:szCs w:val="24"/>
        </w:rPr>
        <w:sectPr w:rsidR="00BD0927" w:rsidRPr="002A4CAA" w:rsidSect="007A6D58">
          <w:headerReference w:type="default" r:id="rId7"/>
          <w:pgSz w:w="11906" w:h="16838" w:code="9"/>
          <w:pgMar w:top="1134" w:right="1134" w:bottom="1134" w:left="1701" w:header="567" w:footer="567" w:gutter="0"/>
          <w:cols w:space="708"/>
          <w:titlePg/>
          <w:docGrid w:linePitch="360"/>
        </w:sectPr>
      </w:pPr>
    </w:p>
    <w:p w:rsidR="00A36EF6" w:rsidRPr="002A4CAA" w:rsidRDefault="00A36EF6" w:rsidP="007A7548">
      <w:pPr>
        <w:spacing w:after="0" w:line="240" w:lineRule="auto"/>
        <w:jc w:val="center"/>
        <w:rPr>
          <w:rFonts w:asciiTheme="majorHAnsi" w:hAnsiTheme="majorHAnsi" w:cstheme="majorHAnsi"/>
          <w:b/>
          <w:sz w:val="28"/>
          <w:szCs w:val="24"/>
        </w:rPr>
      </w:pPr>
      <w:r w:rsidRPr="002A4CAA">
        <w:rPr>
          <w:rFonts w:asciiTheme="majorHAnsi" w:hAnsiTheme="majorHAnsi" w:cstheme="majorHAnsi"/>
          <w:b/>
          <w:sz w:val="28"/>
          <w:szCs w:val="24"/>
        </w:rPr>
        <w:t xml:space="preserve">DANH MỤC NHIỆM VỤ </w:t>
      </w:r>
      <w:r w:rsidR="0048527B" w:rsidRPr="002A4CAA">
        <w:rPr>
          <w:rFonts w:asciiTheme="majorHAnsi" w:hAnsiTheme="majorHAnsi" w:cstheme="majorHAnsi"/>
          <w:b/>
          <w:sz w:val="28"/>
          <w:szCs w:val="24"/>
        </w:rPr>
        <w:t xml:space="preserve">PHÂN CÔNG </w:t>
      </w:r>
      <w:r w:rsidR="0034566F" w:rsidRPr="002A4CAA">
        <w:rPr>
          <w:rFonts w:asciiTheme="majorHAnsi" w:hAnsiTheme="majorHAnsi" w:cstheme="majorHAnsi"/>
          <w:b/>
          <w:sz w:val="28"/>
          <w:szCs w:val="24"/>
        </w:rPr>
        <w:t xml:space="preserve">THỰC HIỆN </w:t>
      </w:r>
      <w:r w:rsidR="0048527B" w:rsidRPr="002A4CAA">
        <w:rPr>
          <w:rFonts w:asciiTheme="majorHAnsi" w:hAnsiTheme="majorHAnsi" w:cstheme="majorHAnsi"/>
          <w:b/>
          <w:sz w:val="28"/>
          <w:szCs w:val="24"/>
        </w:rPr>
        <w:t>TRIỂN KHAI THI HÀNH LUẬT BẢO VỆ MÔI TRƯỜNG</w:t>
      </w:r>
    </w:p>
    <w:p w:rsidR="0048527B" w:rsidRPr="002A4CAA" w:rsidRDefault="0048527B" w:rsidP="007A7548">
      <w:pPr>
        <w:spacing w:after="0" w:line="240" w:lineRule="auto"/>
        <w:jc w:val="center"/>
        <w:rPr>
          <w:rFonts w:asciiTheme="majorHAnsi" w:hAnsiTheme="majorHAnsi" w:cstheme="majorHAnsi"/>
          <w:i/>
          <w:sz w:val="28"/>
          <w:szCs w:val="24"/>
        </w:rPr>
      </w:pPr>
      <w:r w:rsidRPr="002A4CAA">
        <w:rPr>
          <w:rFonts w:asciiTheme="majorHAnsi" w:hAnsiTheme="majorHAnsi" w:cstheme="majorHAnsi"/>
          <w:i/>
          <w:sz w:val="28"/>
          <w:szCs w:val="24"/>
        </w:rPr>
        <w:t xml:space="preserve">(Kèm theo Kế hoạch số  </w:t>
      </w:r>
      <w:r w:rsidR="002A4CAA" w:rsidRPr="006C1596">
        <w:rPr>
          <w:rFonts w:asciiTheme="majorHAnsi" w:hAnsiTheme="majorHAnsi" w:cstheme="majorHAnsi"/>
          <w:i/>
          <w:sz w:val="28"/>
          <w:szCs w:val="24"/>
        </w:rPr>
        <w:t xml:space="preserve">  </w:t>
      </w:r>
      <w:r w:rsidRPr="002A4CAA">
        <w:rPr>
          <w:rFonts w:asciiTheme="majorHAnsi" w:hAnsiTheme="majorHAnsi" w:cstheme="majorHAnsi"/>
          <w:i/>
          <w:sz w:val="28"/>
          <w:szCs w:val="24"/>
        </w:rPr>
        <w:t xml:space="preserve">     </w:t>
      </w:r>
      <w:r w:rsidR="00FB2ABF">
        <w:rPr>
          <w:rFonts w:asciiTheme="majorHAnsi" w:hAnsiTheme="majorHAnsi" w:cstheme="majorHAnsi"/>
          <w:i/>
          <w:sz w:val="28"/>
          <w:szCs w:val="24"/>
          <w:lang w:val="en-US"/>
        </w:rPr>
        <w:t xml:space="preserve"> </w:t>
      </w:r>
      <w:r w:rsidRPr="002A4CAA">
        <w:rPr>
          <w:rFonts w:asciiTheme="majorHAnsi" w:hAnsiTheme="majorHAnsi" w:cstheme="majorHAnsi"/>
          <w:i/>
          <w:sz w:val="28"/>
          <w:szCs w:val="24"/>
        </w:rPr>
        <w:t xml:space="preserve">/KH-UBND ngày   </w:t>
      </w:r>
      <w:r w:rsidR="00FB2ABF">
        <w:rPr>
          <w:rFonts w:asciiTheme="majorHAnsi" w:hAnsiTheme="majorHAnsi" w:cstheme="majorHAnsi"/>
          <w:i/>
          <w:sz w:val="28"/>
          <w:szCs w:val="24"/>
          <w:lang w:val="en-US"/>
        </w:rPr>
        <w:t xml:space="preserve">   </w:t>
      </w:r>
      <w:r w:rsidRPr="002A4CAA">
        <w:rPr>
          <w:rFonts w:asciiTheme="majorHAnsi" w:hAnsiTheme="majorHAnsi" w:cstheme="majorHAnsi"/>
          <w:i/>
          <w:sz w:val="28"/>
          <w:szCs w:val="24"/>
        </w:rPr>
        <w:t xml:space="preserve">/ </w:t>
      </w:r>
      <w:r w:rsidR="00FB2ABF">
        <w:rPr>
          <w:rFonts w:asciiTheme="majorHAnsi" w:hAnsiTheme="majorHAnsi" w:cstheme="majorHAnsi"/>
          <w:i/>
          <w:sz w:val="28"/>
          <w:szCs w:val="24"/>
          <w:lang w:val="en-US"/>
        </w:rPr>
        <w:t>3</w:t>
      </w:r>
      <w:r w:rsidRPr="002A4CAA">
        <w:rPr>
          <w:rFonts w:asciiTheme="majorHAnsi" w:hAnsiTheme="majorHAnsi" w:cstheme="majorHAnsi"/>
          <w:i/>
          <w:sz w:val="28"/>
          <w:szCs w:val="24"/>
        </w:rPr>
        <w:t xml:space="preserve"> </w:t>
      </w:r>
      <w:bookmarkStart w:id="0" w:name="_GoBack"/>
      <w:bookmarkEnd w:id="0"/>
      <w:r w:rsidRPr="002A4CAA">
        <w:rPr>
          <w:rFonts w:asciiTheme="majorHAnsi" w:hAnsiTheme="majorHAnsi" w:cstheme="majorHAnsi"/>
          <w:i/>
          <w:sz w:val="28"/>
          <w:szCs w:val="24"/>
        </w:rPr>
        <w:t>/202</w:t>
      </w:r>
      <w:r w:rsidR="005830A1" w:rsidRPr="002A4CAA">
        <w:rPr>
          <w:rFonts w:asciiTheme="majorHAnsi" w:hAnsiTheme="majorHAnsi" w:cstheme="majorHAnsi"/>
          <w:i/>
          <w:sz w:val="28"/>
          <w:szCs w:val="24"/>
        </w:rPr>
        <w:t>2</w:t>
      </w:r>
      <w:r w:rsidRPr="002A4CAA">
        <w:rPr>
          <w:rFonts w:asciiTheme="majorHAnsi" w:hAnsiTheme="majorHAnsi" w:cstheme="majorHAnsi"/>
          <w:i/>
          <w:sz w:val="28"/>
          <w:szCs w:val="24"/>
        </w:rPr>
        <w:t xml:space="preserve"> của Ủy ban nhân dân tỉnh Ninh Thuận)</w:t>
      </w:r>
    </w:p>
    <w:p w:rsidR="009E1A21" w:rsidRPr="002A4CAA" w:rsidRDefault="009E1A21" w:rsidP="00B50B61">
      <w:pPr>
        <w:spacing w:before="20" w:after="20" w:line="240" w:lineRule="auto"/>
        <w:rPr>
          <w:rFonts w:asciiTheme="majorHAnsi" w:hAnsiTheme="majorHAnsi" w:cstheme="majorHAnsi"/>
          <w:sz w:val="16"/>
          <w:szCs w:val="28"/>
        </w:rPr>
      </w:pPr>
    </w:p>
    <w:tbl>
      <w:tblPr>
        <w:tblStyle w:val="TableGrid"/>
        <w:tblW w:w="14204" w:type="dxa"/>
        <w:tblInd w:w="250" w:type="dxa"/>
        <w:tblLook w:val="04A0" w:firstRow="1" w:lastRow="0" w:firstColumn="1" w:lastColumn="0" w:noHBand="0" w:noVBand="1"/>
      </w:tblPr>
      <w:tblGrid>
        <w:gridCol w:w="671"/>
        <w:gridCol w:w="5225"/>
        <w:gridCol w:w="1509"/>
        <w:gridCol w:w="1378"/>
        <w:gridCol w:w="2685"/>
        <w:gridCol w:w="1776"/>
        <w:gridCol w:w="960"/>
      </w:tblGrid>
      <w:tr w:rsidR="002A4CAA" w:rsidRPr="002A4CAA" w:rsidTr="00FB2ABF">
        <w:tc>
          <w:tcPr>
            <w:tcW w:w="557" w:type="dxa"/>
            <w:vAlign w:val="center"/>
          </w:tcPr>
          <w:p w:rsidR="009E1A21" w:rsidRPr="002A4CAA" w:rsidRDefault="00E73809" w:rsidP="00B50B61">
            <w:pPr>
              <w:spacing w:before="20" w:after="20"/>
              <w:jc w:val="center"/>
              <w:rPr>
                <w:rFonts w:asciiTheme="majorHAnsi" w:hAnsiTheme="majorHAnsi" w:cstheme="majorHAnsi"/>
                <w:b/>
                <w:sz w:val="24"/>
                <w:szCs w:val="24"/>
              </w:rPr>
            </w:pPr>
            <w:r w:rsidRPr="002A4CAA">
              <w:rPr>
                <w:rFonts w:asciiTheme="majorHAnsi" w:hAnsiTheme="majorHAnsi" w:cstheme="majorHAnsi"/>
                <w:b/>
                <w:sz w:val="24"/>
                <w:szCs w:val="24"/>
                <w:lang w:val="en-US"/>
              </w:rPr>
              <w:t>S</w:t>
            </w:r>
            <w:r w:rsidR="009E1A21" w:rsidRPr="002A4CAA">
              <w:rPr>
                <w:rFonts w:asciiTheme="majorHAnsi" w:hAnsiTheme="majorHAnsi" w:cstheme="majorHAnsi"/>
                <w:b/>
                <w:sz w:val="24"/>
                <w:szCs w:val="24"/>
              </w:rPr>
              <w:t>TT</w:t>
            </w:r>
          </w:p>
        </w:tc>
        <w:tc>
          <w:tcPr>
            <w:tcW w:w="5284" w:type="dxa"/>
            <w:vAlign w:val="center"/>
          </w:tcPr>
          <w:p w:rsidR="009E1A21" w:rsidRPr="002A4CAA" w:rsidRDefault="009E1A21" w:rsidP="00B50B61">
            <w:pPr>
              <w:spacing w:before="20" w:after="20"/>
              <w:jc w:val="center"/>
              <w:rPr>
                <w:rFonts w:asciiTheme="majorHAnsi" w:hAnsiTheme="majorHAnsi" w:cstheme="majorHAnsi"/>
                <w:b/>
                <w:sz w:val="24"/>
                <w:szCs w:val="24"/>
              </w:rPr>
            </w:pPr>
            <w:r w:rsidRPr="002A4CAA">
              <w:rPr>
                <w:rFonts w:asciiTheme="majorHAnsi" w:hAnsiTheme="majorHAnsi" w:cstheme="majorHAnsi"/>
                <w:b/>
                <w:sz w:val="24"/>
                <w:szCs w:val="24"/>
              </w:rPr>
              <w:t>Nhiệm vụ phân công thực hiện</w:t>
            </w:r>
          </w:p>
        </w:tc>
        <w:tc>
          <w:tcPr>
            <w:tcW w:w="1517" w:type="dxa"/>
            <w:vAlign w:val="center"/>
          </w:tcPr>
          <w:p w:rsidR="009E1A21" w:rsidRPr="002A4CAA" w:rsidRDefault="00E73809" w:rsidP="00B50B61">
            <w:pPr>
              <w:spacing w:before="20" w:after="20"/>
              <w:jc w:val="center"/>
              <w:rPr>
                <w:rFonts w:asciiTheme="majorHAnsi" w:hAnsiTheme="majorHAnsi" w:cstheme="majorHAnsi"/>
                <w:b/>
                <w:sz w:val="24"/>
                <w:szCs w:val="24"/>
              </w:rPr>
            </w:pPr>
            <w:r w:rsidRPr="002A4CAA">
              <w:rPr>
                <w:rFonts w:asciiTheme="majorHAnsi" w:hAnsiTheme="majorHAnsi" w:cstheme="majorHAnsi"/>
                <w:b/>
                <w:sz w:val="24"/>
                <w:szCs w:val="24"/>
              </w:rPr>
              <w:t xml:space="preserve">Quy định của Luật BVMT </w:t>
            </w:r>
            <w:r w:rsidR="006A2831" w:rsidRPr="002A4CAA">
              <w:rPr>
                <w:rFonts w:asciiTheme="majorHAnsi" w:hAnsiTheme="majorHAnsi" w:cstheme="majorHAnsi"/>
                <w:b/>
                <w:sz w:val="24"/>
                <w:szCs w:val="24"/>
              </w:rPr>
              <w:t xml:space="preserve">2020 </w:t>
            </w:r>
            <w:r w:rsidRPr="002A4CAA">
              <w:rPr>
                <w:rFonts w:asciiTheme="majorHAnsi" w:hAnsiTheme="majorHAnsi" w:cstheme="majorHAnsi"/>
                <w:b/>
                <w:sz w:val="24"/>
                <w:szCs w:val="24"/>
              </w:rPr>
              <w:t>giao quy định chi tiết</w:t>
            </w:r>
          </w:p>
        </w:tc>
        <w:tc>
          <w:tcPr>
            <w:tcW w:w="1384" w:type="dxa"/>
            <w:vAlign w:val="center"/>
          </w:tcPr>
          <w:p w:rsidR="009E1A21" w:rsidRPr="002A4CAA" w:rsidRDefault="009E1A21" w:rsidP="00B50B61">
            <w:pPr>
              <w:spacing w:before="20" w:after="20"/>
              <w:jc w:val="center"/>
              <w:rPr>
                <w:rFonts w:asciiTheme="majorHAnsi" w:hAnsiTheme="majorHAnsi" w:cstheme="majorHAnsi"/>
                <w:b/>
                <w:sz w:val="24"/>
                <w:szCs w:val="24"/>
              </w:rPr>
            </w:pPr>
            <w:r w:rsidRPr="002A4CAA">
              <w:rPr>
                <w:rFonts w:asciiTheme="majorHAnsi" w:hAnsiTheme="majorHAnsi" w:cstheme="majorHAnsi"/>
                <w:b/>
                <w:sz w:val="24"/>
                <w:szCs w:val="24"/>
              </w:rPr>
              <w:t>Cơ quan chủ trì</w:t>
            </w:r>
            <w:r w:rsidR="00E73809" w:rsidRPr="002A4CAA">
              <w:rPr>
                <w:rFonts w:asciiTheme="majorHAnsi" w:hAnsiTheme="majorHAnsi" w:cstheme="majorHAnsi"/>
                <w:b/>
                <w:sz w:val="24"/>
                <w:szCs w:val="24"/>
              </w:rPr>
              <w:t xml:space="preserve"> soạn thảo</w:t>
            </w:r>
          </w:p>
        </w:tc>
        <w:tc>
          <w:tcPr>
            <w:tcW w:w="2710" w:type="dxa"/>
            <w:vAlign w:val="center"/>
          </w:tcPr>
          <w:p w:rsidR="009E1A21" w:rsidRPr="002A4CAA" w:rsidRDefault="009E1A21" w:rsidP="00B50B61">
            <w:pPr>
              <w:spacing w:before="20" w:after="20"/>
              <w:jc w:val="center"/>
              <w:rPr>
                <w:rFonts w:asciiTheme="majorHAnsi" w:hAnsiTheme="majorHAnsi" w:cstheme="majorHAnsi"/>
                <w:b/>
                <w:sz w:val="24"/>
                <w:szCs w:val="24"/>
              </w:rPr>
            </w:pPr>
            <w:r w:rsidRPr="002A4CAA">
              <w:rPr>
                <w:rFonts w:asciiTheme="majorHAnsi" w:hAnsiTheme="majorHAnsi" w:cstheme="majorHAnsi"/>
                <w:b/>
                <w:sz w:val="24"/>
                <w:szCs w:val="24"/>
              </w:rPr>
              <w:t>Cơ quan phối hợp</w:t>
            </w:r>
          </w:p>
        </w:tc>
        <w:tc>
          <w:tcPr>
            <w:tcW w:w="1787" w:type="dxa"/>
            <w:vAlign w:val="center"/>
          </w:tcPr>
          <w:p w:rsidR="009E1A21" w:rsidRPr="002A4CAA" w:rsidRDefault="009E1A21" w:rsidP="00B50B61">
            <w:pPr>
              <w:spacing w:before="20" w:after="20"/>
              <w:jc w:val="center"/>
              <w:rPr>
                <w:rFonts w:asciiTheme="majorHAnsi" w:hAnsiTheme="majorHAnsi" w:cstheme="majorHAnsi"/>
                <w:b/>
                <w:sz w:val="24"/>
                <w:szCs w:val="24"/>
              </w:rPr>
            </w:pPr>
            <w:r w:rsidRPr="002A4CAA">
              <w:rPr>
                <w:rFonts w:asciiTheme="majorHAnsi" w:hAnsiTheme="majorHAnsi" w:cstheme="majorHAnsi"/>
                <w:b/>
                <w:sz w:val="24"/>
                <w:szCs w:val="24"/>
              </w:rPr>
              <w:t xml:space="preserve">Thời gian </w:t>
            </w:r>
            <w:r w:rsidR="00E73809" w:rsidRPr="002A4CAA">
              <w:rPr>
                <w:rFonts w:asciiTheme="majorHAnsi" w:hAnsiTheme="majorHAnsi" w:cstheme="majorHAnsi"/>
                <w:b/>
                <w:sz w:val="24"/>
                <w:szCs w:val="24"/>
                <w:lang w:val="en-US"/>
              </w:rPr>
              <w:t>trình</w:t>
            </w:r>
          </w:p>
        </w:tc>
        <w:tc>
          <w:tcPr>
            <w:tcW w:w="965" w:type="dxa"/>
            <w:vAlign w:val="center"/>
          </w:tcPr>
          <w:p w:rsidR="009E1A21" w:rsidRPr="002A4CAA" w:rsidRDefault="00E73809" w:rsidP="00B50B61">
            <w:pPr>
              <w:spacing w:before="20" w:after="20"/>
              <w:jc w:val="center"/>
              <w:rPr>
                <w:rFonts w:asciiTheme="majorHAnsi" w:hAnsiTheme="majorHAnsi" w:cstheme="majorHAnsi"/>
                <w:b/>
                <w:sz w:val="24"/>
                <w:szCs w:val="24"/>
                <w:lang w:val="en-US"/>
              </w:rPr>
            </w:pPr>
            <w:r w:rsidRPr="002A4CAA">
              <w:rPr>
                <w:rFonts w:asciiTheme="majorHAnsi" w:hAnsiTheme="majorHAnsi" w:cstheme="majorHAnsi"/>
                <w:b/>
                <w:sz w:val="24"/>
                <w:szCs w:val="24"/>
                <w:lang w:val="en-US"/>
              </w:rPr>
              <w:t>Ghi chú</w:t>
            </w:r>
          </w:p>
        </w:tc>
      </w:tr>
      <w:tr w:rsidR="002A4CAA" w:rsidRPr="002A4CAA" w:rsidTr="00FB2ABF">
        <w:tc>
          <w:tcPr>
            <w:tcW w:w="557" w:type="dxa"/>
          </w:tcPr>
          <w:p w:rsidR="009E1A21" w:rsidRPr="002A4CAA" w:rsidRDefault="009E1A21" w:rsidP="00B50B61">
            <w:pPr>
              <w:spacing w:before="20" w:after="20"/>
              <w:jc w:val="center"/>
              <w:rPr>
                <w:rFonts w:asciiTheme="majorHAnsi" w:hAnsiTheme="majorHAnsi" w:cstheme="majorHAnsi"/>
                <w:b/>
                <w:sz w:val="24"/>
                <w:szCs w:val="24"/>
                <w:lang w:val="en-US"/>
              </w:rPr>
            </w:pPr>
            <w:r w:rsidRPr="002A4CAA">
              <w:rPr>
                <w:rFonts w:asciiTheme="majorHAnsi" w:hAnsiTheme="majorHAnsi" w:cstheme="majorHAnsi"/>
                <w:b/>
                <w:sz w:val="24"/>
                <w:szCs w:val="24"/>
                <w:lang w:val="en-US"/>
              </w:rPr>
              <w:t>I</w:t>
            </w:r>
          </w:p>
        </w:tc>
        <w:tc>
          <w:tcPr>
            <w:tcW w:w="13647" w:type="dxa"/>
            <w:gridSpan w:val="6"/>
          </w:tcPr>
          <w:p w:rsidR="009E1A21" w:rsidRPr="002A4CAA" w:rsidRDefault="009E1A21" w:rsidP="00B50B61">
            <w:pPr>
              <w:spacing w:before="20" w:after="20"/>
              <w:rPr>
                <w:rFonts w:asciiTheme="majorHAnsi" w:hAnsiTheme="majorHAnsi" w:cstheme="majorHAnsi"/>
                <w:b/>
                <w:sz w:val="24"/>
                <w:szCs w:val="24"/>
              </w:rPr>
            </w:pPr>
            <w:r w:rsidRPr="002A4CAA">
              <w:rPr>
                <w:rFonts w:asciiTheme="majorHAnsi" w:hAnsiTheme="majorHAnsi" w:cstheme="majorHAnsi"/>
                <w:b/>
                <w:sz w:val="24"/>
                <w:szCs w:val="24"/>
                <w:lang w:val="en-US"/>
              </w:rPr>
              <w:t xml:space="preserve">Xây dựng </w:t>
            </w:r>
            <w:r w:rsidRPr="002A4CAA">
              <w:rPr>
                <w:rFonts w:asciiTheme="majorHAnsi" w:hAnsiTheme="majorHAnsi" w:cstheme="majorHAnsi"/>
                <w:b/>
                <w:sz w:val="24"/>
                <w:szCs w:val="24"/>
              </w:rPr>
              <w:t>Nghị quyết của Hội đồng nhân dân tỉnh</w:t>
            </w:r>
          </w:p>
        </w:tc>
      </w:tr>
      <w:tr w:rsidR="002A4CAA" w:rsidRPr="002A4CAA" w:rsidTr="00FB2ABF">
        <w:tc>
          <w:tcPr>
            <w:tcW w:w="557" w:type="dxa"/>
          </w:tcPr>
          <w:p w:rsidR="009E1A21" w:rsidRPr="002A4CAA" w:rsidRDefault="006A2831"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w:t>
            </w:r>
          </w:p>
        </w:tc>
        <w:tc>
          <w:tcPr>
            <w:tcW w:w="5284" w:type="dxa"/>
          </w:tcPr>
          <w:p w:rsidR="009E1A21" w:rsidRPr="002A4CAA" w:rsidRDefault="009E1A21"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Nghị quyết Quy định chế độ thu, nộp, quản lý và sử dụng phí thẩm định</w:t>
            </w:r>
            <w:r w:rsidR="00A23BAF" w:rsidRPr="002A4CAA">
              <w:rPr>
                <w:rFonts w:asciiTheme="majorHAnsi" w:hAnsiTheme="majorHAnsi" w:cstheme="majorHAnsi"/>
                <w:sz w:val="24"/>
                <w:szCs w:val="24"/>
                <w:lang w:val="en-US"/>
              </w:rPr>
              <w:t xml:space="preserve"> báo cáo đánh giá tác động môi trường; phương án cải tạo, phục hồi môi trường;</w:t>
            </w:r>
            <w:r w:rsidRPr="002A4CAA">
              <w:rPr>
                <w:rFonts w:asciiTheme="majorHAnsi" w:hAnsiTheme="majorHAnsi" w:cstheme="majorHAnsi"/>
                <w:sz w:val="24"/>
                <w:szCs w:val="24"/>
              </w:rPr>
              <w:t xml:space="preserve"> cấp, cấp lại, điều chỉnh giấy phép môi trường thuộc thẩm quyền cấp giấy phép môi trường của Ủy ban nhân dân cấp tỉnh và Ủy ban nhân dân cấp huyện</w:t>
            </w:r>
          </w:p>
        </w:tc>
        <w:tc>
          <w:tcPr>
            <w:tcW w:w="1517" w:type="dxa"/>
          </w:tcPr>
          <w:p w:rsidR="009E1A21" w:rsidRPr="002A4CAA" w:rsidRDefault="00E73809"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Khoả</w:t>
            </w:r>
            <w:r w:rsidR="006A2831" w:rsidRPr="002A4CAA">
              <w:rPr>
                <w:rFonts w:asciiTheme="majorHAnsi" w:hAnsiTheme="majorHAnsi" w:cstheme="majorHAnsi"/>
                <w:sz w:val="24"/>
                <w:szCs w:val="24"/>
              </w:rPr>
              <w:t>n 3</w:t>
            </w:r>
            <w:r w:rsidRPr="002A4CAA">
              <w:rPr>
                <w:rFonts w:asciiTheme="majorHAnsi" w:hAnsiTheme="majorHAnsi" w:cstheme="majorHAnsi"/>
                <w:sz w:val="24"/>
                <w:szCs w:val="24"/>
              </w:rPr>
              <w:t xml:space="preserve"> Điề</w:t>
            </w:r>
            <w:r w:rsidR="006A2831" w:rsidRPr="002A4CAA">
              <w:rPr>
                <w:rFonts w:asciiTheme="majorHAnsi" w:hAnsiTheme="majorHAnsi" w:cstheme="majorHAnsi"/>
                <w:sz w:val="24"/>
                <w:szCs w:val="24"/>
              </w:rPr>
              <w:t>u 45</w:t>
            </w:r>
          </w:p>
        </w:tc>
        <w:tc>
          <w:tcPr>
            <w:tcW w:w="1384" w:type="dxa"/>
          </w:tcPr>
          <w:p w:rsidR="00E73809" w:rsidRPr="002A4CAA" w:rsidRDefault="00E73809"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Sở Tài nguyên và Môi trường </w:t>
            </w:r>
          </w:p>
          <w:p w:rsidR="009E1A21" w:rsidRPr="002A4CAA" w:rsidRDefault="009E1A21" w:rsidP="00B50B61">
            <w:pPr>
              <w:spacing w:before="20" w:after="20"/>
              <w:jc w:val="both"/>
              <w:rPr>
                <w:rFonts w:asciiTheme="majorHAnsi" w:hAnsiTheme="majorHAnsi" w:cstheme="majorHAnsi"/>
                <w:sz w:val="24"/>
                <w:szCs w:val="24"/>
              </w:rPr>
            </w:pPr>
          </w:p>
        </w:tc>
        <w:tc>
          <w:tcPr>
            <w:tcW w:w="2710" w:type="dxa"/>
          </w:tcPr>
          <w:p w:rsidR="009E1A21" w:rsidRPr="002A4CAA" w:rsidRDefault="00E73809"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chính, Sở Tư pháp; các cơ quan, đơn vị có liên quan; UBND huyện, thành phố</w:t>
            </w:r>
          </w:p>
        </w:tc>
        <w:tc>
          <w:tcPr>
            <w:tcW w:w="1787" w:type="dxa"/>
          </w:tcPr>
          <w:p w:rsidR="009E1A21" w:rsidRPr="002A4CAA" w:rsidRDefault="00E73809"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Quý II/2022</w:t>
            </w:r>
          </w:p>
        </w:tc>
        <w:tc>
          <w:tcPr>
            <w:tcW w:w="965" w:type="dxa"/>
          </w:tcPr>
          <w:p w:rsidR="009E1A21" w:rsidRPr="002A4CAA" w:rsidRDefault="009E1A21" w:rsidP="00B50B61">
            <w:pPr>
              <w:spacing w:before="20" w:after="20"/>
              <w:jc w:val="both"/>
              <w:rPr>
                <w:rFonts w:asciiTheme="majorHAnsi" w:hAnsiTheme="majorHAnsi" w:cstheme="majorHAnsi"/>
                <w:sz w:val="24"/>
                <w:szCs w:val="24"/>
              </w:rPr>
            </w:pPr>
          </w:p>
        </w:tc>
      </w:tr>
      <w:tr w:rsidR="002A4CAA" w:rsidRPr="002A4CAA" w:rsidTr="00FB2ABF">
        <w:tc>
          <w:tcPr>
            <w:tcW w:w="557" w:type="dxa"/>
          </w:tcPr>
          <w:p w:rsidR="006A2831" w:rsidRPr="002A4CAA" w:rsidRDefault="006A2831" w:rsidP="00B50B61">
            <w:pPr>
              <w:spacing w:before="20" w:after="20"/>
              <w:jc w:val="center"/>
              <w:rPr>
                <w:rFonts w:asciiTheme="majorHAnsi" w:hAnsiTheme="majorHAnsi" w:cstheme="majorHAnsi"/>
                <w:b/>
                <w:sz w:val="24"/>
                <w:szCs w:val="24"/>
                <w:lang w:val="en-US"/>
              </w:rPr>
            </w:pPr>
            <w:r w:rsidRPr="002A4CAA">
              <w:rPr>
                <w:rFonts w:asciiTheme="majorHAnsi" w:hAnsiTheme="majorHAnsi" w:cstheme="majorHAnsi"/>
                <w:b/>
                <w:sz w:val="24"/>
                <w:szCs w:val="24"/>
                <w:lang w:val="en-US"/>
              </w:rPr>
              <w:t>II</w:t>
            </w:r>
          </w:p>
        </w:tc>
        <w:tc>
          <w:tcPr>
            <w:tcW w:w="13647" w:type="dxa"/>
            <w:gridSpan w:val="6"/>
          </w:tcPr>
          <w:p w:rsidR="006A2831" w:rsidRPr="002A4CAA" w:rsidRDefault="006A2831" w:rsidP="00B50B61">
            <w:pPr>
              <w:spacing w:before="20" w:after="20"/>
              <w:jc w:val="both"/>
              <w:rPr>
                <w:rFonts w:asciiTheme="majorHAnsi" w:hAnsiTheme="majorHAnsi" w:cstheme="majorHAnsi"/>
                <w:b/>
                <w:sz w:val="24"/>
                <w:szCs w:val="24"/>
                <w:lang w:val="en-US"/>
              </w:rPr>
            </w:pPr>
            <w:r w:rsidRPr="002A4CAA">
              <w:rPr>
                <w:rFonts w:asciiTheme="majorHAnsi" w:hAnsiTheme="majorHAnsi" w:cstheme="majorHAnsi"/>
                <w:b/>
                <w:sz w:val="24"/>
                <w:szCs w:val="24"/>
                <w:lang w:val="en-US"/>
              </w:rPr>
              <w:t xml:space="preserve">Xây dựng </w:t>
            </w:r>
            <w:r w:rsidRPr="002A4CAA">
              <w:rPr>
                <w:rFonts w:asciiTheme="majorHAnsi" w:hAnsiTheme="majorHAnsi" w:cstheme="majorHAnsi"/>
                <w:b/>
                <w:sz w:val="24"/>
                <w:szCs w:val="24"/>
              </w:rPr>
              <w:t xml:space="preserve">Quyết định của </w:t>
            </w:r>
            <w:r w:rsidRPr="002A4CAA">
              <w:rPr>
                <w:rFonts w:asciiTheme="majorHAnsi" w:hAnsiTheme="majorHAnsi" w:cstheme="majorHAnsi"/>
                <w:b/>
                <w:sz w:val="24"/>
                <w:szCs w:val="24"/>
                <w:lang w:val="en-US"/>
              </w:rPr>
              <w:t xml:space="preserve">Ủy ban nhân dân </w:t>
            </w:r>
            <w:r w:rsidRPr="002A4CAA">
              <w:rPr>
                <w:rFonts w:asciiTheme="majorHAnsi" w:hAnsiTheme="majorHAnsi" w:cstheme="majorHAnsi"/>
                <w:b/>
                <w:sz w:val="24"/>
                <w:szCs w:val="24"/>
              </w:rPr>
              <w:t>tỉnh</w:t>
            </w:r>
            <w:r w:rsidR="006E09C7" w:rsidRPr="002A4CAA">
              <w:rPr>
                <w:rFonts w:asciiTheme="majorHAnsi" w:hAnsiTheme="majorHAnsi" w:cstheme="majorHAnsi"/>
                <w:sz w:val="24"/>
                <w:szCs w:val="24"/>
              </w:rPr>
              <w:t xml:space="preserve"> </w:t>
            </w:r>
            <w:r w:rsidR="0034566F" w:rsidRPr="002A4CAA">
              <w:rPr>
                <w:rFonts w:asciiTheme="majorHAnsi" w:hAnsiTheme="majorHAnsi" w:cstheme="majorHAnsi"/>
                <w:sz w:val="24"/>
                <w:szCs w:val="24"/>
                <w:lang w:val="en-US"/>
              </w:rPr>
              <w:t>(</w:t>
            </w:r>
            <w:r w:rsidR="000657F2" w:rsidRPr="002A4CAA">
              <w:rPr>
                <w:rFonts w:asciiTheme="majorHAnsi" w:hAnsiTheme="majorHAnsi" w:cstheme="majorHAnsi"/>
                <w:sz w:val="24"/>
                <w:szCs w:val="24"/>
                <w:lang w:val="en-US"/>
              </w:rPr>
              <w:t>theo</w:t>
            </w:r>
            <w:r w:rsidR="000657F2" w:rsidRPr="002A4CAA">
              <w:rPr>
                <w:rFonts w:asciiTheme="majorHAnsi" w:hAnsiTheme="majorHAnsi" w:cstheme="majorHAnsi"/>
                <w:sz w:val="24"/>
                <w:szCs w:val="24"/>
              </w:rPr>
              <w:t xml:space="preserve"> Quyết định số 195/QĐ-UBND ngày 28/01/2021 </w:t>
            </w:r>
            <w:r w:rsidR="00571516" w:rsidRPr="002A4CAA">
              <w:rPr>
                <w:rFonts w:asciiTheme="majorHAnsi" w:hAnsiTheme="majorHAnsi" w:cstheme="majorHAnsi"/>
                <w:sz w:val="24"/>
                <w:szCs w:val="24"/>
                <w:lang w:val="en-US"/>
              </w:rPr>
              <w:t xml:space="preserve">của </w:t>
            </w:r>
            <w:r w:rsidR="000657F2" w:rsidRPr="002A4CAA">
              <w:rPr>
                <w:rFonts w:asciiTheme="majorHAnsi" w:hAnsiTheme="majorHAnsi" w:cstheme="majorHAnsi"/>
                <w:sz w:val="24"/>
                <w:szCs w:val="24"/>
              </w:rPr>
              <w:t>UBND tỉnh</w:t>
            </w:r>
            <w:r w:rsidR="00D959CE" w:rsidRPr="002A4CAA">
              <w:rPr>
                <w:rFonts w:asciiTheme="majorHAnsi" w:hAnsiTheme="majorHAnsi" w:cstheme="majorHAnsi"/>
                <w:sz w:val="24"/>
                <w:szCs w:val="24"/>
                <w:lang w:val="en-US"/>
              </w:rPr>
              <w:t xml:space="preserve"> </w:t>
            </w:r>
            <w:r w:rsidR="0034566F" w:rsidRPr="002A4CAA">
              <w:rPr>
                <w:rFonts w:asciiTheme="majorHAnsi" w:hAnsiTheme="majorHAnsi" w:cstheme="majorHAnsi"/>
                <w:sz w:val="24"/>
                <w:szCs w:val="24"/>
                <w:vertAlign w:val="superscript"/>
                <w:lang w:val="en-US"/>
              </w:rPr>
              <w:t>(</w:t>
            </w:r>
            <w:r w:rsidR="00571516" w:rsidRPr="002A4CAA">
              <w:rPr>
                <w:rFonts w:asciiTheme="majorHAnsi" w:hAnsiTheme="majorHAnsi" w:cstheme="majorHAnsi"/>
                <w:b/>
                <w:sz w:val="26"/>
                <w:szCs w:val="24"/>
                <w:vertAlign w:val="superscript"/>
                <w:lang w:val="en-US"/>
              </w:rPr>
              <w:t>*</w:t>
            </w:r>
            <w:r w:rsidR="0034566F" w:rsidRPr="002A4CAA">
              <w:rPr>
                <w:rFonts w:asciiTheme="majorHAnsi" w:hAnsiTheme="majorHAnsi" w:cstheme="majorHAnsi"/>
                <w:sz w:val="24"/>
                <w:szCs w:val="24"/>
                <w:vertAlign w:val="superscript"/>
                <w:lang w:val="en-US"/>
              </w:rPr>
              <w:t>)</w:t>
            </w:r>
            <w:r w:rsidR="000657F2" w:rsidRPr="002A4CAA">
              <w:rPr>
                <w:rFonts w:asciiTheme="majorHAnsi" w:hAnsiTheme="majorHAnsi" w:cstheme="majorHAnsi"/>
                <w:sz w:val="24"/>
                <w:szCs w:val="24"/>
                <w:lang w:val="en-US"/>
              </w:rPr>
              <w:t>)</w:t>
            </w:r>
          </w:p>
        </w:tc>
      </w:tr>
      <w:tr w:rsidR="002A4CAA" w:rsidRPr="002A4CAA" w:rsidTr="00FB2ABF">
        <w:tc>
          <w:tcPr>
            <w:tcW w:w="557" w:type="dxa"/>
          </w:tcPr>
          <w:p w:rsidR="006E09C7" w:rsidRPr="002A4CAA" w:rsidRDefault="008A27B4"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w:t>
            </w:r>
          </w:p>
        </w:tc>
        <w:tc>
          <w:tcPr>
            <w:tcW w:w="5284" w:type="dxa"/>
            <w:vAlign w:val="center"/>
          </w:tcPr>
          <w:p w:rsidR="006E09C7" w:rsidRPr="002A4CAA" w:rsidRDefault="006E09C7"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Quyết định ban hành Quy định về</w:t>
            </w:r>
            <w:r w:rsidRPr="002A4CAA">
              <w:rPr>
                <w:rFonts w:asciiTheme="majorHAnsi" w:eastAsia="Calibri" w:hAnsiTheme="majorHAnsi" w:cstheme="majorHAnsi"/>
                <w:sz w:val="24"/>
                <w:szCs w:val="24"/>
                <w:shd w:val="clear" w:color="auto" w:fill="FFFFFF"/>
              </w:rPr>
              <w:t xml:space="preserve"> </w:t>
            </w:r>
            <w:r w:rsidRPr="002A4CAA">
              <w:rPr>
                <w:rFonts w:asciiTheme="majorHAnsi" w:hAnsiTheme="majorHAnsi" w:cstheme="majorHAnsi"/>
                <w:sz w:val="24"/>
                <w:szCs w:val="24"/>
              </w:rPr>
              <w:t xml:space="preserve">thu gom và chuyển giao cho cơ sở có chức năng xử lý các chất thải từ hoạt động cải tạo, phá dỡ công trình xây dựng của hộ gia đình, cá nhân tại đô thị trên địa bàn tỉnh </w:t>
            </w:r>
          </w:p>
        </w:tc>
        <w:tc>
          <w:tcPr>
            <w:tcW w:w="1517" w:type="dxa"/>
            <w:vAlign w:val="center"/>
          </w:tcPr>
          <w:p w:rsidR="006E09C7" w:rsidRPr="002A4CAA" w:rsidRDefault="006E09C7"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rPr>
              <w:t xml:space="preserve">Khoản </w:t>
            </w:r>
            <w:r w:rsidRPr="002A4CAA">
              <w:rPr>
                <w:rFonts w:asciiTheme="majorHAnsi" w:hAnsiTheme="majorHAnsi" w:cstheme="majorHAnsi"/>
                <w:sz w:val="24"/>
                <w:szCs w:val="24"/>
                <w:lang w:val="en-US"/>
              </w:rPr>
              <w:t>6</w:t>
            </w:r>
            <w:r w:rsidRPr="002A4CAA">
              <w:rPr>
                <w:rFonts w:asciiTheme="majorHAnsi" w:hAnsiTheme="majorHAnsi" w:cstheme="majorHAnsi"/>
                <w:sz w:val="24"/>
                <w:szCs w:val="24"/>
              </w:rPr>
              <w:t xml:space="preserve"> Điều </w:t>
            </w:r>
            <w:r w:rsidRPr="002A4CAA">
              <w:rPr>
                <w:rFonts w:asciiTheme="majorHAnsi" w:hAnsiTheme="majorHAnsi" w:cstheme="majorHAnsi"/>
                <w:sz w:val="24"/>
                <w:szCs w:val="24"/>
                <w:lang w:val="en-US"/>
              </w:rPr>
              <w:t>64</w:t>
            </w:r>
          </w:p>
        </w:tc>
        <w:tc>
          <w:tcPr>
            <w:tcW w:w="1384" w:type="dxa"/>
            <w:vAlign w:val="center"/>
          </w:tcPr>
          <w:p w:rsidR="006E09C7" w:rsidRPr="002A4CAA" w:rsidRDefault="006E09C7"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Xây dựng</w:t>
            </w:r>
          </w:p>
        </w:tc>
        <w:tc>
          <w:tcPr>
            <w:tcW w:w="2710" w:type="dxa"/>
          </w:tcPr>
          <w:p w:rsidR="006E09C7" w:rsidRPr="002A4CAA" w:rsidRDefault="006E09C7"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r w:rsidR="00F04052" w:rsidRPr="002A4CAA">
              <w:rPr>
                <w:rFonts w:asciiTheme="majorHAnsi" w:hAnsiTheme="majorHAnsi" w:cstheme="majorHAnsi"/>
                <w:sz w:val="24"/>
                <w:szCs w:val="24"/>
              </w:rPr>
              <w:t>;</w:t>
            </w:r>
            <w:r w:rsidRPr="002A4CAA">
              <w:rPr>
                <w:rFonts w:asciiTheme="majorHAnsi" w:hAnsiTheme="majorHAnsi" w:cstheme="majorHAnsi"/>
                <w:sz w:val="24"/>
                <w:szCs w:val="24"/>
              </w:rPr>
              <w:t xml:space="preserve"> các sở, ban, ngành có liên quan, UBND các huyện thành phố</w:t>
            </w:r>
          </w:p>
        </w:tc>
        <w:tc>
          <w:tcPr>
            <w:tcW w:w="1787" w:type="dxa"/>
            <w:vAlign w:val="center"/>
          </w:tcPr>
          <w:p w:rsidR="002C3C3E" w:rsidRPr="00BD0927" w:rsidRDefault="006E09C7" w:rsidP="00B50B61">
            <w:pPr>
              <w:spacing w:before="20" w:after="20"/>
              <w:jc w:val="center"/>
              <w:rPr>
                <w:rFonts w:asciiTheme="majorHAnsi" w:hAnsiTheme="majorHAnsi" w:cstheme="majorHAnsi"/>
                <w:sz w:val="24"/>
                <w:szCs w:val="24"/>
              </w:rPr>
            </w:pPr>
            <w:r w:rsidRPr="00BD0927">
              <w:rPr>
                <w:rFonts w:asciiTheme="majorHAnsi" w:hAnsiTheme="majorHAnsi" w:cstheme="majorHAnsi"/>
                <w:sz w:val="24"/>
                <w:szCs w:val="24"/>
              </w:rPr>
              <w:t xml:space="preserve">Quý </w:t>
            </w:r>
            <w:r w:rsidR="00911A0C" w:rsidRPr="00BD0927">
              <w:rPr>
                <w:rFonts w:asciiTheme="majorHAnsi" w:hAnsiTheme="majorHAnsi" w:cstheme="majorHAnsi"/>
                <w:sz w:val="24"/>
                <w:szCs w:val="24"/>
              </w:rPr>
              <w:t>I</w:t>
            </w:r>
            <w:r w:rsidR="00DF51C7" w:rsidRPr="00BD0927">
              <w:rPr>
                <w:rFonts w:asciiTheme="majorHAnsi" w:hAnsiTheme="majorHAnsi" w:cstheme="majorHAnsi"/>
                <w:sz w:val="24"/>
                <w:szCs w:val="24"/>
                <w:lang w:val="en-US"/>
              </w:rPr>
              <w:t>I</w:t>
            </w:r>
            <w:r w:rsidRPr="00BD0927">
              <w:rPr>
                <w:rFonts w:asciiTheme="majorHAnsi" w:hAnsiTheme="majorHAnsi" w:cstheme="majorHAnsi"/>
                <w:sz w:val="24"/>
                <w:szCs w:val="24"/>
              </w:rPr>
              <w:t>I/2022</w:t>
            </w:r>
          </w:p>
          <w:p w:rsidR="006E09C7" w:rsidRPr="00BD0927" w:rsidRDefault="006E09C7" w:rsidP="00B50B61">
            <w:pPr>
              <w:spacing w:before="20" w:after="20"/>
              <w:jc w:val="center"/>
              <w:rPr>
                <w:rFonts w:asciiTheme="majorHAnsi" w:hAnsiTheme="majorHAnsi" w:cstheme="majorHAnsi"/>
                <w:sz w:val="24"/>
                <w:szCs w:val="24"/>
              </w:rPr>
            </w:pPr>
          </w:p>
        </w:tc>
        <w:tc>
          <w:tcPr>
            <w:tcW w:w="965" w:type="dxa"/>
          </w:tcPr>
          <w:p w:rsidR="006E09C7" w:rsidRPr="002A4CAA" w:rsidRDefault="006E09C7" w:rsidP="00B50B61">
            <w:pPr>
              <w:spacing w:before="20" w:after="20"/>
              <w:rPr>
                <w:rFonts w:asciiTheme="majorHAnsi" w:hAnsiTheme="majorHAnsi" w:cstheme="majorHAnsi"/>
                <w:sz w:val="24"/>
                <w:szCs w:val="24"/>
              </w:rPr>
            </w:pPr>
          </w:p>
        </w:tc>
      </w:tr>
      <w:tr w:rsidR="002A4CAA" w:rsidRPr="002A4CAA" w:rsidTr="00FB2ABF">
        <w:tc>
          <w:tcPr>
            <w:tcW w:w="557" w:type="dxa"/>
          </w:tcPr>
          <w:p w:rsidR="006E09C7" w:rsidRPr="002A4CAA" w:rsidRDefault="008A27B4"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2</w:t>
            </w:r>
          </w:p>
        </w:tc>
        <w:tc>
          <w:tcPr>
            <w:tcW w:w="5284" w:type="dxa"/>
            <w:vAlign w:val="center"/>
          </w:tcPr>
          <w:p w:rsidR="006E09C7" w:rsidRPr="002A4CAA" w:rsidRDefault="006E09C7"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Quyết định ban hành Quy định việc thu gom, vận chuyể</w:t>
            </w:r>
            <w:r w:rsidR="008A27B4" w:rsidRPr="002A4CAA">
              <w:rPr>
                <w:rFonts w:asciiTheme="majorHAnsi" w:hAnsiTheme="majorHAnsi" w:cstheme="majorHAnsi"/>
                <w:sz w:val="24"/>
                <w:szCs w:val="24"/>
              </w:rPr>
              <w:t xml:space="preserve">n, </w:t>
            </w:r>
            <w:r w:rsidRPr="002A4CAA">
              <w:rPr>
                <w:rFonts w:asciiTheme="majorHAnsi" w:hAnsiTheme="majorHAnsi" w:cstheme="majorHAnsi"/>
                <w:sz w:val="24"/>
                <w:szCs w:val="24"/>
              </w:rPr>
              <w:t>xử lý chất thải rắn xây dựng</w:t>
            </w:r>
            <w:r w:rsidR="008A27B4" w:rsidRPr="002A4CAA">
              <w:rPr>
                <w:rFonts w:asciiTheme="majorHAnsi" w:hAnsiTheme="majorHAnsi" w:cstheme="majorHAnsi"/>
                <w:sz w:val="24"/>
                <w:szCs w:val="24"/>
              </w:rPr>
              <w:t xml:space="preserve"> </w:t>
            </w:r>
            <w:r w:rsidRPr="002A4CAA">
              <w:rPr>
                <w:rFonts w:asciiTheme="majorHAnsi" w:hAnsiTheme="majorHAnsi" w:cstheme="majorHAnsi"/>
                <w:sz w:val="24"/>
                <w:szCs w:val="24"/>
              </w:rPr>
              <w:t>và quy hoạch địa điểm đổ chất thải từ hoạt động xây dựng; bùn thải từ bể phốt, hầm cầu và bùn thải từ hệ thống thoát nước trên địa bàn tỉnh</w:t>
            </w:r>
          </w:p>
        </w:tc>
        <w:tc>
          <w:tcPr>
            <w:tcW w:w="1517" w:type="dxa"/>
            <w:vAlign w:val="center"/>
          </w:tcPr>
          <w:p w:rsidR="006E09C7" w:rsidRPr="002A4CAA" w:rsidRDefault="006E09C7"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 xml:space="preserve">Khoản </w:t>
            </w:r>
            <w:r w:rsidRPr="002A4CAA">
              <w:rPr>
                <w:rFonts w:asciiTheme="majorHAnsi" w:hAnsiTheme="majorHAnsi" w:cstheme="majorHAnsi"/>
                <w:sz w:val="24"/>
                <w:szCs w:val="24"/>
                <w:lang w:val="en-US"/>
              </w:rPr>
              <w:t>8</w:t>
            </w:r>
            <w:r w:rsidRPr="002A4CAA">
              <w:rPr>
                <w:rFonts w:asciiTheme="majorHAnsi" w:hAnsiTheme="majorHAnsi" w:cstheme="majorHAnsi"/>
                <w:sz w:val="24"/>
                <w:szCs w:val="24"/>
              </w:rPr>
              <w:t xml:space="preserve"> Điều </w:t>
            </w:r>
            <w:r w:rsidRPr="002A4CAA">
              <w:rPr>
                <w:rFonts w:asciiTheme="majorHAnsi" w:hAnsiTheme="majorHAnsi" w:cstheme="majorHAnsi"/>
                <w:sz w:val="24"/>
                <w:szCs w:val="24"/>
                <w:lang w:val="en-US"/>
              </w:rPr>
              <w:t>64</w:t>
            </w:r>
          </w:p>
        </w:tc>
        <w:tc>
          <w:tcPr>
            <w:tcW w:w="1384" w:type="dxa"/>
            <w:vAlign w:val="center"/>
          </w:tcPr>
          <w:p w:rsidR="006E09C7" w:rsidRPr="002A4CAA" w:rsidRDefault="006E09C7"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Xây dựng</w:t>
            </w:r>
          </w:p>
        </w:tc>
        <w:tc>
          <w:tcPr>
            <w:tcW w:w="2710" w:type="dxa"/>
          </w:tcPr>
          <w:p w:rsidR="006E09C7" w:rsidRPr="002A4CAA" w:rsidRDefault="006E09C7"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r w:rsidR="00F04052" w:rsidRPr="002A4CAA">
              <w:rPr>
                <w:rFonts w:asciiTheme="majorHAnsi" w:hAnsiTheme="majorHAnsi" w:cstheme="majorHAnsi"/>
                <w:sz w:val="24"/>
                <w:szCs w:val="24"/>
              </w:rPr>
              <w:t>;</w:t>
            </w:r>
            <w:r w:rsidRPr="002A4CAA">
              <w:rPr>
                <w:rFonts w:asciiTheme="majorHAnsi" w:hAnsiTheme="majorHAnsi" w:cstheme="majorHAnsi"/>
                <w:sz w:val="24"/>
                <w:szCs w:val="24"/>
              </w:rPr>
              <w:t xml:space="preserve"> các sở, ban, ngành có liên quan, UBND các huyện thành phố</w:t>
            </w:r>
          </w:p>
        </w:tc>
        <w:tc>
          <w:tcPr>
            <w:tcW w:w="1787" w:type="dxa"/>
            <w:vAlign w:val="center"/>
          </w:tcPr>
          <w:p w:rsidR="006E09C7" w:rsidRPr="00BD0927" w:rsidRDefault="006E09C7" w:rsidP="00B50B61">
            <w:pPr>
              <w:spacing w:before="20" w:after="20"/>
              <w:jc w:val="center"/>
              <w:rPr>
                <w:rFonts w:asciiTheme="majorHAnsi" w:hAnsiTheme="majorHAnsi" w:cstheme="majorHAnsi"/>
                <w:sz w:val="24"/>
                <w:szCs w:val="24"/>
              </w:rPr>
            </w:pPr>
            <w:r w:rsidRPr="00BD0927">
              <w:rPr>
                <w:rFonts w:asciiTheme="majorHAnsi" w:hAnsiTheme="majorHAnsi" w:cstheme="majorHAnsi"/>
                <w:sz w:val="24"/>
                <w:szCs w:val="24"/>
              </w:rPr>
              <w:t>Quý I</w:t>
            </w:r>
            <w:r w:rsidR="00DF51C7" w:rsidRPr="00BD0927">
              <w:rPr>
                <w:rFonts w:asciiTheme="majorHAnsi" w:hAnsiTheme="majorHAnsi" w:cstheme="majorHAnsi"/>
                <w:sz w:val="24"/>
                <w:szCs w:val="24"/>
                <w:lang w:val="en-US"/>
              </w:rPr>
              <w:t>I</w:t>
            </w:r>
            <w:r w:rsidRPr="00BD0927">
              <w:rPr>
                <w:rFonts w:asciiTheme="majorHAnsi" w:hAnsiTheme="majorHAnsi" w:cstheme="majorHAnsi"/>
                <w:sz w:val="24"/>
                <w:szCs w:val="24"/>
              </w:rPr>
              <w:t xml:space="preserve">I/2022 </w:t>
            </w:r>
          </w:p>
        </w:tc>
        <w:tc>
          <w:tcPr>
            <w:tcW w:w="965" w:type="dxa"/>
          </w:tcPr>
          <w:p w:rsidR="006E09C7" w:rsidRPr="002A4CAA" w:rsidRDefault="006E09C7"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3</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quy định việc phân loại, thu gom, vận chuyển, xử lý chất thải cồng kềnh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 xml:space="preserve">Khoản </w:t>
            </w:r>
            <w:r w:rsidRPr="002A4CAA">
              <w:rPr>
                <w:rFonts w:asciiTheme="majorHAnsi" w:hAnsiTheme="majorHAnsi" w:cstheme="majorHAnsi"/>
                <w:sz w:val="24"/>
                <w:szCs w:val="24"/>
                <w:lang w:val="en-US"/>
              </w:rPr>
              <w:t>6</w:t>
            </w:r>
            <w:r w:rsidRPr="002A4CAA">
              <w:rPr>
                <w:rFonts w:asciiTheme="majorHAnsi" w:hAnsiTheme="majorHAnsi" w:cstheme="majorHAnsi"/>
                <w:sz w:val="24"/>
                <w:szCs w:val="24"/>
              </w:rPr>
              <w:t xml:space="preserve"> Điều </w:t>
            </w:r>
            <w:r w:rsidRPr="002A4CAA">
              <w:rPr>
                <w:rFonts w:asciiTheme="majorHAnsi" w:hAnsiTheme="majorHAnsi" w:cstheme="majorHAnsi"/>
                <w:sz w:val="24"/>
                <w:szCs w:val="24"/>
                <w:lang w:val="en-US"/>
              </w:rPr>
              <w:t>75</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 xml:space="preserve">Quý II/2022 </w:t>
            </w:r>
          </w:p>
        </w:tc>
        <w:tc>
          <w:tcPr>
            <w:tcW w:w="965" w:type="dxa"/>
          </w:tcPr>
          <w:p w:rsidR="00C15808" w:rsidRPr="002A4CAA" w:rsidRDefault="00C15808" w:rsidP="00B50B61">
            <w:pPr>
              <w:spacing w:before="20" w:after="20"/>
              <w:rPr>
                <w:rFonts w:asciiTheme="majorHAnsi" w:hAnsiTheme="majorHAnsi" w:cstheme="majorHAnsi"/>
                <w:sz w:val="24"/>
                <w:szCs w:val="24"/>
                <w:lang w:val="en-US"/>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4</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Quy định hướng dẫn áp dụng cơ chế chính sách ưu đãi, hỗ trợ cho hoạt động xử lý, xây dựng cảnh quan, bảo vệ môi trường nông thôn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Điểm c Khoản 2 Điều 58</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Nông nghiệp và Phát triển nông thôn</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 và 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 xml:space="preserve">Quý II/2022 </w:t>
            </w:r>
          </w:p>
        </w:tc>
        <w:tc>
          <w:tcPr>
            <w:tcW w:w="965" w:type="dxa"/>
          </w:tcPr>
          <w:p w:rsidR="00C15808" w:rsidRPr="002A4CAA" w:rsidRDefault="00C15808" w:rsidP="00B50B61">
            <w:pPr>
              <w:spacing w:before="20" w:after="20"/>
              <w:rPr>
                <w:rFonts w:asciiTheme="majorHAnsi" w:hAnsiTheme="majorHAnsi" w:cstheme="majorHAnsi"/>
                <w:sz w:val="24"/>
                <w:szCs w:val="24"/>
                <w:lang w:val="en-US"/>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5</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Quy định về khuyến khích, tổ chức thực hiện xã hội hóa đầu tư xây dựng, kinh doanh và vận hành các công trình hạ tầng bảo vệ môi trường đối với cụm công nghiệp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Điểm b Khoản 6 Điều 52</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Công Thương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 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BD0927">
              <w:rPr>
                <w:rFonts w:asciiTheme="majorHAnsi" w:hAnsiTheme="majorHAnsi" w:cstheme="majorHAnsi"/>
                <w:sz w:val="24"/>
                <w:szCs w:val="24"/>
              </w:rPr>
              <w:t>Quý I</w:t>
            </w:r>
            <w:r w:rsidR="005B7C6B" w:rsidRPr="00BD0927">
              <w:rPr>
                <w:rFonts w:asciiTheme="majorHAnsi" w:hAnsiTheme="majorHAnsi" w:cstheme="majorHAnsi"/>
                <w:sz w:val="24"/>
                <w:szCs w:val="24"/>
                <w:lang w:val="en-US"/>
              </w:rPr>
              <w:t>I</w:t>
            </w:r>
            <w:r w:rsidRPr="00BD0927">
              <w:rPr>
                <w:rFonts w:asciiTheme="majorHAnsi" w:hAnsiTheme="majorHAnsi" w:cstheme="majorHAnsi"/>
                <w:sz w:val="24"/>
                <w:szCs w:val="24"/>
              </w:rPr>
              <w:t xml:space="preserve">I/2022 </w:t>
            </w: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6</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Quy định về thu gom, vận chuyển và xử lý chất thải rắn y tế; trách nhiệm thực hiện quản lý các chất ô nhiễm liên quan đến các vấn đề bệnh tật và sức khỏe con người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Khoản 6 Điều 62</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Y tế</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 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 xml:space="preserve">Quý II/2022 </w:t>
            </w: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7</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Quy định về khuyến khích đầu tư xây dựng, kinh doanh và vận hành công trình hạ tầng bảo vệ môi trường tại các khu sản xuất, kinh doanh, dịch vụ tập trung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Điểm c Khoản 5 Điều 51</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Sở Kế hoạch và Đầu tư </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Quý II/2022</w:t>
            </w:r>
          </w:p>
          <w:p w:rsidR="00C15808" w:rsidRPr="002A4CAA" w:rsidRDefault="00C15808" w:rsidP="00B50B61">
            <w:pPr>
              <w:spacing w:before="20" w:after="20"/>
              <w:jc w:val="center"/>
              <w:rPr>
                <w:rFonts w:asciiTheme="majorHAnsi" w:hAnsiTheme="majorHAnsi" w:cstheme="majorHAnsi"/>
                <w:sz w:val="24"/>
                <w:szCs w:val="24"/>
              </w:rPr>
            </w:pP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8</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Quy định về tuyến đường và thời gian hoạt động của phương tiện vận chuyển chất thải rắn công nghiệp thông thường phải xử lý phải có thiết bị định vị đáp ứng yêu cầu kỹ thuật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Điểm c Khoản 5 Điều 81</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Sở Giao thông vận tải; các sở, ban, ngành có liên quan, UBND các huyện thành phố </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 xml:space="preserve">Quý III/2022 </w:t>
            </w: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9</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quy định về quản lý chất thải và thực hiện chính sách ưu đãi, hỗ trợ cho hoạt động quản lý chất thải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Khoản 7 Điều 72</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Quý III/2022</w:t>
            </w:r>
          </w:p>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 xml:space="preserve"> </w:t>
            </w: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10</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Quy định về phân loại cụ thể chất thải rắn sinh hoạt và chính sách khuyến khích việc phân loại riêng chất thải nguy hại trong chất thải rắn sinh hoạt phát sinh từ hộ gia đình, cá nhân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Khoản 2 Điều 75</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Quý III/2022</w:t>
            </w:r>
          </w:p>
          <w:p w:rsidR="00C15808" w:rsidRPr="002A4CAA" w:rsidRDefault="00C15808" w:rsidP="00B50B61">
            <w:pPr>
              <w:spacing w:before="20" w:after="20"/>
              <w:jc w:val="center"/>
              <w:rPr>
                <w:rFonts w:asciiTheme="majorHAnsi" w:hAnsiTheme="majorHAnsi" w:cstheme="majorHAnsi"/>
                <w:sz w:val="24"/>
                <w:szCs w:val="24"/>
              </w:rPr>
            </w:pP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11</w:t>
            </w:r>
          </w:p>
        </w:tc>
        <w:tc>
          <w:tcPr>
            <w:tcW w:w="5284" w:type="dxa"/>
            <w:vAlign w:val="center"/>
          </w:tcPr>
          <w:p w:rsidR="00C15808" w:rsidRPr="002A4CAA" w:rsidRDefault="00C15808" w:rsidP="00B50B61">
            <w:pPr>
              <w:spacing w:before="20" w:after="20"/>
              <w:jc w:val="both"/>
              <w:rPr>
                <w:rFonts w:asciiTheme="majorHAnsi" w:hAnsiTheme="majorHAnsi" w:cstheme="majorHAnsi"/>
                <w:sz w:val="20"/>
                <w:szCs w:val="24"/>
              </w:rPr>
            </w:pPr>
            <w:r w:rsidRPr="002A4CAA">
              <w:rPr>
                <w:rFonts w:asciiTheme="majorHAnsi" w:hAnsiTheme="majorHAnsi" w:cstheme="majorHAnsi"/>
                <w:sz w:val="24"/>
                <w:szCs w:val="24"/>
              </w:rPr>
              <w:t xml:space="preserve">Quyết định Ban hành quy định </w:t>
            </w:r>
            <w:r w:rsidRPr="002A4CAA">
              <w:rPr>
                <w:rFonts w:asciiTheme="majorHAnsi" w:hAnsiTheme="majorHAnsi" w:cstheme="majorHAnsi"/>
                <w:sz w:val="24"/>
                <w:szCs w:val="28"/>
              </w:rPr>
              <w:t>quản lý chất thải rắn sinh hoạt của hộ gia đình, cá nhân trên địa bàn; giá cụ thể đối với dịch vụ thu gom, vận chuyển và xử lý chất thải rắn sinh hoạt; hình thức và mức kinh phí hộ gia đình, cá nhân phải chi trả cho công tác thu gom, vận chuyển và xử lý chất thải rắn sinh hoạt dựa trên khối lượng hoặc thể tích chất thải đã được phân loại</w:t>
            </w:r>
            <w:r w:rsidRPr="002A4CAA">
              <w:rPr>
                <w:rFonts w:asciiTheme="majorHAnsi" w:hAnsiTheme="majorHAnsi" w:cstheme="majorHAnsi"/>
                <w:sz w:val="24"/>
                <w:szCs w:val="24"/>
              </w:rPr>
              <w:t xml:space="preserve"> trên địa bàn tỉnh </w:t>
            </w:r>
          </w:p>
        </w:tc>
        <w:tc>
          <w:tcPr>
            <w:tcW w:w="1517" w:type="dxa"/>
            <w:vAlign w:val="center"/>
          </w:tcPr>
          <w:p w:rsidR="00C15808" w:rsidRPr="002A4CAA" w:rsidRDefault="00C15808" w:rsidP="00BD0927">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Khoản 6 Điều 79</w:t>
            </w:r>
          </w:p>
        </w:tc>
        <w:tc>
          <w:tcPr>
            <w:tcW w:w="1384" w:type="dxa"/>
            <w:vAlign w:val="center"/>
          </w:tcPr>
          <w:p w:rsidR="00C15808" w:rsidRPr="002A4CAA" w:rsidRDefault="00C15808" w:rsidP="00BD0927">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Sở Xây dựng</w:t>
            </w:r>
          </w:p>
        </w:tc>
        <w:tc>
          <w:tcPr>
            <w:tcW w:w="2710" w:type="dxa"/>
            <w:vAlign w:val="center"/>
          </w:tcPr>
          <w:p w:rsidR="00C15808" w:rsidRPr="002A4CAA" w:rsidRDefault="00C15808" w:rsidP="00BD0927">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chính, Sở Tài nguyên và Môi trường các sở, ban, ngành có liên quan, UBND các huyện thành phố</w:t>
            </w:r>
          </w:p>
        </w:tc>
        <w:tc>
          <w:tcPr>
            <w:tcW w:w="1787" w:type="dxa"/>
            <w:vAlign w:val="center"/>
          </w:tcPr>
          <w:p w:rsidR="00C15808" w:rsidRPr="002A4CAA" w:rsidRDefault="00C15808" w:rsidP="00BD0927">
            <w:pPr>
              <w:spacing w:before="20" w:after="20"/>
              <w:jc w:val="center"/>
              <w:rPr>
                <w:rFonts w:asciiTheme="majorHAnsi" w:hAnsiTheme="majorHAnsi" w:cstheme="majorHAnsi"/>
                <w:sz w:val="24"/>
                <w:szCs w:val="24"/>
              </w:rPr>
            </w:pPr>
            <w:r w:rsidRPr="00BD0927">
              <w:rPr>
                <w:rFonts w:asciiTheme="majorHAnsi" w:hAnsiTheme="majorHAnsi" w:cstheme="majorHAnsi"/>
                <w:sz w:val="24"/>
                <w:szCs w:val="24"/>
              </w:rPr>
              <w:t>Quý I</w:t>
            </w:r>
            <w:r w:rsidR="00DF51C7" w:rsidRPr="00BD0927">
              <w:rPr>
                <w:rFonts w:asciiTheme="majorHAnsi" w:hAnsiTheme="majorHAnsi" w:cstheme="majorHAnsi"/>
                <w:sz w:val="24"/>
                <w:szCs w:val="24"/>
                <w:lang w:val="en-US"/>
              </w:rPr>
              <w:t>I</w:t>
            </w:r>
            <w:r w:rsidRPr="00BD0927">
              <w:rPr>
                <w:rFonts w:asciiTheme="majorHAnsi" w:hAnsiTheme="majorHAnsi" w:cstheme="majorHAnsi"/>
                <w:sz w:val="24"/>
                <w:szCs w:val="24"/>
              </w:rPr>
              <w:t>I/2022</w:t>
            </w:r>
          </w:p>
        </w:tc>
        <w:tc>
          <w:tcPr>
            <w:tcW w:w="965" w:type="dxa"/>
          </w:tcPr>
          <w:p w:rsidR="00C15808" w:rsidRPr="002A4CAA" w:rsidRDefault="00C15808" w:rsidP="00BD0927">
            <w:pPr>
              <w:spacing w:before="20" w:after="20"/>
              <w:jc w:val="both"/>
              <w:rPr>
                <w:rFonts w:asciiTheme="majorHAnsi" w:hAnsiTheme="majorHAnsi" w:cstheme="majorHAnsi"/>
                <w:sz w:val="24"/>
                <w:szCs w:val="28"/>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12</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Quyết định ban hành Quy định về tuyến đường</w:t>
            </w:r>
            <w:r w:rsidRPr="002A4CAA">
              <w:rPr>
                <w:rFonts w:asciiTheme="majorHAnsi" w:hAnsiTheme="majorHAnsi" w:cstheme="majorHAnsi"/>
                <w:sz w:val="24"/>
                <w:szCs w:val="24"/>
                <w:lang w:val="en-US"/>
              </w:rPr>
              <w:t>,</w:t>
            </w:r>
            <w:r w:rsidRPr="002A4CAA">
              <w:rPr>
                <w:rFonts w:asciiTheme="majorHAnsi" w:hAnsiTheme="majorHAnsi" w:cstheme="majorHAnsi"/>
                <w:sz w:val="24"/>
                <w:szCs w:val="24"/>
              </w:rPr>
              <w:t xml:space="preserve"> thời gian vận chuyển chất thải rắn sinh hoạt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Khoản 4 Điều 77</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Xây dựng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Giao thông vận tải; các sở, ban, ngành có liên quan, UBND các huyện thành phố</w:t>
            </w:r>
          </w:p>
        </w:tc>
        <w:tc>
          <w:tcPr>
            <w:tcW w:w="1787" w:type="dxa"/>
            <w:vAlign w:val="center"/>
          </w:tcPr>
          <w:p w:rsidR="00C15808" w:rsidRPr="00BD0927" w:rsidRDefault="009C10AF" w:rsidP="009C10AF">
            <w:pPr>
              <w:spacing w:before="20" w:after="20"/>
              <w:jc w:val="center"/>
              <w:rPr>
                <w:rFonts w:asciiTheme="majorHAnsi" w:hAnsiTheme="majorHAnsi" w:cstheme="majorHAnsi"/>
                <w:sz w:val="24"/>
                <w:szCs w:val="24"/>
              </w:rPr>
            </w:pPr>
            <w:r w:rsidRPr="00BD0927">
              <w:rPr>
                <w:rFonts w:asciiTheme="majorHAnsi" w:hAnsiTheme="majorHAnsi" w:cstheme="majorHAnsi"/>
                <w:sz w:val="24"/>
                <w:szCs w:val="24"/>
              </w:rPr>
              <w:t>Quý IV/2022</w:t>
            </w:r>
          </w:p>
        </w:tc>
        <w:tc>
          <w:tcPr>
            <w:tcW w:w="965" w:type="dxa"/>
          </w:tcPr>
          <w:p w:rsidR="00C15808" w:rsidRPr="002A4CAA" w:rsidRDefault="00C15808" w:rsidP="00B50B61">
            <w:pPr>
              <w:spacing w:before="20" w:after="20"/>
              <w:jc w:val="both"/>
              <w:rPr>
                <w:rFonts w:asciiTheme="majorHAnsi" w:hAnsiTheme="majorHAnsi" w:cstheme="majorHAnsi"/>
                <w:sz w:val="24"/>
                <w:szCs w:val="28"/>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13</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Quyết định Ban hành lộ trình bố trí quỹ đất, đầu tư hoặc khuyến khích đầu tư xây dựng hệ thống thu gom, xử lý nước thải đô thị, khu dân cư tập trung trong trường hợp chưa có hệ thống thu gom, xử lý nước thải trên địa bàn tỉnh</w:t>
            </w:r>
            <w:r w:rsidRPr="002A4CAA">
              <w:rPr>
                <w:rFonts w:asciiTheme="majorHAnsi" w:hAnsiTheme="majorHAnsi" w:cstheme="majorHAnsi"/>
                <w:b/>
                <w:i/>
                <w:sz w:val="24"/>
                <w:szCs w:val="24"/>
              </w:rPr>
              <w:t xml:space="preserve">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Điểm b Khoản 5 Điều 86</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Xây dựng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 và các sở, ban, ngành có liên quan, UBND các huyện thành phố</w:t>
            </w:r>
          </w:p>
        </w:tc>
        <w:tc>
          <w:tcPr>
            <w:tcW w:w="1787" w:type="dxa"/>
            <w:vAlign w:val="center"/>
          </w:tcPr>
          <w:p w:rsidR="00C15808" w:rsidRPr="00BD0927" w:rsidRDefault="009C10AF" w:rsidP="009C10AF">
            <w:pPr>
              <w:spacing w:before="20" w:after="20"/>
              <w:jc w:val="center"/>
              <w:rPr>
                <w:rFonts w:asciiTheme="majorHAnsi" w:hAnsiTheme="majorHAnsi" w:cstheme="majorHAnsi"/>
                <w:sz w:val="24"/>
                <w:szCs w:val="24"/>
              </w:rPr>
            </w:pPr>
            <w:r w:rsidRPr="00BD0927">
              <w:rPr>
                <w:rFonts w:asciiTheme="majorHAnsi" w:hAnsiTheme="majorHAnsi" w:cstheme="majorHAnsi"/>
                <w:sz w:val="24"/>
                <w:szCs w:val="24"/>
              </w:rPr>
              <w:t xml:space="preserve">Quý IV/2022 </w:t>
            </w: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14</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lộ trình và chính sách hỗ trợ để tổ chức, hộ gia đình trong đô thị, khu dân cư tập trung xây dựng công trình, lắp đặt thiết bị xử lý nước thải tại chỗ đáp ứng yêu cầu về bảo vệ môi trường trước khi thải vào nguồn tiếp nhận trong trường hợp không bố trí được quỹ đất xây dựng hệ thống thu gom, xử lý nước thải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Điểm c Khoản 5 Điều 86</w:t>
            </w:r>
          </w:p>
        </w:tc>
        <w:tc>
          <w:tcPr>
            <w:tcW w:w="1384" w:type="dxa"/>
            <w:vAlign w:val="center"/>
          </w:tcPr>
          <w:p w:rsidR="00C15808" w:rsidRPr="002A4CAA" w:rsidRDefault="00C15808" w:rsidP="009C10AF">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w:t>
            </w:r>
            <w:r w:rsidR="009C10AF">
              <w:rPr>
                <w:rFonts w:asciiTheme="majorHAnsi" w:hAnsiTheme="majorHAnsi" w:cstheme="majorHAnsi"/>
                <w:sz w:val="24"/>
                <w:szCs w:val="24"/>
                <w:lang w:val="en-US"/>
              </w:rPr>
              <w:t xml:space="preserve"> </w:t>
            </w:r>
            <w:r w:rsidRPr="002A4CAA">
              <w:rPr>
                <w:rFonts w:asciiTheme="majorHAnsi" w:hAnsiTheme="majorHAnsi" w:cstheme="majorHAnsi"/>
                <w:sz w:val="24"/>
                <w:szCs w:val="24"/>
              </w:rPr>
              <w:t xml:space="preserve"> Xây dựng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chính, Sở Kế hoạch và Đầu tư; các sở, ban, ngành có liên quan, UBND các huyện thành phố</w:t>
            </w:r>
          </w:p>
        </w:tc>
        <w:tc>
          <w:tcPr>
            <w:tcW w:w="1787" w:type="dxa"/>
            <w:vAlign w:val="center"/>
          </w:tcPr>
          <w:p w:rsidR="00C15808" w:rsidRPr="00BD0927" w:rsidRDefault="009C10AF" w:rsidP="00B50B61">
            <w:pPr>
              <w:spacing w:before="20" w:after="20"/>
              <w:jc w:val="center"/>
              <w:rPr>
                <w:rFonts w:asciiTheme="majorHAnsi" w:hAnsiTheme="majorHAnsi" w:cstheme="majorHAnsi"/>
                <w:sz w:val="24"/>
                <w:szCs w:val="24"/>
              </w:rPr>
            </w:pPr>
            <w:r w:rsidRPr="00BD0927">
              <w:rPr>
                <w:rFonts w:asciiTheme="majorHAnsi" w:hAnsiTheme="majorHAnsi" w:cstheme="majorHAnsi"/>
                <w:sz w:val="24"/>
                <w:szCs w:val="24"/>
              </w:rPr>
              <w:t xml:space="preserve">Quý IV/2022 </w:t>
            </w: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15</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quy định về tuyến đường và thời gian hoạt động của hương tiện vận chuyển chất thải nguy hại phải lắp đặt thiết bị định vị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Khoản 3 Điều 83</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Giao thông vận tải; 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Quý IV/2022</w:t>
            </w:r>
          </w:p>
          <w:p w:rsidR="00C15808" w:rsidRPr="002A4CAA" w:rsidRDefault="00C15808" w:rsidP="00B50B61">
            <w:pPr>
              <w:spacing w:before="20" w:after="20"/>
              <w:jc w:val="center"/>
              <w:rPr>
                <w:rFonts w:asciiTheme="majorHAnsi" w:hAnsiTheme="majorHAnsi" w:cstheme="majorHAnsi"/>
                <w:sz w:val="24"/>
                <w:szCs w:val="24"/>
              </w:rPr>
            </w:pP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16</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Ban hành quy chuẩn kỹ thuật môi trường về chất thải của tỉnh Ninh Thuận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Khoản 5 Điều 102</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Khoa học và Công nghệ; 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Quý IV/2022</w:t>
            </w:r>
          </w:p>
          <w:p w:rsidR="00C15808" w:rsidRPr="002A4CAA" w:rsidRDefault="00C15808" w:rsidP="00B50B61">
            <w:pPr>
              <w:spacing w:before="20" w:after="20"/>
              <w:jc w:val="center"/>
              <w:rPr>
                <w:rFonts w:asciiTheme="majorHAnsi" w:hAnsiTheme="majorHAnsi" w:cstheme="majorHAnsi"/>
                <w:sz w:val="24"/>
                <w:szCs w:val="24"/>
              </w:rPr>
            </w:pP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17</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ban hành Quy định khu vực, địa điểm đổ thải, nhận chìm đối với vật chất nạo vét từ hệ thống giao thông đường thủy nội địa và đường biển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Khoản 6 Điều 65</w:t>
            </w:r>
          </w:p>
        </w:tc>
        <w:tc>
          <w:tcPr>
            <w:tcW w:w="13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Giao thông vận tải; 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Quý IV/2022</w:t>
            </w:r>
          </w:p>
          <w:p w:rsidR="00C15808" w:rsidRPr="002A4CAA" w:rsidRDefault="00C15808" w:rsidP="00B50B61">
            <w:pPr>
              <w:spacing w:before="20" w:after="20"/>
              <w:jc w:val="center"/>
              <w:rPr>
                <w:rFonts w:asciiTheme="majorHAnsi" w:hAnsiTheme="majorHAnsi" w:cstheme="majorHAnsi"/>
                <w:sz w:val="24"/>
                <w:szCs w:val="24"/>
              </w:rPr>
            </w:pP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18</w:t>
            </w:r>
          </w:p>
        </w:tc>
        <w:tc>
          <w:tcPr>
            <w:tcW w:w="5284" w:type="dxa"/>
            <w:vAlign w:val="center"/>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Quyết định </w:t>
            </w:r>
            <w:r w:rsidR="00763426" w:rsidRPr="002A4CAA">
              <w:rPr>
                <w:rFonts w:asciiTheme="majorHAnsi" w:hAnsiTheme="majorHAnsi" w:cstheme="majorHAnsi"/>
                <w:sz w:val="24"/>
                <w:szCs w:val="24"/>
                <w:lang w:val="en-US"/>
              </w:rPr>
              <w:t>b</w:t>
            </w:r>
            <w:r w:rsidRPr="002A4CAA">
              <w:rPr>
                <w:rFonts w:asciiTheme="majorHAnsi" w:hAnsiTheme="majorHAnsi" w:cstheme="majorHAnsi"/>
                <w:sz w:val="24"/>
                <w:szCs w:val="24"/>
              </w:rPr>
              <w:t xml:space="preserve">an hành lộ trình thực hiện và chính sách hỗ trợ thu gom, xử lý tại chỗ nước thải sinh hoạt phát sinh từ tổ chức, hộ gia đình, tại các khu dân cư không tập trung trên địa bàn tỉnh </w:t>
            </w:r>
          </w:p>
        </w:tc>
        <w:tc>
          <w:tcPr>
            <w:tcW w:w="151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lang w:val="en-US"/>
              </w:rPr>
              <w:t>Điểm d Khoản 5 Điều 86</w:t>
            </w:r>
          </w:p>
        </w:tc>
        <w:tc>
          <w:tcPr>
            <w:tcW w:w="1384"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Sở Xây dựng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Sở Tài chính; các sở, ban, ngành có liên quan, UBND các huyện thành phố</w:t>
            </w:r>
          </w:p>
        </w:tc>
        <w:tc>
          <w:tcPr>
            <w:tcW w:w="1787" w:type="dxa"/>
            <w:vAlign w:val="center"/>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Quý IV/2022</w:t>
            </w:r>
          </w:p>
          <w:p w:rsidR="00C15808" w:rsidRPr="002A4CAA" w:rsidRDefault="00C15808" w:rsidP="00B50B61">
            <w:pPr>
              <w:spacing w:before="20" w:after="20"/>
              <w:jc w:val="center"/>
              <w:rPr>
                <w:rFonts w:asciiTheme="majorHAnsi" w:hAnsiTheme="majorHAnsi" w:cstheme="majorHAnsi"/>
                <w:sz w:val="24"/>
                <w:szCs w:val="24"/>
              </w:rPr>
            </w:pP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b/>
                <w:sz w:val="24"/>
                <w:szCs w:val="24"/>
                <w:lang w:val="en-US"/>
              </w:rPr>
            </w:pPr>
            <w:r w:rsidRPr="002A4CAA">
              <w:rPr>
                <w:rFonts w:asciiTheme="majorHAnsi" w:hAnsiTheme="majorHAnsi" w:cstheme="majorHAnsi"/>
                <w:b/>
                <w:sz w:val="24"/>
                <w:szCs w:val="24"/>
                <w:lang w:val="en-US"/>
              </w:rPr>
              <w:t>III</w:t>
            </w:r>
          </w:p>
        </w:tc>
        <w:tc>
          <w:tcPr>
            <w:tcW w:w="13647" w:type="dxa"/>
            <w:gridSpan w:val="6"/>
          </w:tcPr>
          <w:p w:rsidR="00C15808" w:rsidRPr="002A4CAA" w:rsidRDefault="00C15808" w:rsidP="00B50B61">
            <w:pPr>
              <w:spacing w:before="20" w:after="20"/>
              <w:rPr>
                <w:rFonts w:asciiTheme="majorHAnsi" w:hAnsiTheme="majorHAnsi" w:cstheme="majorHAnsi"/>
                <w:sz w:val="24"/>
                <w:szCs w:val="24"/>
              </w:rPr>
            </w:pPr>
            <w:r w:rsidRPr="002A4CAA">
              <w:rPr>
                <w:rFonts w:asciiTheme="majorHAnsi" w:hAnsiTheme="majorHAnsi" w:cstheme="majorHAnsi"/>
                <w:b/>
                <w:sz w:val="24"/>
                <w:szCs w:val="24"/>
              </w:rPr>
              <w:t>Kế hoạch của Ủy ban nhân dân tỉnh</w:t>
            </w:r>
          </w:p>
        </w:tc>
      </w:tr>
      <w:tr w:rsidR="002A4CAA" w:rsidRPr="002A4CAA" w:rsidTr="00FB2ABF">
        <w:tc>
          <w:tcPr>
            <w:tcW w:w="557" w:type="dxa"/>
          </w:tcPr>
          <w:p w:rsidR="00C15808" w:rsidRPr="002A4CAA" w:rsidRDefault="00C15808"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1</w:t>
            </w:r>
          </w:p>
        </w:tc>
        <w:tc>
          <w:tcPr>
            <w:tcW w:w="5284"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Kế hoạch quản lý chất lượng </w:t>
            </w:r>
            <w:r w:rsidR="00B50B61" w:rsidRPr="002A4CAA">
              <w:rPr>
                <w:rFonts w:asciiTheme="majorHAnsi" w:hAnsiTheme="majorHAnsi" w:cstheme="majorHAnsi"/>
                <w:sz w:val="24"/>
                <w:szCs w:val="24"/>
                <w:lang w:val="en-US"/>
              </w:rPr>
              <w:t xml:space="preserve">môi trường </w:t>
            </w:r>
            <w:r w:rsidRPr="002A4CAA">
              <w:rPr>
                <w:rFonts w:asciiTheme="majorHAnsi" w:hAnsiTheme="majorHAnsi" w:cstheme="majorHAnsi"/>
                <w:sz w:val="24"/>
                <w:szCs w:val="24"/>
              </w:rPr>
              <w:t xml:space="preserve">không khí trên địa bàn tỉnh </w:t>
            </w:r>
            <w:r w:rsidRPr="002A4CAA">
              <w:rPr>
                <w:rFonts w:asciiTheme="majorHAnsi" w:hAnsiTheme="majorHAnsi" w:cstheme="majorHAnsi"/>
                <w:sz w:val="24"/>
                <w:szCs w:val="24"/>
                <w:lang w:val="en-US"/>
              </w:rPr>
              <w:t>Ninh Thuận</w:t>
            </w:r>
            <w:r w:rsidRPr="002A4CAA">
              <w:rPr>
                <w:rFonts w:asciiTheme="majorHAnsi" w:hAnsiTheme="majorHAnsi" w:cstheme="majorHAnsi"/>
                <w:sz w:val="24"/>
                <w:szCs w:val="24"/>
              </w:rPr>
              <w:t xml:space="preserve"> đế</w:t>
            </w:r>
            <w:r w:rsidR="00B50B61" w:rsidRPr="002A4CAA">
              <w:rPr>
                <w:rFonts w:asciiTheme="majorHAnsi" w:hAnsiTheme="majorHAnsi" w:cstheme="majorHAnsi"/>
                <w:sz w:val="24"/>
                <w:szCs w:val="24"/>
              </w:rPr>
              <w:t>n năm 2025</w:t>
            </w:r>
          </w:p>
        </w:tc>
        <w:tc>
          <w:tcPr>
            <w:tcW w:w="1517" w:type="dxa"/>
          </w:tcPr>
          <w:p w:rsidR="00C15808" w:rsidRPr="002A4CAA" w:rsidRDefault="00C15808" w:rsidP="00B50B61">
            <w:pPr>
              <w:spacing w:before="20" w:after="20"/>
              <w:jc w:val="center"/>
              <w:rPr>
                <w:rFonts w:asciiTheme="majorHAnsi" w:hAnsiTheme="majorHAnsi" w:cstheme="majorHAnsi"/>
                <w:sz w:val="24"/>
                <w:szCs w:val="24"/>
              </w:rPr>
            </w:pPr>
            <w:r w:rsidRPr="002A4CAA">
              <w:rPr>
                <w:rFonts w:asciiTheme="majorHAnsi" w:hAnsiTheme="majorHAnsi" w:cstheme="majorHAnsi"/>
                <w:sz w:val="24"/>
                <w:szCs w:val="24"/>
              </w:rPr>
              <w:t>Khoản 3 Điều 14</w:t>
            </w:r>
          </w:p>
        </w:tc>
        <w:tc>
          <w:tcPr>
            <w:tcW w:w="1384" w:type="dxa"/>
          </w:tcPr>
          <w:p w:rsidR="00C15808" w:rsidRPr="002A4CAA" w:rsidRDefault="00C15808" w:rsidP="00B50B61">
            <w:pPr>
              <w:spacing w:before="20" w:after="20"/>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p>
        </w:tc>
        <w:tc>
          <w:tcPr>
            <w:tcW w:w="2710" w:type="dxa"/>
          </w:tcPr>
          <w:p w:rsidR="00C15808" w:rsidRPr="002A4CAA" w:rsidRDefault="00C15808"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Các sở, ban, ngành thuộc tỉnh; UBND huyện, thành phố</w:t>
            </w:r>
          </w:p>
        </w:tc>
        <w:tc>
          <w:tcPr>
            <w:tcW w:w="1787" w:type="dxa"/>
          </w:tcPr>
          <w:p w:rsidR="00C15808" w:rsidRPr="002A4CAA" w:rsidRDefault="00B50B61"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 xml:space="preserve">Năm </w:t>
            </w:r>
            <w:r w:rsidR="008603A9" w:rsidRPr="002A4CAA">
              <w:rPr>
                <w:rFonts w:asciiTheme="majorHAnsi" w:hAnsiTheme="majorHAnsi" w:cstheme="majorHAnsi"/>
                <w:sz w:val="24"/>
                <w:szCs w:val="24"/>
              </w:rPr>
              <w:t>202</w:t>
            </w:r>
            <w:r w:rsidRPr="002A4CAA">
              <w:rPr>
                <w:rFonts w:asciiTheme="majorHAnsi" w:hAnsiTheme="majorHAnsi" w:cstheme="majorHAnsi"/>
                <w:sz w:val="24"/>
                <w:szCs w:val="24"/>
                <w:lang w:val="en-US"/>
              </w:rPr>
              <w:t>3</w:t>
            </w:r>
          </w:p>
        </w:tc>
        <w:tc>
          <w:tcPr>
            <w:tcW w:w="965" w:type="dxa"/>
          </w:tcPr>
          <w:p w:rsidR="00C15808" w:rsidRPr="002A4CAA" w:rsidRDefault="00C15808" w:rsidP="00B50B61">
            <w:pPr>
              <w:spacing w:before="20" w:after="20"/>
              <w:rPr>
                <w:rFonts w:asciiTheme="majorHAnsi" w:hAnsiTheme="majorHAnsi" w:cstheme="majorHAnsi"/>
                <w:sz w:val="24"/>
                <w:szCs w:val="24"/>
              </w:rPr>
            </w:pPr>
          </w:p>
        </w:tc>
      </w:tr>
      <w:tr w:rsidR="00B50B61" w:rsidRPr="002A4CAA" w:rsidTr="00FB2ABF">
        <w:tc>
          <w:tcPr>
            <w:tcW w:w="557" w:type="dxa"/>
          </w:tcPr>
          <w:p w:rsidR="00B50B61" w:rsidRPr="002A4CAA" w:rsidRDefault="00B50B61"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2</w:t>
            </w:r>
          </w:p>
        </w:tc>
        <w:tc>
          <w:tcPr>
            <w:tcW w:w="5284" w:type="dxa"/>
          </w:tcPr>
          <w:p w:rsidR="00B50B61" w:rsidRPr="002A4CAA" w:rsidRDefault="00B50B61"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 xml:space="preserve">Kế hoạch quản lý chất lượng </w:t>
            </w:r>
            <w:r w:rsidRPr="002A4CAA">
              <w:rPr>
                <w:rFonts w:asciiTheme="majorHAnsi" w:hAnsiTheme="majorHAnsi" w:cstheme="majorHAnsi"/>
                <w:sz w:val="24"/>
                <w:szCs w:val="24"/>
                <w:lang w:val="en-US"/>
              </w:rPr>
              <w:t xml:space="preserve">môi trường nước mặt </w:t>
            </w:r>
            <w:r w:rsidRPr="002A4CAA">
              <w:rPr>
                <w:rFonts w:asciiTheme="majorHAnsi" w:hAnsiTheme="majorHAnsi" w:cstheme="majorHAnsi"/>
                <w:sz w:val="24"/>
                <w:szCs w:val="24"/>
              </w:rPr>
              <w:t xml:space="preserve">trên địa bàn tỉnh </w:t>
            </w:r>
            <w:r w:rsidRPr="002A4CAA">
              <w:rPr>
                <w:rFonts w:asciiTheme="majorHAnsi" w:hAnsiTheme="majorHAnsi" w:cstheme="majorHAnsi"/>
                <w:sz w:val="24"/>
                <w:szCs w:val="24"/>
                <w:lang w:val="en-US"/>
              </w:rPr>
              <w:t>Ninh Thuận</w:t>
            </w:r>
            <w:r w:rsidRPr="002A4CAA">
              <w:rPr>
                <w:rFonts w:asciiTheme="majorHAnsi" w:hAnsiTheme="majorHAnsi" w:cstheme="majorHAnsi"/>
                <w:sz w:val="24"/>
                <w:szCs w:val="24"/>
              </w:rPr>
              <w:t xml:space="preserve"> đến năm 2025.</w:t>
            </w:r>
          </w:p>
        </w:tc>
        <w:tc>
          <w:tcPr>
            <w:tcW w:w="1517" w:type="dxa"/>
          </w:tcPr>
          <w:p w:rsidR="00B50B61" w:rsidRPr="002A4CAA" w:rsidRDefault="00B50B61"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Điểm đ Khoản 3 Điều 8</w:t>
            </w:r>
          </w:p>
        </w:tc>
        <w:tc>
          <w:tcPr>
            <w:tcW w:w="1384" w:type="dxa"/>
          </w:tcPr>
          <w:p w:rsidR="00B50B61" w:rsidRPr="002A4CAA" w:rsidRDefault="00B50B61" w:rsidP="00B50B61">
            <w:pPr>
              <w:spacing w:before="20" w:after="20"/>
              <w:rPr>
                <w:rFonts w:asciiTheme="majorHAnsi" w:hAnsiTheme="majorHAnsi" w:cstheme="majorHAnsi"/>
                <w:sz w:val="24"/>
                <w:szCs w:val="24"/>
              </w:rPr>
            </w:pPr>
            <w:r w:rsidRPr="002A4CAA">
              <w:rPr>
                <w:rFonts w:asciiTheme="majorHAnsi" w:hAnsiTheme="majorHAnsi" w:cstheme="majorHAnsi"/>
                <w:sz w:val="24"/>
                <w:szCs w:val="24"/>
              </w:rPr>
              <w:t>Sở Tài nguyên và Môi trường</w:t>
            </w:r>
          </w:p>
        </w:tc>
        <w:tc>
          <w:tcPr>
            <w:tcW w:w="2710" w:type="dxa"/>
          </w:tcPr>
          <w:p w:rsidR="00B50B61" w:rsidRPr="002A4CAA" w:rsidRDefault="00B50B61" w:rsidP="00B50B61">
            <w:pPr>
              <w:spacing w:before="20" w:after="20"/>
              <w:jc w:val="both"/>
              <w:rPr>
                <w:rFonts w:asciiTheme="majorHAnsi" w:hAnsiTheme="majorHAnsi" w:cstheme="majorHAnsi"/>
                <w:sz w:val="24"/>
                <w:szCs w:val="24"/>
              </w:rPr>
            </w:pPr>
            <w:r w:rsidRPr="002A4CAA">
              <w:rPr>
                <w:rFonts w:asciiTheme="majorHAnsi" w:hAnsiTheme="majorHAnsi" w:cstheme="majorHAnsi"/>
                <w:sz w:val="24"/>
                <w:szCs w:val="24"/>
              </w:rPr>
              <w:t>Các sở, ban, ngành thuộc tỉnh; UBND huyện, thành phố</w:t>
            </w:r>
          </w:p>
        </w:tc>
        <w:tc>
          <w:tcPr>
            <w:tcW w:w="1787" w:type="dxa"/>
          </w:tcPr>
          <w:p w:rsidR="00B50B61" w:rsidRPr="002A4CAA" w:rsidRDefault="00B50B61" w:rsidP="00B50B61">
            <w:pPr>
              <w:spacing w:before="20" w:after="20"/>
              <w:jc w:val="center"/>
              <w:rPr>
                <w:rFonts w:asciiTheme="majorHAnsi" w:hAnsiTheme="majorHAnsi" w:cstheme="majorHAnsi"/>
                <w:sz w:val="24"/>
                <w:szCs w:val="24"/>
                <w:lang w:val="en-US"/>
              </w:rPr>
            </w:pPr>
            <w:r w:rsidRPr="002A4CAA">
              <w:rPr>
                <w:rFonts w:asciiTheme="majorHAnsi" w:hAnsiTheme="majorHAnsi" w:cstheme="majorHAnsi"/>
                <w:sz w:val="24"/>
                <w:szCs w:val="24"/>
                <w:lang w:val="en-US"/>
              </w:rPr>
              <w:t xml:space="preserve">Năm </w:t>
            </w:r>
            <w:r w:rsidRPr="002A4CAA">
              <w:rPr>
                <w:rFonts w:asciiTheme="majorHAnsi" w:hAnsiTheme="majorHAnsi" w:cstheme="majorHAnsi"/>
                <w:sz w:val="24"/>
                <w:szCs w:val="24"/>
              </w:rPr>
              <w:t>202</w:t>
            </w:r>
            <w:r w:rsidRPr="002A4CAA">
              <w:rPr>
                <w:rFonts w:asciiTheme="majorHAnsi" w:hAnsiTheme="majorHAnsi" w:cstheme="majorHAnsi"/>
                <w:sz w:val="24"/>
                <w:szCs w:val="24"/>
                <w:lang w:val="en-US"/>
              </w:rPr>
              <w:t>3</w:t>
            </w:r>
          </w:p>
        </w:tc>
        <w:tc>
          <w:tcPr>
            <w:tcW w:w="965" w:type="dxa"/>
          </w:tcPr>
          <w:p w:rsidR="00B50B61" w:rsidRPr="002A4CAA" w:rsidRDefault="00B50B61" w:rsidP="00B50B61">
            <w:pPr>
              <w:spacing w:before="20" w:after="20"/>
              <w:rPr>
                <w:rFonts w:asciiTheme="majorHAnsi" w:hAnsiTheme="majorHAnsi" w:cstheme="majorHAnsi"/>
                <w:sz w:val="24"/>
                <w:szCs w:val="24"/>
              </w:rPr>
            </w:pPr>
          </w:p>
        </w:tc>
      </w:tr>
    </w:tbl>
    <w:p w:rsidR="007A7548" w:rsidRPr="002A4CAA" w:rsidRDefault="00571516" w:rsidP="00B50B61">
      <w:pPr>
        <w:spacing w:before="20" w:after="20" w:line="240" w:lineRule="auto"/>
        <w:rPr>
          <w:rFonts w:asciiTheme="majorHAnsi" w:hAnsiTheme="majorHAnsi" w:cstheme="majorHAnsi"/>
          <w:i/>
          <w:sz w:val="30"/>
          <w:szCs w:val="28"/>
        </w:rPr>
      </w:pPr>
      <w:r w:rsidRPr="002A4CAA">
        <w:rPr>
          <w:rFonts w:asciiTheme="majorHAnsi" w:hAnsiTheme="majorHAnsi" w:cstheme="majorHAnsi"/>
          <w:sz w:val="28"/>
          <w:szCs w:val="28"/>
        </w:rPr>
        <w:t xml:space="preserve">   </w:t>
      </w:r>
      <w:r w:rsidRPr="002A4CAA">
        <w:rPr>
          <w:rFonts w:asciiTheme="majorHAnsi" w:hAnsiTheme="majorHAnsi" w:cstheme="majorHAnsi"/>
          <w:i/>
          <w:sz w:val="30"/>
          <w:szCs w:val="28"/>
        </w:rPr>
        <w:t xml:space="preserve">(*) </w:t>
      </w:r>
      <w:r w:rsidR="006D23AF" w:rsidRPr="002A4CAA">
        <w:rPr>
          <w:rFonts w:asciiTheme="majorHAnsi" w:hAnsiTheme="majorHAnsi" w:cstheme="majorHAnsi"/>
          <w:i/>
          <w:sz w:val="30"/>
          <w:szCs w:val="28"/>
        </w:rPr>
        <w:t>T</w:t>
      </w:r>
      <w:r w:rsidRPr="002A4CAA">
        <w:rPr>
          <w:rFonts w:asciiTheme="majorHAnsi" w:hAnsiTheme="majorHAnsi" w:cstheme="majorHAnsi"/>
          <w:i/>
          <w:sz w:val="26"/>
          <w:szCs w:val="24"/>
        </w:rPr>
        <w:t xml:space="preserve">heo Danh mục quyết định của Ủy ban nhân dân tỉnh quy định chi tiết </w:t>
      </w:r>
      <w:r w:rsidR="0034566F" w:rsidRPr="002A4CAA">
        <w:rPr>
          <w:rFonts w:asciiTheme="majorHAnsi" w:hAnsiTheme="majorHAnsi" w:cstheme="majorHAnsi"/>
          <w:i/>
          <w:sz w:val="26"/>
          <w:szCs w:val="24"/>
        </w:rPr>
        <w:t>các luật được Quốc hội khóa XIV thông qua tại kỳ họp thứ 10 ban hành kèm theo Quyết định số 195/QĐ-UBND ngày 28/01/2021 của Ủy ban nhân dân tỉnh</w:t>
      </w:r>
      <w:r w:rsidRPr="002A4CAA">
        <w:rPr>
          <w:rFonts w:asciiTheme="majorHAnsi" w:hAnsiTheme="majorHAnsi" w:cstheme="majorHAnsi"/>
          <w:i/>
          <w:sz w:val="26"/>
          <w:szCs w:val="24"/>
        </w:rPr>
        <w:t>)</w:t>
      </w:r>
    </w:p>
    <w:p w:rsidR="00724A93" w:rsidRPr="002A4CAA" w:rsidRDefault="006A2831" w:rsidP="002A4CAA">
      <w:pPr>
        <w:spacing w:before="20" w:after="20" w:line="240" w:lineRule="auto"/>
        <w:rPr>
          <w:rFonts w:asciiTheme="majorHAnsi" w:hAnsiTheme="majorHAnsi" w:cstheme="majorHAnsi"/>
          <w:sz w:val="28"/>
          <w:szCs w:val="28"/>
        </w:rPr>
      </w:pPr>
      <w:r w:rsidRPr="002A4CAA">
        <w:rPr>
          <w:rFonts w:asciiTheme="majorHAnsi" w:hAnsiTheme="majorHAnsi" w:cstheme="majorHAnsi"/>
          <w:sz w:val="28"/>
          <w:szCs w:val="28"/>
        </w:rPr>
        <w:t xml:space="preserve">  </w:t>
      </w:r>
    </w:p>
    <w:sectPr w:rsidR="00724A93" w:rsidRPr="002A4CAA" w:rsidSect="00A36EF6">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4B" w:rsidRDefault="007F764B" w:rsidP="007A6D58">
      <w:pPr>
        <w:spacing w:after="0" w:line="240" w:lineRule="auto"/>
      </w:pPr>
      <w:r>
        <w:separator/>
      </w:r>
    </w:p>
  </w:endnote>
  <w:endnote w:type="continuationSeparator" w:id="0">
    <w:p w:rsidR="007F764B" w:rsidRDefault="007F764B" w:rsidP="007A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4B" w:rsidRDefault="007F764B" w:rsidP="007A6D58">
      <w:pPr>
        <w:spacing w:after="0" w:line="240" w:lineRule="auto"/>
      </w:pPr>
      <w:r>
        <w:separator/>
      </w:r>
    </w:p>
  </w:footnote>
  <w:footnote w:type="continuationSeparator" w:id="0">
    <w:p w:rsidR="007F764B" w:rsidRDefault="007F764B" w:rsidP="007A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11196"/>
      <w:docPartObj>
        <w:docPartGallery w:val="Page Numbers (Top of Page)"/>
        <w:docPartUnique/>
      </w:docPartObj>
    </w:sdtPr>
    <w:sdtEndPr>
      <w:rPr>
        <w:noProof/>
      </w:rPr>
    </w:sdtEndPr>
    <w:sdtContent>
      <w:p w:rsidR="007A6D58" w:rsidRDefault="007A6D58">
        <w:pPr>
          <w:pStyle w:val="Header"/>
          <w:jc w:val="center"/>
        </w:pPr>
        <w:r w:rsidRPr="00C370DF">
          <w:rPr>
            <w:rFonts w:asciiTheme="majorHAnsi" w:hAnsiTheme="majorHAnsi" w:cstheme="majorHAnsi"/>
            <w:sz w:val="24"/>
            <w:szCs w:val="24"/>
          </w:rPr>
          <w:fldChar w:fldCharType="begin"/>
        </w:r>
        <w:r w:rsidRPr="00C370DF">
          <w:rPr>
            <w:rFonts w:asciiTheme="majorHAnsi" w:hAnsiTheme="majorHAnsi" w:cstheme="majorHAnsi"/>
            <w:sz w:val="24"/>
            <w:szCs w:val="24"/>
          </w:rPr>
          <w:instrText xml:space="preserve"> PAGE   \* MERGEFORMAT </w:instrText>
        </w:r>
        <w:r w:rsidRPr="00C370DF">
          <w:rPr>
            <w:rFonts w:asciiTheme="majorHAnsi" w:hAnsiTheme="majorHAnsi" w:cstheme="majorHAnsi"/>
            <w:sz w:val="24"/>
            <w:szCs w:val="24"/>
          </w:rPr>
          <w:fldChar w:fldCharType="separate"/>
        </w:r>
        <w:r w:rsidR="00FB2ABF">
          <w:rPr>
            <w:rFonts w:asciiTheme="majorHAnsi" w:hAnsiTheme="majorHAnsi" w:cstheme="majorHAnsi"/>
            <w:noProof/>
            <w:sz w:val="24"/>
            <w:szCs w:val="24"/>
          </w:rPr>
          <w:t>4</w:t>
        </w:r>
        <w:r w:rsidRPr="00C370DF">
          <w:rPr>
            <w:rFonts w:asciiTheme="majorHAnsi" w:hAnsiTheme="majorHAnsi" w:cstheme="majorHAnsi"/>
            <w:noProof/>
            <w:sz w:val="24"/>
            <w:szCs w:val="24"/>
          </w:rPr>
          <w:fldChar w:fldCharType="end"/>
        </w:r>
      </w:p>
    </w:sdtContent>
  </w:sdt>
  <w:p w:rsidR="007A6D58" w:rsidRDefault="007A6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93"/>
    <w:rsid w:val="00001DA7"/>
    <w:rsid w:val="00011353"/>
    <w:rsid w:val="0004112D"/>
    <w:rsid w:val="000657F2"/>
    <w:rsid w:val="0009547A"/>
    <w:rsid w:val="001356AD"/>
    <w:rsid w:val="00183AE5"/>
    <w:rsid w:val="001B1770"/>
    <w:rsid w:val="001E00BB"/>
    <w:rsid w:val="0024162E"/>
    <w:rsid w:val="002504D5"/>
    <w:rsid w:val="002A4CAA"/>
    <w:rsid w:val="002C3C3E"/>
    <w:rsid w:val="002D3052"/>
    <w:rsid w:val="0034566F"/>
    <w:rsid w:val="00373944"/>
    <w:rsid w:val="003938AB"/>
    <w:rsid w:val="003F6CCF"/>
    <w:rsid w:val="00440C1F"/>
    <w:rsid w:val="00452236"/>
    <w:rsid w:val="00477442"/>
    <w:rsid w:val="0048527B"/>
    <w:rsid w:val="00487627"/>
    <w:rsid w:val="004E4547"/>
    <w:rsid w:val="004F506A"/>
    <w:rsid w:val="005023B1"/>
    <w:rsid w:val="00514679"/>
    <w:rsid w:val="00571516"/>
    <w:rsid w:val="005830A1"/>
    <w:rsid w:val="005A2D9E"/>
    <w:rsid w:val="005B1CB6"/>
    <w:rsid w:val="005B262D"/>
    <w:rsid w:val="005B5332"/>
    <w:rsid w:val="005B7C6B"/>
    <w:rsid w:val="005C3781"/>
    <w:rsid w:val="00620F4A"/>
    <w:rsid w:val="00635EB3"/>
    <w:rsid w:val="00684474"/>
    <w:rsid w:val="006A2831"/>
    <w:rsid w:val="006C1596"/>
    <w:rsid w:val="006D23AF"/>
    <w:rsid w:val="006E09C7"/>
    <w:rsid w:val="006E1B8E"/>
    <w:rsid w:val="0071098D"/>
    <w:rsid w:val="00724A93"/>
    <w:rsid w:val="00744A17"/>
    <w:rsid w:val="00763426"/>
    <w:rsid w:val="007700E2"/>
    <w:rsid w:val="007A6D58"/>
    <w:rsid w:val="007A7548"/>
    <w:rsid w:val="007F764B"/>
    <w:rsid w:val="00820E9A"/>
    <w:rsid w:val="00854B52"/>
    <w:rsid w:val="008603A9"/>
    <w:rsid w:val="0087159E"/>
    <w:rsid w:val="008A27B4"/>
    <w:rsid w:val="008B58C8"/>
    <w:rsid w:val="008F635F"/>
    <w:rsid w:val="00911A0C"/>
    <w:rsid w:val="00944A4C"/>
    <w:rsid w:val="009C10AF"/>
    <w:rsid w:val="009D41E6"/>
    <w:rsid w:val="009E1A21"/>
    <w:rsid w:val="009E7A54"/>
    <w:rsid w:val="009F60CB"/>
    <w:rsid w:val="00A00BD4"/>
    <w:rsid w:val="00A077DC"/>
    <w:rsid w:val="00A23BAF"/>
    <w:rsid w:val="00A36EF6"/>
    <w:rsid w:val="00AB0E6A"/>
    <w:rsid w:val="00AB6CE9"/>
    <w:rsid w:val="00AC3A8A"/>
    <w:rsid w:val="00AD3113"/>
    <w:rsid w:val="00AF4F13"/>
    <w:rsid w:val="00B44205"/>
    <w:rsid w:val="00B4439E"/>
    <w:rsid w:val="00B50B61"/>
    <w:rsid w:val="00BD0927"/>
    <w:rsid w:val="00C15808"/>
    <w:rsid w:val="00C370DF"/>
    <w:rsid w:val="00C56A82"/>
    <w:rsid w:val="00CA44D1"/>
    <w:rsid w:val="00CC497A"/>
    <w:rsid w:val="00CE5242"/>
    <w:rsid w:val="00CF6948"/>
    <w:rsid w:val="00D54FC2"/>
    <w:rsid w:val="00D959CE"/>
    <w:rsid w:val="00D95CDE"/>
    <w:rsid w:val="00DD3773"/>
    <w:rsid w:val="00DD5360"/>
    <w:rsid w:val="00DE0106"/>
    <w:rsid w:val="00DE6A39"/>
    <w:rsid w:val="00DF51C7"/>
    <w:rsid w:val="00E73809"/>
    <w:rsid w:val="00F04052"/>
    <w:rsid w:val="00F07877"/>
    <w:rsid w:val="00F83ECC"/>
    <w:rsid w:val="00F85A4C"/>
    <w:rsid w:val="00F909F3"/>
    <w:rsid w:val="00FB2A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4A93"/>
    <w:pPr>
      <w:ind w:left="720"/>
      <w:contextualSpacing/>
    </w:pPr>
  </w:style>
  <w:style w:type="paragraph" w:styleId="Header">
    <w:name w:val="header"/>
    <w:basedOn w:val="Normal"/>
    <w:link w:val="HeaderChar"/>
    <w:uiPriority w:val="99"/>
    <w:unhideWhenUsed/>
    <w:rsid w:val="007A6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D58"/>
  </w:style>
  <w:style w:type="paragraph" w:styleId="Footer">
    <w:name w:val="footer"/>
    <w:basedOn w:val="Normal"/>
    <w:link w:val="FooterChar"/>
    <w:uiPriority w:val="99"/>
    <w:unhideWhenUsed/>
    <w:rsid w:val="007A6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4A93"/>
    <w:pPr>
      <w:ind w:left="720"/>
      <w:contextualSpacing/>
    </w:pPr>
  </w:style>
  <w:style w:type="paragraph" w:styleId="Header">
    <w:name w:val="header"/>
    <w:basedOn w:val="Normal"/>
    <w:link w:val="HeaderChar"/>
    <w:uiPriority w:val="99"/>
    <w:unhideWhenUsed/>
    <w:rsid w:val="007A6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D58"/>
  </w:style>
  <w:style w:type="paragraph" w:styleId="Footer">
    <w:name w:val="footer"/>
    <w:basedOn w:val="Normal"/>
    <w:link w:val="FooterChar"/>
    <w:uiPriority w:val="99"/>
    <w:unhideWhenUsed/>
    <w:rsid w:val="007A6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2022-03-11T09:13:00Z</dcterms:created>
  <dc:creator>MyPC</dc:creator>
  <cp:lastModifiedBy>Quochuy</cp:lastModifiedBy>
  <dcterms:modified xsi:type="dcterms:W3CDTF">2022-03-11T09:54:00Z</dcterms:modified>
  <cp:revision>5</cp:revision>
  <dc:title>Phòng Kinh tế - Tổng hợp - UBND Tỉnh Ninh Thuận</dc:title>
</cp:coreProperties>
</file>