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469"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9"/>
        <w:gridCol w:w="5670"/>
      </w:tblGrid>
      <w:tr w:rsidR="00545BD6" w:rsidRPr="00545BD6" w:rsidTr="000D53A0">
        <w:tc>
          <w:tcPr>
            <w:tcW w:w="3799" w:type="dxa"/>
          </w:tcPr>
          <w:p w:rsidR="00DB4A2F" w:rsidRPr="00545BD6" w:rsidRDefault="00DB4A2F" w:rsidP="005F184F">
            <w:pPr>
              <w:spacing w:line="330" w:lineRule="atLeast"/>
              <w:jc w:val="center"/>
              <w:rPr>
                <w:rFonts w:eastAsia="Times New Roman" w:cs="Times New Roman"/>
                <w:b/>
                <w:bCs/>
                <w:sz w:val="26"/>
                <w:szCs w:val="28"/>
              </w:rPr>
            </w:pPr>
            <w:r w:rsidRPr="00545BD6">
              <w:rPr>
                <w:rFonts w:eastAsia="Times New Roman" w:cs="Times New Roman"/>
                <w:b/>
                <w:bCs/>
                <w:sz w:val="26"/>
                <w:szCs w:val="28"/>
              </w:rPr>
              <w:t xml:space="preserve">  ỦY BAN NHÂN DÂN</w:t>
            </w:r>
          </w:p>
        </w:tc>
        <w:tc>
          <w:tcPr>
            <w:tcW w:w="5670" w:type="dxa"/>
          </w:tcPr>
          <w:p w:rsidR="00DB4A2F" w:rsidRPr="000D53A0" w:rsidRDefault="00DB4A2F" w:rsidP="000D53A0">
            <w:pPr>
              <w:spacing w:line="330" w:lineRule="atLeast"/>
              <w:ind w:right="-108"/>
              <w:jc w:val="center"/>
              <w:rPr>
                <w:rFonts w:eastAsia="Times New Roman" w:cs="Times New Roman"/>
                <w:b/>
                <w:bCs/>
                <w:sz w:val="26"/>
                <w:szCs w:val="26"/>
              </w:rPr>
            </w:pPr>
            <w:r w:rsidRPr="000D53A0">
              <w:rPr>
                <w:rFonts w:eastAsia="Times New Roman" w:cs="Times New Roman"/>
                <w:b/>
                <w:bCs/>
                <w:sz w:val="26"/>
                <w:szCs w:val="26"/>
              </w:rPr>
              <w:t>CỘNG HÒA XÃ HỘI CHỦ NGHĨA VIỆT NAM</w:t>
            </w:r>
          </w:p>
        </w:tc>
      </w:tr>
      <w:tr w:rsidR="00545BD6" w:rsidRPr="00545BD6" w:rsidTr="000D53A0">
        <w:tc>
          <w:tcPr>
            <w:tcW w:w="3799" w:type="dxa"/>
          </w:tcPr>
          <w:p w:rsidR="00DB4A2F" w:rsidRPr="00545BD6" w:rsidRDefault="00DB4A2F" w:rsidP="005F184F">
            <w:pPr>
              <w:spacing w:line="330" w:lineRule="atLeast"/>
              <w:jc w:val="center"/>
              <w:rPr>
                <w:rFonts w:eastAsia="Times New Roman" w:cs="Times New Roman"/>
                <w:b/>
                <w:bCs/>
                <w:sz w:val="26"/>
                <w:szCs w:val="28"/>
              </w:rPr>
            </w:pPr>
            <w:r w:rsidRPr="00545BD6">
              <w:rPr>
                <w:rFonts w:eastAsia="Times New Roman" w:cs="Times New Roman"/>
                <w:b/>
                <w:bCs/>
                <w:sz w:val="26"/>
                <w:szCs w:val="28"/>
              </w:rPr>
              <w:t xml:space="preserve">  TỈNH NINH THUẬN</w:t>
            </w:r>
          </w:p>
        </w:tc>
        <w:tc>
          <w:tcPr>
            <w:tcW w:w="5670" w:type="dxa"/>
          </w:tcPr>
          <w:p w:rsidR="00DB4A2F" w:rsidRPr="00545BD6" w:rsidRDefault="00DB4A2F" w:rsidP="000D53A0">
            <w:pPr>
              <w:spacing w:line="330" w:lineRule="atLeast"/>
              <w:jc w:val="center"/>
              <w:rPr>
                <w:rFonts w:eastAsia="Times New Roman" w:cs="Times New Roman"/>
                <w:b/>
                <w:bCs/>
                <w:sz w:val="26"/>
                <w:szCs w:val="28"/>
              </w:rPr>
            </w:pPr>
            <w:r w:rsidRPr="00545BD6">
              <w:rPr>
                <w:rFonts w:eastAsia="Times New Roman" w:cs="Times New Roman"/>
                <w:b/>
                <w:bCs/>
                <w:sz w:val="26"/>
                <w:szCs w:val="28"/>
              </w:rPr>
              <w:t xml:space="preserve">Độc lập </w:t>
            </w:r>
            <w:r w:rsidR="000D53A0">
              <w:rPr>
                <w:rFonts w:eastAsia="Times New Roman" w:cs="Times New Roman"/>
                <w:b/>
                <w:bCs/>
                <w:sz w:val="26"/>
                <w:szCs w:val="28"/>
              </w:rPr>
              <w:t>-</w:t>
            </w:r>
            <w:r w:rsidRPr="00545BD6">
              <w:rPr>
                <w:rFonts w:eastAsia="Times New Roman" w:cs="Times New Roman"/>
                <w:b/>
                <w:bCs/>
                <w:sz w:val="26"/>
                <w:szCs w:val="28"/>
              </w:rPr>
              <w:t xml:space="preserve"> Tự do </w:t>
            </w:r>
            <w:r w:rsidR="000D53A0">
              <w:rPr>
                <w:rFonts w:eastAsia="Times New Roman" w:cs="Times New Roman"/>
                <w:b/>
                <w:bCs/>
                <w:sz w:val="26"/>
                <w:szCs w:val="28"/>
              </w:rPr>
              <w:t>-</w:t>
            </w:r>
            <w:r w:rsidRPr="00545BD6">
              <w:rPr>
                <w:rFonts w:eastAsia="Times New Roman" w:cs="Times New Roman"/>
                <w:b/>
                <w:bCs/>
                <w:sz w:val="26"/>
                <w:szCs w:val="28"/>
              </w:rPr>
              <w:t xml:space="preserve"> Hạnh phúc</w:t>
            </w:r>
          </w:p>
        </w:tc>
      </w:tr>
      <w:tr w:rsidR="00545BD6" w:rsidRPr="00545BD6" w:rsidTr="000D53A0">
        <w:trPr>
          <w:trHeight w:val="155"/>
        </w:trPr>
        <w:tc>
          <w:tcPr>
            <w:tcW w:w="3799" w:type="dxa"/>
          </w:tcPr>
          <w:p w:rsidR="00DB4A2F" w:rsidRPr="00545BD6" w:rsidRDefault="00354763" w:rsidP="005F184F">
            <w:pPr>
              <w:spacing w:line="330" w:lineRule="atLeast"/>
              <w:jc w:val="center"/>
              <w:rPr>
                <w:rFonts w:eastAsia="Times New Roman" w:cs="Times New Roman"/>
                <w:b/>
                <w:bCs/>
                <w:sz w:val="22"/>
                <w:szCs w:val="28"/>
              </w:rPr>
            </w:pPr>
            <w:r>
              <w:rPr>
                <w:rFonts w:eastAsia="Times New Roman" w:cs="Times New Roman"/>
                <w:b/>
                <w:bCs/>
                <w:noProof/>
                <w:sz w:val="20"/>
                <w:szCs w:val="20"/>
              </w:rPr>
              <w:pict>
                <v:line id="Straight Connector 1" o:spid="_x0000_s1026" style="position:absolute;left:0;text-align:left;z-index:251660288;visibility:visible;mso-position-horizontal-relative:text;mso-position-vertical-relative:text" from="53.5pt,4.8pt" to="124.75pt,4.8pt" o:gfxdata="" strokecolor="black [3200]" strokeweight=".5pt">
                  <v:stroke joinstyle="miter"/>
                </v:line>
              </w:pict>
            </w:r>
          </w:p>
        </w:tc>
        <w:tc>
          <w:tcPr>
            <w:tcW w:w="5670" w:type="dxa"/>
          </w:tcPr>
          <w:p w:rsidR="00DB4A2F" w:rsidRPr="00545BD6" w:rsidRDefault="00354763" w:rsidP="005F184F">
            <w:pPr>
              <w:spacing w:line="330" w:lineRule="atLeast"/>
              <w:jc w:val="center"/>
              <w:rPr>
                <w:rFonts w:eastAsia="Times New Roman" w:cs="Times New Roman"/>
                <w:b/>
                <w:bCs/>
                <w:sz w:val="22"/>
                <w:szCs w:val="28"/>
              </w:rPr>
            </w:pPr>
            <w:r>
              <w:rPr>
                <w:rFonts w:eastAsia="Times New Roman" w:cs="Times New Roman"/>
                <w:b/>
                <w:bCs/>
                <w:noProof/>
                <w:sz w:val="28"/>
                <w:szCs w:val="28"/>
              </w:rPr>
              <w:pict>
                <v:line id="Straight Connector 2" o:spid="_x0000_s1027" style="position:absolute;left:0;text-align:left;flip:y;z-index:251658240;visibility:visible;mso-position-horizontal-relative:text;mso-position-vertical-relative:text;mso-width-relative:margin;mso-height-relative:margin" from="53.3pt,4.05pt" to="216.05pt,4.05pt" o:gfxdata="" strokecolor="black [3200]" strokeweight=".5pt">
                  <v:stroke joinstyle="miter"/>
                </v:line>
              </w:pict>
            </w:r>
          </w:p>
        </w:tc>
      </w:tr>
      <w:tr w:rsidR="00545BD6" w:rsidRPr="00545BD6" w:rsidTr="000D53A0">
        <w:tc>
          <w:tcPr>
            <w:tcW w:w="3799" w:type="dxa"/>
          </w:tcPr>
          <w:p w:rsidR="00DB4A2F" w:rsidRPr="00545BD6" w:rsidRDefault="00DB4A2F" w:rsidP="005F184F">
            <w:pPr>
              <w:spacing w:line="330" w:lineRule="atLeast"/>
              <w:jc w:val="center"/>
              <w:rPr>
                <w:rFonts w:eastAsia="Times New Roman" w:cs="Times New Roman"/>
                <w:b/>
                <w:bCs/>
                <w:sz w:val="28"/>
                <w:szCs w:val="28"/>
              </w:rPr>
            </w:pPr>
            <w:r w:rsidRPr="00545BD6">
              <w:rPr>
                <w:rFonts w:eastAsia="Times New Roman" w:cs="Times New Roman"/>
                <w:bCs/>
                <w:sz w:val="26"/>
                <w:szCs w:val="24"/>
              </w:rPr>
              <w:t xml:space="preserve">    Số:            /UBND-KTTH</w:t>
            </w:r>
          </w:p>
        </w:tc>
        <w:tc>
          <w:tcPr>
            <w:tcW w:w="5670" w:type="dxa"/>
          </w:tcPr>
          <w:p w:rsidR="00DB4A2F" w:rsidRPr="00545BD6" w:rsidRDefault="00DB4A2F" w:rsidP="00511CD0">
            <w:pPr>
              <w:spacing w:line="330" w:lineRule="atLeast"/>
              <w:jc w:val="center"/>
              <w:rPr>
                <w:rFonts w:eastAsia="Times New Roman" w:cs="Times New Roman"/>
                <w:b/>
                <w:bCs/>
                <w:sz w:val="28"/>
                <w:szCs w:val="28"/>
              </w:rPr>
            </w:pPr>
            <w:r w:rsidRPr="00545BD6">
              <w:rPr>
                <w:i/>
                <w:sz w:val="26"/>
              </w:rPr>
              <w:t>Ninh Thuận, ngày      tháng 11 năm 2021</w:t>
            </w:r>
          </w:p>
        </w:tc>
      </w:tr>
      <w:tr w:rsidR="00545BD6" w:rsidRPr="00545BD6" w:rsidTr="000D53A0">
        <w:tc>
          <w:tcPr>
            <w:tcW w:w="3799" w:type="dxa"/>
          </w:tcPr>
          <w:p w:rsidR="00DB4A2F" w:rsidRPr="00545BD6" w:rsidRDefault="00DB4A2F" w:rsidP="00DB4A2F">
            <w:pPr>
              <w:spacing w:before="120" w:after="120"/>
              <w:ind w:left="289"/>
              <w:jc w:val="center"/>
              <w:rPr>
                <w:rFonts w:eastAsia="Times New Roman" w:cs="Times New Roman"/>
                <w:bCs/>
                <w:sz w:val="26"/>
                <w:szCs w:val="26"/>
              </w:rPr>
            </w:pPr>
            <w:r w:rsidRPr="00545BD6">
              <w:rPr>
                <w:sz w:val="26"/>
                <w:szCs w:val="26"/>
                <w:lang w:val="nl-NL"/>
              </w:rPr>
              <w:t>V/v triển khai tổ chức phổ biến, quán triệt, tuyên truyền Chỉ thị số 10-CT/TW của Ban Bí thư Trung ương Đảng</w:t>
            </w:r>
          </w:p>
        </w:tc>
        <w:tc>
          <w:tcPr>
            <w:tcW w:w="5670" w:type="dxa"/>
          </w:tcPr>
          <w:p w:rsidR="00DB4A2F" w:rsidRPr="00545BD6" w:rsidRDefault="00DB4A2F" w:rsidP="005F184F">
            <w:pPr>
              <w:spacing w:line="330" w:lineRule="atLeast"/>
              <w:jc w:val="center"/>
              <w:rPr>
                <w:rFonts w:eastAsia="Times New Roman" w:cs="Times New Roman"/>
                <w:b/>
                <w:bCs/>
                <w:sz w:val="26"/>
                <w:szCs w:val="26"/>
              </w:rPr>
            </w:pPr>
          </w:p>
        </w:tc>
      </w:tr>
    </w:tbl>
    <w:p w:rsidR="009513B7" w:rsidRPr="00545BD6" w:rsidRDefault="009513B7" w:rsidP="009513B7">
      <w:pPr>
        <w:shd w:val="clear" w:color="auto" w:fill="FFFFFF"/>
        <w:spacing w:after="0" w:line="330" w:lineRule="atLeast"/>
        <w:jc w:val="both"/>
        <w:rPr>
          <w:rFonts w:eastAsia="Times New Roman" w:cs="Times New Roman"/>
          <w:b/>
          <w:bCs/>
          <w:sz w:val="26"/>
          <w:szCs w:val="26"/>
        </w:rPr>
      </w:pPr>
    </w:p>
    <w:p w:rsidR="00760AE3" w:rsidRDefault="00760AE3" w:rsidP="009513B7">
      <w:pPr>
        <w:shd w:val="clear" w:color="auto" w:fill="FFFFFF"/>
        <w:spacing w:after="0" w:line="330" w:lineRule="atLeast"/>
        <w:ind w:left="1440" w:firstLine="720"/>
        <w:jc w:val="both"/>
        <w:rPr>
          <w:rFonts w:eastAsia="Times New Roman" w:cs="Times New Roman"/>
          <w:bCs/>
          <w:sz w:val="28"/>
          <w:szCs w:val="28"/>
        </w:rPr>
      </w:pPr>
    </w:p>
    <w:p w:rsidR="009513B7" w:rsidRPr="00545BD6" w:rsidRDefault="009513B7" w:rsidP="009513B7">
      <w:pPr>
        <w:shd w:val="clear" w:color="auto" w:fill="FFFFFF"/>
        <w:spacing w:after="0" w:line="330" w:lineRule="atLeast"/>
        <w:ind w:left="1440" w:firstLine="720"/>
        <w:jc w:val="both"/>
        <w:rPr>
          <w:rFonts w:eastAsia="Times New Roman" w:cs="Times New Roman"/>
          <w:bCs/>
          <w:sz w:val="28"/>
          <w:szCs w:val="28"/>
        </w:rPr>
      </w:pPr>
      <w:r w:rsidRPr="00545BD6">
        <w:rPr>
          <w:rFonts w:eastAsia="Times New Roman" w:cs="Times New Roman"/>
          <w:bCs/>
          <w:sz w:val="28"/>
          <w:szCs w:val="28"/>
        </w:rPr>
        <w:t xml:space="preserve">   Kính gửi: </w:t>
      </w:r>
    </w:p>
    <w:p w:rsidR="00E15B3A" w:rsidRPr="00545BD6" w:rsidRDefault="009513B7" w:rsidP="00DB4A2F">
      <w:pPr>
        <w:shd w:val="clear" w:color="auto" w:fill="FFFFFF"/>
        <w:spacing w:after="0" w:line="330" w:lineRule="atLeast"/>
        <w:ind w:left="3686"/>
        <w:jc w:val="both"/>
        <w:rPr>
          <w:sz w:val="28"/>
          <w:szCs w:val="28"/>
        </w:rPr>
      </w:pPr>
      <w:r w:rsidRPr="00545BD6">
        <w:rPr>
          <w:sz w:val="28"/>
          <w:szCs w:val="28"/>
        </w:rPr>
        <w:t>- Các Sở</w:t>
      </w:r>
      <w:r w:rsidR="00CF4AC2" w:rsidRPr="00545BD6">
        <w:rPr>
          <w:sz w:val="28"/>
          <w:szCs w:val="28"/>
        </w:rPr>
        <w:t>: Tài nguyên và Môi trường; Thông tin và Truyền thông;</w:t>
      </w:r>
      <w:r w:rsidR="0054711E" w:rsidRPr="00545BD6">
        <w:rPr>
          <w:sz w:val="28"/>
          <w:szCs w:val="28"/>
        </w:rPr>
        <w:t xml:space="preserve"> Giáo dục và Đào tạo; </w:t>
      </w:r>
    </w:p>
    <w:p w:rsidR="00E15B3A" w:rsidRPr="00545BD6" w:rsidRDefault="00CF4AC2" w:rsidP="00DB4A2F">
      <w:pPr>
        <w:shd w:val="clear" w:color="auto" w:fill="FFFFFF"/>
        <w:spacing w:after="0" w:line="330" w:lineRule="atLeast"/>
        <w:ind w:left="3686"/>
        <w:jc w:val="both"/>
        <w:rPr>
          <w:sz w:val="28"/>
          <w:szCs w:val="28"/>
        </w:rPr>
      </w:pPr>
      <w:r w:rsidRPr="00545BD6">
        <w:rPr>
          <w:sz w:val="28"/>
          <w:szCs w:val="28"/>
        </w:rPr>
        <w:t xml:space="preserve">- Đài Phát thanh </w:t>
      </w:r>
      <w:r w:rsidR="000C4807" w:rsidRPr="00545BD6">
        <w:rPr>
          <w:sz w:val="28"/>
          <w:szCs w:val="28"/>
        </w:rPr>
        <w:t xml:space="preserve">- </w:t>
      </w:r>
      <w:r w:rsidRPr="00545BD6">
        <w:rPr>
          <w:sz w:val="28"/>
          <w:szCs w:val="28"/>
        </w:rPr>
        <w:t>T</w:t>
      </w:r>
      <w:r w:rsidR="00E15B3A" w:rsidRPr="00545BD6">
        <w:rPr>
          <w:sz w:val="28"/>
          <w:szCs w:val="28"/>
        </w:rPr>
        <w:t>ruyền hình</w:t>
      </w:r>
      <w:r w:rsidR="009369B3" w:rsidRPr="00545BD6">
        <w:rPr>
          <w:sz w:val="28"/>
          <w:szCs w:val="28"/>
        </w:rPr>
        <w:t xml:space="preserve"> tỉnh</w:t>
      </w:r>
      <w:r w:rsidR="00E15B3A" w:rsidRPr="00545BD6">
        <w:rPr>
          <w:sz w:val="28"/>
          <w:szCs w:val="28"/>
        </w:rPr>
        <w:t>;</w:t>
      </w:r>
    </w:p>
    <w:p w:rsidR="009513B7" w:rsidRPr="00545BD6" w:rsidRDefault="00E15B3A" w:rsidP="00DB4A2F">
      <w:pPr>
        <w:shd w:val="clear" w:color="auto" w:fill="FFFFFF"/>
        <w:spacing w:after="0" w:line="330" w:lineRule="atLeast"/>
        <w:ind w:left="3686"/>
        <w:jc w:val="both"/>
        <w:rPr>
          <w:sz w:val="28"/>
          <w:szCs w:val="28"/>
        </w:rPr>
      </w:pPr>
      <w:r w:rsidRPr="00545BD6">
        <w:rPr>
          <w:sz w:val="28"/>
          <w:szCs w:val="28"/>
        </w:rPr>
        <w:t>- Báo Ninh Thuận;</w:t>
      </w:r>
      <w:r w:rsidR="009513B7" w:rsidRPr="00545BD6">
        <w:rPr>
          <w:sz w:val="28"/>
          <w:szCs w:val="28"/>
        </w:rPr>
        <w:t xml:space="preserve"> </w:t>
      </w:r>
    </w:p>
    <w:p w:rsidR="009513B7" w:rsidRPr="00545BD6" w:rsidRDefault="009513B7" w:rsidP="00DB4A2F">
      <w:pPr>
        <w:shd w:val="clear" w:color="auto" w:fill="FFFFFF"/>
        <w:spacing w:after="0" w:line="330" w:lineRule="atLeast"/>
        <w:ind w:left="3686"/>
        <w:jc w:val="both"/>
        <w:rPr>
          <w:sz w:val="28"/>
          <w:szCs w:val="28"/>
        </w:rPr>
      </w:pPr>
      <w:r w:rsidRPr="00545BD6">
        <w:rPr>
          <w:sz w:val="28"/>
          <w:szCs w:val="28"/>
        </w:rPr>
        <w:t>- UBND các huyện, thành phố</w:t>
      </w:r>
      <w:r w:rsidR="0054711E" w:rsidRPr="00545BD6">
        <w:rPr>
          <w:sz w:val="28"/>
          <w:szCs w:val="28"/>
        </w:rPr>
        <w:t>;</w:t>
      </w:r>
    </w:p>
    <w:p w:rsidR="0054711E" w:rsidRPr="00545BD6" w:rsidRDefault="0054711E" w:rsidP="00DB4A2F">
      <w:pPr>
        <w:shd w:val="clear" w:color="auto" w:fill="FFFFFF"/>
        <w:spacing w:after="0" w:line="330" w:lineRule="atLeast"/>
        <w:ind w:left="3686"/>
        <w:jc w:val="both"/>
        <w:rPr>
          <w:rFonts w:eastAsia="Times New Roman" w:cs="Times New Roman"/>
          <w:bCs/>
          <w:sz w:val="28"/>
          <w:szCs w:val="28"/>
        </w:rPr>
      </w:pPr>
      <w:proofErr w:type="gramStart"/>
      <w:r w:rsidRPr="00545BD6">
        <w:rPr>
          <w:sz w:val="28"/>
          <w:szCs w:val="28"/>
        </w:rPr>
        <w:t xml:space="preserve">- </w:t>
      </w:r>
      <w:r w:rsidR="009C53E8" w:rsidRPr="00545BD6">
        <w:rPr>
          <w:sz w:val="28"/>
          <w:szCs w:val="28"/>
        </w:rPr>
        <w:t xml:space="preserve">Đài </w:t>
      </w:r>
      <w:r w:rsidRPr="00545BD6">
        <w:rPr>
          <w:sz w:val="28"/>
          <w:szCs w:val="28"/>
        </w:rPr>
        <w:t xml:space="preserve">Khí tượng thủy văn </w:t>
      </w:r>
      <w:r w:rsidR="00511CD0" w:rsidRPr="00545BD6">
        <w:rPr>
          <w:sz w:val="28"/>
          <w:szCs w:val="28"/>
        </w:rPr>
        <w:t>tỉnh</w:t>
      </w:r>
      <w:r w:rsidRPr="00545BD6">
        <w:rPr>
          <w:sz w:val="28"/>
          <w:szCs w:val="28"/>
        </w:rPr>
        <w:t>.</w:t>
      </w:r>
      <w:proofErr w:type="gramEnd"/>
    </w:p>
    <w:p w:rsidR="009513B7" w:rsidRPr="00545BD6" w:rsidRDefault="009513B7" w:rsidP="009513B7">
      <w:pPr>
        <w:shd w:val="clear" w:color="auto" w:fill="FFFFFF"/>
        <w:spacing w:after="0" w:line="330" w:lineRule="atLeast"/>
        <w:jc w:val="both"/>
        <w:rPr>
          <w:rFonts w:eastAsia="Times New Roman" w:cs="Times New Roman"/>
          <w:bCs/>
          <w:sz w:val="28"/>
          <w:szCs w:val="28"/>
        </w:rPr>
      </w:pPr>
    </w:p>
    <w:p w:rsidR="00760AE3" w:rsidRDefault="00760AE3" w:rsidP="00040962">
      <w:pPr>
        <w:shd w:val="clear" w:color="auto" w:fill="FFFFFF"/>
        <w:spacing w:before="80" w:after="0" w:line="240" w:lineRule="auto"/>
        <w:ind w:firstLine="709"/>
        <w:jc w:val="both"/>
        <w:rPr>
          <w:rFonts w:eastAsia="Times New Roman" w:cs="Times New Roman"/>
          <w:sz w:val="28"/>
          <w:szCs w:val="28"/>
        </w:rPr>
      </w:pPr>
    </w:p>
    <w:p w:rsidR="00DB4A2F" w:rsidRDefault="00E51CDC" w:rsidP="000D53A0">
      <w:pPr>
        <w:shd w:val="clear" w:color="auto" w:fill="FFFFFF"/>
        <w:spacing w:before="120" w:after="0" w:line="240" w:lineRule="auto"/>
        <w:ind w:firstLine="720"/>
        <w:jc w:val="both"/>
        <w:rPr>
          <w:rFonts w:eastAsia="Times New Roman" w:cs="Times New Roman"/>
          <w:sz w:val="28"/>
          <w:szCs w:val="28"/>
        </w:rPr>
      </w:pPr>
      <w:r w:rsidRPr="00545BD6">
        <w:rPr>
          <w:rFonts w:eastAsia="Times New Roman" w:cs="Times New Roman"/>
          <w:sz w:val="28"/>
          <w:szCs w:val="28"/>
        </w:rPr>
        <w:t>Thực hiện chỉ đạo của Thường trực Tỉnh ủy tại Công văn số 160</w:t>
      </w:r>
      <w:r w:rsidR="00ED6DBC">
        <w:rPr>
          <w:rFonts w:eastAsia="Times New Roman" w:cs="Times New Roman"/>
          <w:sz w:val="28"/>
          <w:szCs w:val="28"/>
        </w:rPr>
        <w:t>7</w:t>
      </w:r>
      <w:r w:rsidRPr="00545BD6">
        <w:rPr>
          <w:rFonts w:eastAsia="Times New Roman" w:cs="Times New Roman"/>
          <w:sz w:val="28"/>
          <w:szCs w:val="28"/>
        </w:rPr>
        <w:t>-CV/TU ngày 20/10/2021 và của Ban Cán sự Đảng Ủy ban nhân dâ</w:t>
      </w:r>
      <w:r w:rsidR="003376C6" w:rsidRPr="00545BD6">
        <w:rPr>
          <w:rFonts w:eastAsia="Times New Roman" w:cs="Times New Roman"/>
          <w:sz w:val="28"/>
          <w:szCs w:val="28"/>
        </w:rPr>
        <w:t>n tỉnh về triển khai tổ chức phổ</w:t>
      </w:r>
      <w:r w:rsidRPr="00545BD6">
        <w:rPr>
          <w:rFonts w:eastAsia="Times New Roman" w:cs="Times New Roman"/>
          <w:sz w:val="28"/>
          <w:szCs w:val="28"/>
        </w:rPr>
        <w:t xml:space="preserve"> biến, quán triệt, tuyên truyền Chỉ thị </w:t>
      </w:r>
      <w:r w:rsidR="00605C06" w:rsidRPr="00545BD6">
        <w:rPr>
          <w:rFonts w:eastAsia="Times New Roman" w:cs="Times New Roman"/>
          <w:sz w:val="28"/>
          <w:szCs w:val="28"/>
        </w:rPr>
        <w:t xml:space="preserve">số </w:t>
      </w:r>
      <w:r w:rsidRPr="00545BD6">
        <w:rPr>
          <w:rFonts w:eastAsia="Times New Roman" w:cs="Times New Roman"/>
          <w:sz w:val="28"/>
          <w:szCs w:val="28"/>
        </w:rPr>
        <w:t>10-CT/TW của Ban Bí thư Trung ư</w:t>
      </w:r>
      <w:r w:rsidR="00DB4A2F" w:rsidRPr="00545BD6">
        <w:rPr>
          <w:rFonts w:eastAsia="Times New Roman" w:cs="Times New Roman"/>
          <w:sz w:val="28"/>
          <w:szCs w:val="28"/>
        </w:rPr>
        <w:t>ơ</w:t>
      </w:r>
      <w:r w:rsidRPr="00545BD6">
        <w:rPr>
          <w:rFonts w:eastAsia="Times New Roman" w:cs="Times New Roman"/>
          <w:sz w:val="28"/>
          <w:szCs w:val="28"/>
        </w:rPr>
        <w:t>ng</w:t>
      </w:r>
      <w:r w:rsidR="00DB4A2F" w:rsidRPr="00545BD6">
        <w:rPr>
          <w:rFonts w:eastAsia="Times New Roman" w:cs="Times New Roman"/>
          <w:sz w:val="28"/>
          <w:szCs w:val="28"/>
        </w:rPr>
        <w:t xml:space="preserve"> Đảng</w:t>
      </w:r>
      <w:r w:rsidR="00605C06" w:rsidRPr="00545BD6">
        <w:rPr>
          <w:rFonts w:eastAsia="Times New Roman" w:cs="Times New Roman"/>
          <w:sz w:val="28"/>
          <w:szCs w:val="28"/>
        </w:rPr>
        <w:t xml:space="preserve"> </w:t>
      </w:r>
      <w:r w:rsidR="0079327A" w:rsidRPr="0079327A">
        <w:rPr>
          <w:rFonts w:eastAsia="Calibri" w:cs="Times New Roman"/>
          <w:sz w:val="28"/>
          <w:szCs w:val="28"/>
        </w:rPr>
        <w:t xml:space="preserve">về tăng cường sự lãnh đạo của Đảng đối với công tác khí </w:t>
      </w:r>
      <w:proofErr w:type="gramStart"/>
      <w:r w:rsidR="0079327A" w:rsidRPr="0079327A">
        <w:rPr>
          <w:rFonts w:eastAsia="Calibri" w:cs="Times New Roman"/>
          <w:sz w:val="28"/>
          <w:szCs w:val="28"/>
        </w:rPr>
        <w:t>tượng</w:t>
      </w:r>
      <w:proofErr w:type="gramEnd"/>
      <w:r w:rsidR="0079327A" w:rsidRPr="0079327A">
        <w:rPr>
          <w:rFonts w:eastAsia="Calibri" w:cs="Times New Roman"/>
          <w:sz w:val="28"/>
          <w:szCs w:val="28"/>
        </w:rPr>
        <w:t xml:space="preserve"> thủy văn đáp ứng yêu cầu xây dựng và bảo vệ tổ quốc</w:t>
      </w:r>
      <w:r w:rsidR="0079327A" w:rsidRPr="0079327A">
        <w:rPr>
          <w:rFonts w:eastAsia="Times New Roman" w:cs="Times New Roman"/>
          <w:sz w:val="28"/>
          <w:szCs w:val="28"/>
        </w:rPr>
        <w:t xml:space="preserve"> </w:t>
      </w:r>
      <w:r w:rsidR="00605C06" w:rsidRPr="00545BD6">
        <w:rPr>
          <w:rFonts w:eastAsia="Times New Roman" w:cs="Times New Roman"/>
          <w:sz w:val="28"/>
          <w:szCs w:val="28"/>
        </w:rPr>
        <w:t>(sau đây viết tắt là Chỉ thị số 10-CT/TW)</w:t>
      </w:r>
      <w:r w:rsidRPr="00545BD6">
        <w:rPr>
          <w:rFonts w:eastAsia="Times New Roman" w:cs="Times New Roman"/>
          <w:sz w:val="28"/>
          <w:szCs w:val="28"/>
        </w:rPr>
        <w:t xml:space="preserve">, </w:t>
      </w:r>
    </w:p>
    <w:p w:rsidR="00ED6DBC" w:rsidRPr="00ED6DBC" w:rsidRDefault="00ED6DBC" w:rsidP="000D53A0">
      <w:pPr>
        <w:shd w:val="clear" w:color="auto" w:fill="FFFFFF"/>
        <w:spacing w:before="120" w:after="0" w:line="240" w:lineRule="auto"/>
        <w:ind w:firstLine="720"/>
        <w:jc w:val="both"/>
        <w:rPr>
          <w:rFonts w:eastAsia="Times New Roman" w:cs="Times New Roman"/>
          <w:sz w:val="4"/>
          <w:szCs w:val="28"/>
        </w:rPr>
      </w:pPr>
    </w:p>
    <w:p w:rsidR="00E51CDC" w:rsidRDefault="00DB4A2F" w:rsidP="000D53A0">
      <w:pPr>
        <w:shd w:val="clear" w:color="auto" w:fill="FFFFFF"/>
        <w:spacing w:before="120" w:after="0" w:line="240" w:lineRule="auto"/>
        <w:ind w:firstLine="720"/>
        <w:jc w:val="both"/>
        <w:rPr>
          <w:rFonts w:eastAsia="Times New Roman" w:cs="Times New Roman"/>
          <w:sz w:val="28"/>
          <w:szCs w:val="28"/>
        </w:rPr>
      </w:pPr>
      <w:r w:rsidRPr="00545BD6">
        <w:rPr>
          <w:rFonts w:eastAsia="Times New Roman" w:cs="Times New Roman"/>
          <w:sz w:val="28"/>
          <w:szCs w:val="28"/>
        </w:rPr>
        <w:t xml:space="preserve">Chủ tịch </w:t>
      </w:r>
      <w:r w:rsidR="00E51CDC" w:rsidRPr="00545BD6">
        <w:rPr>
          <w:rFonts w:eastAsia="Times New Roman" w:cs="Times New Roman"/>
          <w:sz w:val="28"/>
          <w:szCs w:val="28"/>
        </w:rPr>
        <w:t xml:space="preserve">Ủy ban nhân dân tỉnh </w:t>
      </w:r>
      <w:r w:rsidRPr="00545BD6">
        <w:rPr>
          <w:rFonts w:eastAsia="Times New Roman" w:cs="Times New Roman"/>
          <w:sz w:val="28"/>
          <w:szCs w:val="28"/>
        </w:rPr>
        <w:t>có ý kiến như sau</w:t>
      </w:r>
      <w:r w:rsidR="00E51CDC" w:rsidRPr="00545BD6">
        <w:rPr>
          <w:rFonts w:eastAsia="Times New Roman" w:cs="Times New Roman"/>
          <w:sz w:val="28"/>
          <w:szCs w:val="28"/>
        </w:rPr>
        <w:t xml:space="preserve">: </w:t>
      </w:r>
    </w:p>
    <w:p w:rsidR="00ED6DBC" w:rsidRPr="00ED6DBC" w:rsidRDefault="00ED6DBC" w:rsidP="000D53A0">
      <w:pPr>
        <w:shd w:val="clear" w:color="auto" w:fill="FFFFFF"/>
        <w:spacing w:before="120" w:after="0" w:line="240" w:lineRule="auto"/>
        <w:ind w:firstLine="720"/>
        <w:jc w:val="both"/>
        <w:rPr>
          <w:rFonts w:eastAsia="Times New Roman" w:cs="Times New Roman"/>
          <w:sz w:val="4"/>
          <w:szCs w:val="28"/>
        </w:rPr>
      </w:pPr>
    </w:p>
    <w:p w:rsidR="000E2C31" w:rsidRPr="00545BD6" w:rsidRDefault="002D38F1" w:rsidP="000D53A0">
      <w:pPr>
        <w:spacing w:before="120" w:after="0" w:line="240" w:lineRule="auto"/>
        <w:ind w:firstLine="720"/>
        <w:jc w:val="both"/>
        <w:rPr>
          <w:rFonts w:cs="Times New Roman"/>
          <w:sz w:val="28"/>
          <w:szCs w:val="28"/>
        </w:rPr>
      </w:pPr>
      <w:r w:rsidRPr="00545BD6">
        <w:rPr>
          <w:rFonts w:cs="Times New Roman"/>
          <w:sz w:val="28"/>
          <w:szCs w:val="28"/>
        </w:rPr>
        <w:t xml:space="preserve">1. </w:t>
      </w:r>
      <w:r w:rsidR="00DB4A2F" w:rsidRPr="00545BD6">
        <w:rPr>
          <w:rFonts w:cs="Times New Roman"/>
          <w:sz w:val="28"/>
          <w:szCs w:val="28"/>
        </w:rPr>
        <w:t xml:space="preserve">Giao </w:t>
      </w:r>
      <w:r w:rsidR="000E2C31" w:rsidRPr="00545BD6">
        <w:rPr>
          <w:rFonts w:cs="Times New Roman"/>
          <w:sz w:val="28"/>
          <w:szCs w:val="28"/>
        </w:rPr>
        <w:t>Sở Tài nguyên và Môi trường:</w:t>
      </w:r>
    </w:p>
    <w:p w:rsidR="00DB4A2F" w:rsidRPr="00545BD6" w:rsidRDefault="00DB4A2F" w:rsidP="000D53A0">
      <w:pPr>
        <w:pStyle w:val="NormalWeb"/>
        <w:shd w:val="clear" w:color="auto" w:fill="FFFFFF"/>
        <w:spacing w:before="120" w:beforeAutospacing="0" w:after="0" w:afterAutospacing="0"/>
        <w:ind w:firstLine="720"/>
        <w:jc w:val="both"/>
        <w:rPr>
          <w:sz w:val="28"/>
          <w:szCs w:val="28"/>
        </w:rPr>
      </w:pPr>
      <w:r w:rsidRPr="00545BD6">
        <w:rPr>
          <w:sz w:val="28"/>
          <w:szCs w:val="28"/>
        </w:rPr>
        <w:t xml:space="preserve">- Chủ động liên hệ </w:t>
      </w:r>
      <w:r w:rsidR="00605C06" w:rsidRPr="00545BD6">
        <w:rPr>
          <w:sz w:val="28"/>
          <w:szCs w:val="28"/>
        </w:rPr>
        <w:t>B</w:t>
      </w:r>
      <w:r w:rsidRPr="00545BD6">
        <w:rPr>
          <w:sz w:val="28"/>
          <w:szCs w:val="28"/>
        </w:rPr>
        <w:t>an Tuyên giáo Tỉnh ủy để được hướng dẫn, định hướng nội dung, hình thức thông tin, tuyên truyền về công tác khí tượng thủy văn trên địa bàn tỉnh.</w:t>
      </w:r>
    </w:p>
    <w:p w:rsidR="00DB4A2F" w:rsidRPr="00545BD6" w:rsidRDefault="00DB4A2F" w:rsidP="000D53A0">
      <w:pPr>
        <w:pStyle w:val="NormalWeb"/>
        <w:shd w:val="clear" w:color="auto" w:fill="FFFFFF"/>
        <w:spacing w:before="120" w:beforeAutospacing="0" w:after="0" w:afterAutospacing="0"/>
        <w:ind w:firstLine="720"/>
        <w:jc w:val="both"/>
        <w:rPr>
          <w:sz w:val="28"/>
          <w:szCs w:val="28"/>
        </w:rPr>
      </w:pPr>
      <w:r w:rsidRPr="00545BD6">
        <w:rPr>
          <w:sz w:val="28"/>
          <w:szCs w:val="28"/>
        </w:rPr>
        <w:t xml:space="preserve">- Tổ chức phổ biến, tuyên truyền nội dung Chỉ thị </w:t>
      </w:r>
      <w:r w:rsidR="00605C06" w:rsidRPr="00545BD6">
        <w:rPr>
          <w:sz w:val="28"/>
          <w:szCs w:val="28"/>
        </w:rPr>
        <w:t xml:space="preserve">số </w:t>
      </w:r>
      <w:r w:rsidRPr="00545BD6">
        <w:rPr>
          <w:sz w:val="28"/>
          <w:szCs w:val="28"/>
        </w:rPr>
        <w:t>10-CT/TW; chủ trương, đường lối của Đảng, pháp luật của Nhà nước về khí tượng thủy văn cho toàn thể công chức, viên chức và người lao động Ngành tài nguyên môi trường nhằm nâng cao nhận thức về vị trí, vai trò, tầm quan trọng của công tác khí tượng thủy văn trong quá trình phát triển kinh tế</w:t>
      </w:r>
      <w:r w:rsidR="00ED6DBC">
        <w:rPr>
          <w:sz w:val="28"/>
          <w:szCs w:val="28"/>
        </w:rPr>
        <w:t xml:space="preserve"> </w:t>
      </w:r>
      <w:r w:rsidRPr="00545BD6">
        <w:rPr>
          <w:sz w:val="28"/>
          <w:szCs w:val="28"/>
        </w:rPr>
        <w:t>-</w:t>
      </w:r>
      <w:r w:rsidR="00ED6DBC">
        <w:rPr>
          <w:sz w:val="28"/>
          <w:szCs w:val="28"/>
        </w:rPr>
        <w:t xml:space="preserve"> </w:t>
      </w:r>
      <w:r w:rsidRPr="00545BD6">
        <w:rPr>
          <w:sz w:val="28"/>
          <w:szCs w:val="28"/>
        </w:rPr>
        <w:t>xã hội, an ninh quốc phòng.</w:t>
      </w:r>
    </w:p>
    <w:p w:rsidR="00DB4A2F" w:rsidRPr="00545BD6" w:rsidRDefault="00DB4A2F" w:rsidP="000D53A0">
      <w:pPr>
        <w:pStyle w:val="NormalWeb"/>
        <w:shd w:val="clear" w:color="auto" w:fill="FFFFFF"/>
        <w:spacing w:before="120" w:beforeAutospacing="0" w:after="0" w:afterAutospacing="0"/>
        <w:ind w:firstLine="720"/>
        <w:jc w:val="both"/>
        <w:rPr>
          <w:sz w:val="28"/>
          <w:szCs w:val="28"/>
        </w:rPr>
      </w:pPr>
      <w:r w:rsidRPr="00545BD6">
        <w:rPr>
          <w:sz w:val="28"/>
          <w:szCs w:val="28"/>
        </w:rPr>
        <w:t>- Lồng ghép nội dung tuyên truyền, phổ biến pháp luật về khí tượng thủy văn vào các đợt tuyên truyền, phổ biến pháp luật của Ngành tài nguyên và môi trường; chú trọng công tác tuyên truyền về khí tượng thủy văn cho các địa phương vùng biển, vùng miền núi, vùng đồng bào dân tộc thiểu số.</w:t>
      </w:r>
    </w:p>
    <w:p w:rsidR="00CF5BED" w:rsidRPr="00545BD6" w:rsidRDefault="00DB4A2F" w:rsidP="000D53A0">
      <w:pPr>
        <w:pStyle w:val="NormalWeb"/>
        <w:shd w:val="clear" w:color="auto" w:fill="FFFFFF"/>
        <w:spacing w:before="120" w:beforeAutospacing="0" w:after="0" w:afterAutospacing="0"/>
        <w:ind w:firstLine="720"/>
        <w:jc w:val="both"/>
        <w:rPr>
          <w:sz w:val="28"/>
          <w:szCs w:val="28"/>
        </w:rPr>
      </w:pPr>
      <w:r w:rsidRPr="00545BD6">
        <w:rPr>
          <w:sz w:val="28"/>
          <w:szCs w:val="28"/>
        </w:rPr>
        <w:lastRenderedPageBreak/>
        <w:t xml:space="preserve">- Phối hợp </w:t>
      </w:r>
      <w:r w:rsidR="00CF5BED" w:rsidRPr="00545BD6">
        <w:rPr>
          <w:sz w:val="28"/>
          <w:szCs w:val="28"/>
        </w:rPr>
        <w:t xml:space="preserve">các Sở, ban, ngành, tổ chức chính trị - xã hội, </w:t>
      </w:r>
      <w:r w:rsidRPr="00545BD6">
        <w:rPr>
          <w:sz w:val="28"/>
          <w:szCs w:val="28"/>
        </w:rPr>
        <w:t xml:space="preserve">Đài </w:t>
      </w:r>
      <w:r w:rsidR="00FD1D86" w:rsidRPr="00545BD6">
        <w:rPr>
          <w:sz w:val="28"/>
          <w:szCs w:val="28"/>
        </w:rPr>
        <w:t>P</w:t>
      </w:r>
      <w:r w:rsidRPr="00545BD6">
        <w:rPr>
          <w:sz w:val="28"/>
          <w:szCs w:val="28"/>
        </w:rPr>
        <w:t>hát thanh</w:t>
      </w:r>
      <w:r w:rsidR="00760AE3">
        <w:rPr>
          <w:sz w:val="28"/>
          <w:szCs w:val="28"/>
        </w:rPr>
        <w:t xml:space="preserve"> </w:t>
      </w:r>
      <w:r w:rsidRPr="00545BD6">
        <w:rPr>
          <w:sz w:val="28"/>
          <w:szCs w:val="28"/>
        </w:rPr>
        <w:t xml:space="preserve">Truyền hình tỉnh, Báo Ninh Thuận, </w:t>
      </w:r>
      <w:r w:rsidR="00CF5BED" w:rsidRPr="00545BD6">
        <w:rPr>
          <w:sz w:val="28"/>
          <w:szCs w:val="28"/>
        </w:rPr>
        <w:t>Đài K</w:t>
      </w:r>
      <w:r w:rsidRPr="00545BD6">
        <w:rPr>
          <w:sz w:val="28"/>
          <w:szCs w:val="28"/>
        </w:rPr>
        <w:t>hí tượng thủy văn tỉnh</w:t>
      </w:r>
      <w:r w:rsidR="00CF5BED" w:rsidRPr="00545BD6">
        <w:rPr>
          <w:sz w:val="28"/>
          <w:szCs w:val="28"/>
        </w:rPr>
        <w:t xml:space="preserve"> và các địa phương tuyên truyền, phổ biến </w:t>
      </w:r>
      <w:r w:rsidR="00CF5BED" w:rsidRPr="00545BD6">
        <w:rPr>
          <w:sz w:val="28"/>
          <w:szCs w:val="28"/>
          <w:lang w:val="nb-NO"/>
        </w:rPr>
        <w:t>sâu rộng</w:t>
      </w:r>
      <w:r w:rsidR="00CF5BED" w:rsidRPr="00545BD6">
        <w:rPr>
          <w:sz w:val="28"/>
          <w:szCs w:val="28"/>
        </w:rPr>
        <w:t xml:space="preserve"> các chủ trương, đường lối của Đảng, chính sách, pháp luật của Nhà nước và của tỉnh về khí tượng thủy văn đến nhân dân và doanh nghiệp trong tỉnh bằng các hình thức phù hợp, hiệu quả.</w:t>
      </w:r>
    </w:p>
    <w:p w:rsidR="00DB4A2F" w:rsidRPr="00545BD6" w:rsidRDefault="00DB4A2F" w:rsidP="000D53A0">
      <w:pPr>
        <w:pStyle w:val="NormalWeb"/>
        <w:shd w:val="clear" w:color="auto" w:fill="FFFFFF"/>
        <w:spacing w:before="120" w:beforeAutospacing="0" w:after="0" w:afterAutospacing="0"/>
        <w:ind w:firstLine="720"/>
        <w:jc w:val="both"/>
        <w:rPr>
          <w:sz w:val="28"/>
          <w:szCs w:val="28"/>
        </w:rPr>
      </w:pPr>
      <w:r w:rsidRPr="00545BD6">
        <w:rPr>
          <w:sz w:val="28"/>
          <w:szCs w:val="28"/>
        </w:rPr>
        <w:t xml:space="preserve"> - Theo dõi việc chấp hành pháp luật về khí tượng thủy văn của các cơ quan, tổ chức, cá nhân trên địa bàn; thanh tra, kiểm tra, xử lý vi phạm pháp luật và giải quyết khiếu nại, tố cáo về khí tượng thủy văn theo thẩm quyền. </w:t>
      </w:r>
      <w:proofErr w:type="gramStart"/>
      <w:r w:rsidRPr="00545BD6">
        <w:rPr>
          <w:sz w:val="28"/>
          <w:szCs w:val="28"/>
        </w:rPr>
        <w:t>Tổng hợp, báo cáo tình hình hoạt động khí tượng thủy văn trên địa bàn tỉnh.</w:t>
      </w:r>
      <w:proofErr w:type="gramEnd"/>
    </w:p>
    <w:p w:rsidR="006F1CDD" w:rsidRPr="00545BD6" w:rsidRDefault="006D231C" w:rsidP="000D53A0">
      <w:pPr>
        <w:pStyle w:val="NormalWeb"/>
        <w:shd w:val="clear" w:color="auto" w:fill="FFFFFF"/>
        <w:spacing w:before="120" w:beforeAutospacing="0" w:after="0" w:afterAutospacing="0"/>
        <w:ind w:firstLine="720"/>
        <w:jc w:val="both"/>
        <w:rPr>
          <w:sz w:val="28"/>
          <w:szCs w:val="28"/>
        </w:rPr>
      </w:pPr>
      <w:r w:rsidRPr="00545BD6">
        <w:rPr>
          <w:sz w:val="28"/>
          <w:szCs w:val="28"/>
        </w:rPr>
        <w:t xml:space="preserve">2. </w:t>
      </w:r>
      <w:r w:rsidR="00545BD6" w:rsidRPr="00545BD6">
        <w:rPr>
          <w:sz w:val="28"/>
          <w:szCs w:val="28"/>
        </w:rPr>
        <w:t xml:space="preserve"> Giao </w:t>
      </w:r>
      <w:r w:rsidRPr="00545BD6">
        <w:rPr>
          <w:sz w:val="28"/>
          <w:szCs w:val="28"/>
        </w:rPr>
        <w:t>Sở Thông tin và T</w:t>
      </w:r>
      <w:r w:rsidR="00CF4AC2" w:rsidRPr="00545BD6">
        <w:rPr>
          <w:sz w:val="28"/>
          <w:szCs w:val="28"/>
        </w:rPr>
        <w:t>ruyền</w:t>
      </w:r>
      <w:r w:rsidRPr="00545BD6">
        <w:rPr>
          <w:sz w:val="28"/>
          <w:szCs w:val="28"/>
        </w:rPr>
        <w:t xml:space="preserve"> thông:</w:t>
      </w:r>
    </w:p>
    <w:p w:rsidR="00CF5BED" w:rsidRPr="00545BD6" w:rsidRDefault="00CF5BED" w:rsidP="000D53A0">
      <w:pPr>
        <w:shd w:val="clear" w:color="auto" w:fill="FFFFFF"/>
        <w:spacing w:before="120" w:after="0" w:line="240" w:lineRule="auto"/>
        <w:ind w:firstLine="720"/>
        <w:jc w:val="both"/>
        <w:rPr>
          <w:rFonts w:eastAsia="Times New Roman" w:cs="Times New Roman"/>
          <w:sz w:val="28"/>
          <w:szCs w:val="28"/>
        </w:rPr>
      </w:pPr>
      <w:r w:rsidRPr="00545BD6">
        <w:rPr>
          <w:rFonts w:eastAsia="Times New Roman" w:cs="Times New Roman"/>
          <w:sz w:val="28"/>
          <w:szCs w:val="28"/>
        </w:rPr>
        <w:t xml:space="preserve">- </w:t>
      </w:r>
      <w:r w:rsidRPr="00545BD6">
        <w:rPr>
          <w:rFonts w:eastAsia="Times New Roman" w:cs="Times New Roman"/>
          <w:sz w:val="28"/>
          <w:szCs w:val="28"/>
          <w:lang w:val="vi-VN"/>
        </w:rPr>
        <w:t>Hướng dẫn</w:t>
      </w:r>
      <w:r w:rsidRPr="00545BD6">
        <w:rPr>
          <w:rFonts w:eastAsia="Times New Roman" w:cs="Times New Roman"/>
          <w:sz w:val="28"/>
          <w:szCs w:val="28"/>
        </w:rPr>
        <w:t xml:space="preserve">, chỉ đạo </w:t>
      </w:r>
      <w:r w:rsidRPr="00545BD6">
        <w:rPr>
          <w:rFonts w:eastAsia="Times New Roman" w:cs="Times New Roman"/>
          <w:sz w:val="28"/>
          <w:szCs w:val="28"/>
          <w:lang w:val="vi-VN"/>
        </w:rPr>
        <w:t xml:space="preserve">các cơ quan báo chí và hệ thống thông tin cơ sở trên địa bàn tỉnh </w:t>
      </w:r>
      <w:r w:rsidRPr="00545BD6">
        <w:rPr>
          <w:rFonts w:eastAsia="Times New Roman" w:cs="Times New Roman"/>
          <w:sz w:val="28"/>
          <w:szCs w:val="28"/>
        </w:rPr>
        <w:t xml:space="preserve">phổ biến, quán triệt, tuyên truyền Chỉ thị </w:t>
      </w:r>
      <w:r w:rsidR="00086037" w:rsidRPr="00545BD6">
        <w:rPr>
          <w:rFonts w:eastAsia="Times New Roman" w:cs="Times New Roman"/>
          <w:sz w:val="28"/>
          <w:szCs w:val="28"/>
        </w:rPr>
        <w:t xml:space="preserve">số </w:t>
      </w:r>
      <w:r w:rsidRPr="00545BD6">
        <w:rPr>
          <w:rFonts w:eastAsia="Times New Roman" w:cs="Times New Roman"/>
          <w:sz w:val="28"/>
          <w:szCs w:val="28"/>
        </w:rPr>
        <w:t xml:space="preserve">10-CT/TW </w:t>
      </w:r>
      <w:r w:rsidRPr="00545BD6">
        <w:rPr>
          <w:sz w:val="28"/>
          <w:szCs w:val="28"/>
        </w:rPr>
        <w:t xml:space="preserve">và </w:t>
      </w:r>
      <w:r w:rsidRPr="00545BD6">
        <w:rPr>
          <w:rFonts w:eastAsia="Times New Roman" w:cs="Times New Roman"/>
          <w:sz w:val="28"/>
          <w:szCs w:val="28"/>
          <w:lang w:val="vi-VN"/>
        </w:rPr>
        <w:t xml:space="preserve">chủ trương, đường lối của Đảng, chính sách, pháp luật của Nhà nước </w:t>
      </w:r>
      <w:r w:rsidRPr="00545BD6">
        <w:rPr>
          <w:rFonts w:eastAsia="Times New Roman" w:cs="Times New Roman"/>
          <w:sz w:val="28"/>
          <w:szCs w:val="28"/>
        </w:rPr>
        <w:t>và của tỉnh về khí tượng thủy văn.</w:t>
      </w:r>
    </w:p>
    <w:p w:rsidR="00CF5BED" w:rsidRPr="00545BD6" w:rsidRDefault="00CF5BED" w:rsidP="000D53A0">
      <w:pPr>
        <w:shd w:val="clear" w:color="auto" w:fill="FFFFFF"/>
        <w:spacing w:before="120" w:after="0" w:line="240" w:lineRule="auto"/>
        <w:ind w:firstLine="720"/>
        <w:jc w:val="both"/>
        <w:rPr>
          <w:rFonts w:eastAsia="Times New Roman" w:cs="Times New Roman"/>
          <w:sz w:val="28"/>
          <w:szCs w:val="28"/>
        </w:rPr>
      </w:pPr>
      <w:r w:rsidRPr="00545BD6">
        <w:rPr>
          <w:rFonts w:eastAsia="Times New Roman" w:cs="Times New Roman"/>
          <w:sz w:val="28"/>
          <w:szCs w:val="28"/>
        </w:rPr>
        <w:t>- Tăng cường các biện pháp quản lý thông tin, tuyên truyền về khí tượng thủy văn trên sách</w:t>
      </w:r>
      <w:r w:rsidR="00086037" w:rsidRPr="00545BD6">
        <w:rPr>
          <w:rFonts w:eastAsia="Times New Roman" w:cs="Times New Roman"/>
          <w:sz w:val="28"/>
          <w:szCs w:val="28"/>
        </w:rPr>
        <w:t>,</w:t>
      </w:r>
      <w:r w:rsidRPr="00545BD6">
        <w:rPr>
          <w:rFonts w:eastAsia="Times New Roman" w:cs="Times New Roman"/>
          <w:sz w:val="28"/>
          <w:szCs w:val="28"/>
        </w:rPr>
        <w:t xml:space="preserve"> báo, tạp chí, trang thông tin điện tử, nhất là trên internet và mạng xã hội; kiên quyết xử lý nghiêm theo quy định pháp luật đối với những vi phạm trong việc đăng tải, tuy</w:t>
      </w:r>
      <w:r w:rsidR="00086037" w:rsidRPr="00545BD6">
        <w:rPr>
          <w:rFonts w:eastAsia="Times New Roman" w:cs="Times New Roman"/>
          <w:sz w:val="28"/>
          <w:szCs w:val="28"/>
        </w:rPr>
        <w:t>ê</w:t>
      </w:r>
      <w:r w:rsidRPr="00545BD6">
        <w:rPr>
          <w:rFonts w:eastAsia="Times New Roman" w:cs="Times New Roman"/>
          <w:sz w:val="28"/>
          <w:szCs w:val="28"/>
        </w:rPr>
        <w:t>n truyền, chia sẻ thông tin về khí tượng thủy văn.</w:t>
      </w:r>
    </w:p>
    <w:p w:rsidR="00545BD6" w:rsidRPr="00545BD6" w:rsidRDefault="004B421D" w:rsidP="000D53A0">
      <w:pPr>
        <w:shd w:val="clear" w:color="auto" w:fill="FFFFFF"/>
        <w:spacing w:before="120" w:after="0" w:line="240" w:lineRule="auto"/>
        <w:ind w:firstLine="720"/>
        <w:jc w:val="both"/>
        <w:rPr>
          <w:rFonts w:eastAsia="Times New Roman" w:cs="Times New Roman"/>
          <w:sz w:val="28"/>
          <w:szCs w:val="28"/>
        </w:rPr>
      </w:pPr>
      <w:r w:rsidRPr="00545BD6">
        <w:rPr>
          <w:sz w:val="28"/>
          <w:szCs w:val="28"/>
        </w:rPr>
        <w:t xml:space="preserve">3. </w:t>
      </w:r>
      <w:r w:rsidR="00545BD6">
        <w:rPr>
          <w:sz w:val="28"/>
          <w:szCs w:val="28"/>
        </w:rPr>
        <w:t xml:space="preserve">Giao </w:t>
      </w:r>
      <w:r w:rsidR="00545BD6" w:rsidRPr="00545BD6">
        <w:rPr>
          <w:rFonts w:eastAsia="Times New Roman" w:cs="Times New Roman"/>
          <w:sz w:val="28"/>
          <w:szCs w:val="28"/>
        </w:rPr>
        <w:t>Sở Giáo dục và Đào tạo:</w:t>
      </w:r>
    </w:p>
    <w:p w:rsidR="00545BD6" w:rsidRPr="00545BD6" w:rsidRDefault="00545BD6" w:rsidP="000D53A0">
      <w:pPr>
        <w:pStyle w:val="NormalWeb"/>
        <w:shd w:val="clear" w:color="auto" w:fill="FFFFFF"/>
        <w:spacing w:before="120" w:beforeAutospacing="0" w:after="0" w:afterAutospacing="0"/>
        <w:ind w:firstLine="720"/>
        <w:jc w:val="both"/>
        <w:rPr>
          <w:sz w:val="28"/>
          <w:szCs w:val="28"/>
        </w:rPr>
      </w:pPr>
      <w:r w:rsidRPr="00545BD6">
        <w:rPr>
          <w:sz w:val="28"/>
          <w:szCs w:val="28"/>
        </w:rPr>
        <w:t xml:space="preserve">- Tổ chức phổ biến, quán triệt, tuyên truyền nội dung Chỉ </w:t>
      </w:r>
      <w:proofErr w:type="gramStart"/>
      <w:r w:rsidRPr="00545BD6">
        <w:rPr>
          <w:sz w:val="28"/>
          <w:szCs w:val="28"/>
        </w:rPr>
        <w:t>thị  số</w:t>
      </w:r>
      <w:proofErr w:type="gramEnd"/>
      <w:r w:rsidRPr="00545BD6">
        <w:rPr>
          <w:sz w:val="28"/>
          <w:szCs w:val="28"/>
        </w:rPr>
        <w:t xml:space="preserve"> 10-CT/TW cho toàn thể cán bộ, công chức, viên chức và người lao động Ngành giáo dục và đào tạo nhằm nâng cao nhận thức về vị trí, vai trò, tầm quan trọng của công tác khí tượng thủy văn trong quá trình phát triển kinh tế</w:t>
      </w:r>
      <w:r w:rsidR="00ED6DBC">
        <w:rPr>
          <w:sz w:val="28"/>
          <w:szCs w:val="28"/>
        </w:rPr>
        <w:t xml:space="preserve"> </w:t>
      </w:r>
      <w:r w:rsidRPr="00545BD6">
        <w:rPr>
          <w:sz w:val="28"/>
          <w:szCs w:val="28"/>
        </w:rPr>
        <w:t>-</w:t>
      </w:r>
      <w:r w:rsidR="00ED6DBC">
        <w:rPr>
          <w:sz w:val="28"/>
          <w:szCs w:val="28"/>
        </w:rPr>
        <w:t xml:space="preserve"> </w:t>
      </w:r>
      <w:r w:rsidRPr="00545BD6">
        <w:rPr>
          <w:sz w:val="28"/>
          <w:szCs w:val="28"/>
        </w:rPr>
        <w:t>xã hội, an ninh, quốc phòng.</w:t>
      </w:r>
    </w:p>
    <w:p w:rsidR="00545BD6" w:rsidRPr="00545BD6" w:rsidRDefault="00545BD6" w:rsidP="000D53A0">
      <w:pPr>
        <w:pStyle w:val="NormalWeb"/>
        <w:shd w:val="clear" w:color="auto" w:fill="FFFFFF"/>
        <w:spacing w:before="120" w:beforeAutospacing="0" w:after="0" w:afterAutospacing="0"/>
        <w:ind w:firstLine="720"/>
        <w:jc w:val="both"/>
        <w:rPr>
          <w:sz w:val="28"/>
          <w:szCs w:val="28"/>
        </w:rPr>
      </w:pPr>
      <w:r w:rsidRPr="00545BD6">
        <w:rPr>
          <w:sz w:val="28"/>
          <w:szCs w:val="28"/>
        </w:rPr>
        <w:t>- Chỉ đạo, hướng dẫn các cơ sở giáo dục, đào tạo trong việc xây dựng kế hoạch và tổ chức lồng ghép việc phổ biến, tuyên truyền các nội dung về công tác khí tượng thủy văn vào chương trình giảng dạy, các buổi sinh hoạt ngoại khóa phù hợp các cấp học nhằm nâng cao hiểu biết, nhận thức của học sinh về khí tượng thủy văn.</w:t>
      </w:r>
    </w:p>
    <w:p w:rsidR="00086037" w:rsidRPr="00545BD6" w:rsidRDefault="00545BD6" w:rsidP="000D53A0">
      <w:pPr>
        <w:pStyle w:val="NormalWeb"/>
        <w:shd w:val="clear" w:color="auto" w:fill="FFFFFF"/>
        <w:spacing w:before="120" w:beforeAutospacing="0" w:after="0" w:afterAutospacing="0"/>
        <w:ind w:firstLine="720"/>
        <w:jc w:val="both"/>
        <w:rPr>
          <w:sz w:val="28"/>
          <w:szCs w:val="28"/>
        </w:rPr>
      </w:pPr>
      <w:r>
        <w:rPr>
          <w:sz w:val="28"/>
          <w:szCs w:val="28"/>
        </w:rPr>
        <w:t xml:space="preserve">4. </w:t>
      </w:r>
      <w:r w:rsidR="00086037" w:rsidRPr="00545BD6">
        <w:rPr>
          <w:sz w:val="28"/>
          <w:szCs w:val="28"/>
        </w:rPr>
        <w:t xml:space="preserve">Đài Phát thanh </w:t>
      </w:r>
      <w:r w:rsidR="000C4807" w:rsidRPr="00545BD6">
        <w:rPr>
          <w:sz w:val="28"/>
          <w:szCs w:val="28"/>
        </w:rPr>
        <w:t xml:space="preserve">- </w:t>
      </w:r>
      <w:r w:rsidR="00086037" w:rsidRPr="00545BD6">
        <w:rPr>
          <w:sz w:val="28"/>
          <w:szCs w:val="28"/>
        </w:rPr>
        <w:t>Truyền hình</w:t>
      </w:r>
      <w:r>
        <w:rPr>
          <w:sz w:val="28"/>
          <w:szCs w:val="28"/>
        </w:rPr>
        <w:t xml:space="preserve"> tỉnh</w:t>
      </w:r>
      <w:r w:rsidR="00086037" w:rsidRPr="00545BD6">
        <w:rPr>
          <w:sz w:val="28"/>
          <w:szCs w:val="28"/>
        </w:rPr>
        <w:t>, Báo Ninh Thuận:</w:t>
      </w:r>
    </w:p>
    <w:p w:rsidR="00086037" w:rsidRPr="00545BD6" w:rsidRDefault="00086037" w:rsidP="000D53A0">
      <w:pPr>
        <w:pStyle w:val="NormalWeb"/>
        <w:shd w:val="clear" w:color="auto" w:fill="FFFFFF"/>
        <w:spacing w:before="120" w:beforeAutospacing="0" w:after="0" w:afterAutospacing="0"/>
        <w:ind w:firstLine="720"/>
        <w:jc w:val="both"/>
        <w:rPr>
          <w:sz w:val="28"/>
          <w:szCs w:val="28"/>
        </w:rPr>
      </w:pPr>
      <w:r w:rsidRPr="00545BD6">
        <w:rPr>
          <w:sz w:val="28"/>
          <w:szCs w:val="28"/>
        </w:rPr>
        <w:t xml:space="preserve">- Bám sát sự chỉ đạo, nội dung hướng dẫn của Ban Tuyên giáo Tỉnh ủy, tổ chức tuyên truyền, phát tin dự báo, </w:t>
      </w:r>
      <w:r w:rsidR="000E3BE7">
        <w:rPr>
          <w:sz w:val="28"/>
          <w:szCs w:val="28"/>
        </w:rPr>
        <w:t xml:space="preserve">cảnh báo về khí tượng thủy văn </w:t>
      </w:r>
      <w:r w:rsidRPr="00545BD6">
        <w:rPr>
          <w:sz w:val="28"/>
          <w:szCs w:val="28"/>
        </w:rPr>
        <w:t>trên các bản tin thời sự, bản tin dự báo thời tiết</w:t>
      </w:r>
      <w:r w:rsidRPr="00545BD6">
        <w:rPr>
          <w:sz w:val="28"/>
          <w:szCs w:val="28"/>
          <w:lang w:val="nb-NO"/>
        </w:rPr>
        <w:t xml:space="preserve"> trên sóng phát thanh và truyền hình của tỉnh</w:t>
      </w:r>
      <w:r w:rsidR="000E3BE7">
        <w:rPr>
          <w:sz w:val="28"/>
          <w:szCs w:val="28"/>
          <w:lang w:val="nb-NO"/>
        </w:rPr>
        <w:t>.</w:t>
      </w:r>
      <w:r w:rsidRPr="00545BD6">
        <w:rPr>
          <w:sz w:val="28"/>
          <w:szCs w:val="28"/>
        </w:rPr>
        <w:t xml:space="preserve"> </w:t>
      </w:r>
    </w:p>
    <w:p w:rsidR="00086037" w:rsidRPr="00545BD6" w:rsidRDefault="00086037" w:rsidP="000D53A0">
      <w:pPr>
        <w:pStyle w:val="NormalWeb"/>
        <w:shd w:val="clear" w:color="auto" w:fill="FFFFFF"/>
        <w:spacing w:before="120" w:beforeAutospacing="0" w:after="0" w:afterAutospacing="0"/>
        <w:ind w:firstLine="720"/>
        <w:jc w:val="both"/>
        <w:rPr>
          <w:sz w:val="28"/>
          <w:szCs w:val="28"/>
        </w:rPr>
      </w:pPr>
      <w:r w:rsidRPr="00545BD6">
        <w:rPr>
          <w:sz w:val="28"/>
          <w:szCs w:val="28"/>
        </w:rPr>
        <w:t>- Mở các chuyên m</w:t>
      </w:r>
      <w:r w:rsidR="000E3BE7">
        <w:rPr>
          <w:sz w:val="28"/>
          <w:szCs w:val="28"/>
        </w:rPr>
        <w:t xml:space="preserve">ục, chuyên trang, các diễn đàn; </w:t>
      </w:r>
      <w:r w:rsidRPr="00545BD6">
        <w:rPr>
          <w:sz w:val="28"/>
          <w:szCs w:val="28"/>
        </w:rPr>
        <w:t xml:space="preserve">lồng ghép nội dung tuyên truyền về khí tượng thủy văn vào </w:t>
      </w:r>
      <w:r w:rsidRPr="00545BD6">
        <w:rPr>
          <w:sz w:val="28"/>
          <w:szCs w:val="28"/>
          <w:lang w:val="nb-NO"/>
        </w:rPr>
        <w:t>chuyên mục: Tạp chí Tài nguyên và Môi trường, Đô thị và cuộc sống, Bản tin Ninh Thuận xanh</w:t>
      </w:r>
      <w:r w:rsidR="00ED6DBC">
        <w:rPr>
          <w:sz w:val="28"/>
          <w:szCs w:val="28"/>
          <w:lang w:val="nb-NO"/>
        </w:rPr>
        <w:t xml:space="preserve"> </w:t>
      </w:r>
      <w:r w:rsidRPr="00545BD6">
        <w:rPr>
          <w:sz w:val="28"/>
          <w:szCs w:val="28"/>
          <w:lang w:val="nb-NO"/>
        </w:rPr>
        <w:t>-</w:t>
      </w:r>
      <w:r w:rsidR="00ED6DBC">
        <w:rPr>
          <w:sz w:val="28"/>
          <w:szCs w:val="28"/>
          <w:lang w:val="nb-NO"/>
        </w:rPr>
        <w:t xml:space="preserve"> </w:t>
      </w:r>
      <w:r w:rsidRPr="00545BD6">
        <w:rPr>
          <w:sz w:val="28"/>
          <w:szCs w:val="28"/>
          <w:lang w:val="nb-NO"/>
        </w:rPr>
        <w:t>sạch</w:t>
      </w:r>
      <w:r w:rsidR="00ED6DBC">
        <w:rPr>
          <w:sz w:val="28"/>
          <w:szCs w:val="28"/>
          <w:lang w:val="nb-NO"/>
        </w:rPr>
        <w:t xml:space="preserve"> </w:t>
      </w:r>
      <w:r w:rsidRPr="00545BD6">
        <w:rPr>
          <w:sz w:val="28"/>
          <w:szCs w:val="28"/>
          <w:lang w:val="nb-NO"/>
        </w:rPr>
        <w:t>-</w:t>
      </w:r>
      <w:r w:rsidR="00ED6DBC">
        <w:rPr>
          <w:sz w:val="28"/>
          <w:szCs w:val="28"/>
          <w:lang w:val="nb-NO"/>
        </w:rPr>
        <w:t xml:space="preserve"> </w:t>
      </w:r>
      <w:r w:rsidRPr="00545BD6">
        <w:rPr>
          <w:sz w:val="28"/>
          <w:szCs w:val="28"/>
          <w:lang w:val="nb-NO"/>
        </w:rPr>
        <w:t>đẹp,...</w:t>
      </w:r>
      <w:r w:rsidRPr="00545BD6">
        <w:rPr>
          <w:sz w:val="28"/>
          <w:szCs w:val="28"/>
        </w:rPr>
        <w:t xml:space="preserve"> để </w:t>
      </w:r>
      <w:r w:rsidRPr="00545BD6">
        <w:rPr>
          <w:sz w:val="28"/>
          <w:szCs w:val="28"/>
          <w:lang w:val="nb-NO"/>
        </w:rPr>
        <w:t xml:space="preserve">tuyên truyền, phổ biến sâu rộng nội dung </w:t>
      </w:r>
      <w:r w:rsidRPr="00545BD6">
        <w:rPr>
          <w:sz w:val="28"/>
          <w:szCs w:val="28"/>
        </w:rPr>
        <w:t>Chỉ thị số 10-CT/TW, các chủ trương, đường lối của Đảng, pháp luật của Nhà nước và của tỉnh về khí tượng thủy văn đến n</w:t>
      </w:r>
      <w:r w:rsidR="000E3BE7">
        <w:rPr>
          <w:sz w:val="28"/>
          <w:szCs w:val="28"/>
        </w:rPr>
        <w:t xml:space="preserve">gười </w:t>
      </w:r>
      <w:r w:rsidRPr="00545BD6">
        <w:rPr>
          <w:sz w:val="28"/>
          <w:szCs w:val="28"/>
        </w:rPr>
        <w:t>dân và doanh nghiệp trong tỉnh.</w:t>
      </w:r>
    </w:p>
    <w:p w:rsidR="00086037" w:rsidRPr="00545BD6" w:rsidRDefault="00086037" w:rsidP="000D53A0">
      <w:pPr>
        <w:pStyle w:val="NormalWeb"/>
        <w:shd w:val="clear" w:color="auto" w:fill="FFFFFF"/>
        <w:spacing w:before="120" w:beforeAutospacing="0" w:after="0" w:afterAutospacing="0"/>
        <w:ind w:firstLine="720"/>
        <w:jc w:val="both"/>
        <w:rPr>
          <w:sz w:val="28"/>
          <w:szCs w:val="28"/>
        </w:rPr>
      </w:pPr>
      <w:r w:rsidRPr="00545BD6">
        <w:rPr>
          <w:sz w:val="28"/>
          <w:szCs w:val="28"/>
        </w:rPr>
        <w:t xml:space="preserve">- Phối hợp với cơ quan, tổ chức về khí tượng thủy văn trên địa bàn tỉnh, các đơn vị có liên quan xây dựng chương trình phát thanh, truyền hình, bản tin </w:t>
      </w:r>
      <w:r w:rsidRPr="00545BD6">
        <w:rPr>
          <w:sz w:val="28"/>
          <w:szCs w:val="28"/>
        </w:rPr>
        <w:lastRenderedPageBreak/>
        <w:t>để tuyên truyền, nâng cao nhận thức cộng đồng về khí tượng thủy văn và khai thác hiệu quả thông tin dự bá</w:t>
      </w:r>
      <w:r w:rsidR="000E3BE7">
        <w:rPr>
          <w:sz w:val="28"/>
          <w:szCs w:val="28"/>
        </w:rPr>
        <w:t>o, cảnh báo khí tượng thủy văn</w:t>
      </w:r>
      <w:r w:rsidRPr="00545BD6">
        <w:rPr>
          <w:sz w:val="28"/>
          <w:szCs w:val="28"/>
        </w:rPr>
        <w:t>.</w:t>
      </w:r>
    </w:p>
    <w:p w:rsidR="00086037" w:rsidRDefault="00086037" w:rsidP="000D53A0">
      <w:pPr>
        <w:pStyle w:val="NormalWeb"/>
        <w:shd w:val="clear" w:color="auto" w:fill="FFFFFF"/>
        <w:spacing w:before="120" w:beforeAutospacing="0" w:after="0" w:afterAutospacing="0"/>
        <w:ind w:firstLine="720"/>
        <w:jc w:val="both"/>
        <w:rPr>
          <w:sz w:val="28"/>
          <w:szCs w:val="28"/>
        </w:rPr>
      </w:pPr>
      <w:r w:rsidRPr="00545BD6">
        <w:rPr>
          <w:sz w:val="28"/>
          <w:szCs w:val="28"/>
        </w:rPr>
        <w:t>- Tăng cường tuyến tin, bài, biểu dương, khích lệ tập thể cá nhân tiêu biểu trong hoạt động về khí tượng thủy văn gắn với việc đấu tranh, phản bác các thông tin quan điểm sai trái, thù địch, xuyên tạc, kích động, cản trở việc thực thi pháp luật về khí tượng thủy văn.</w:t>
      </w:r>
    </w:p>
    <w:p w:rsidR="00CF341B" w:rsidRPr="00545BD6" w:rsidRDefault="00273A99" w:rsidP="000D53A0">
      <w:pPr>
        <w:pStyle w:val="NormalWeb"/>
        <w:shd w:val="clear" w:color="auto" w:fill="FFFFFF"/>
        <w:spacing w:before="120" w:beforeAutospacing="0" w:after="0" w:afterAutospacing="0"/>
        <w:ind w:firstLine="720"/>
        <w:jc w:val="both"/>
        <w:rPr>
          <w:sz w:val="28"/>
          <w:szCs w:val="28"/>
          <w:lang w:val="nb-NO"/>
        </w:rPr>
      </w:pPr>
      <w:r w:rsidRPr="00545BD6">
        <w:rPr>
          <w:sz w:val="28"/>
          <w:szCs w:val="28"/>
        </w:rPr>
        <w:t xml:space="preserve">5. </w:t>
      </w:r>
      <w:r w:rsidR="00CF341B" w:rsidRPr="00545BD6">
        <w:rPr>
          <w:sz w:val="28"/>
          <w:szCs w:val="28"/>
          <w:lang w:val="nb-NO"/>
        </w:rPr>
        <w:t>Ủy ban nhân dân các huyện, thành phố:</w:t>
      </w:r>
    </w:p>
    <w:p w:rsidR="00CF341B" w:rsidRPr="00545BD6" w:rsidRDefault="00CF341B" w:rsidP="000D53A0">
      <w:pPr>
        <w:pStyle w:val="NormalWeb"/>
        <w:shd w:val="clear" w:color="auto" w:fill="FFFFFF"/>
        <w:spacing w:before="120" w:beforeAutospacing="0" w:after="0" w:afterAutospacing="0"/>
        <w:ind w:firstLine="720"/>
        <w:jc w:val="both"/>
        <w:rPr>
          <w:sz w:val="28"/>
          <w:szCs w:val="28"/>
        </w:rPr>
      </w:pPr>
      <w:r w:rsidRPr="00545BD6">
        <w:rPr>
          <w:sz w:val="28"/>
          <w:szCs w:val="28"/>
        </w:rPr>
        <w:t>- Chủ động phối hợp với Ban Tuyên giáo cùng cấp để được hướng dẫn, định hướng nội dung, hình thức phổ biến</w:t>
      </w:r>
      <w:r w:rsidR="003C30D5">
        <w:rPr>
          <w:sz w:val="28"/>
          <w:szCs w:val="28"/>
        </w:rPr>
        <w:t>,</w:t>
      </w:r>
      <w:r w:rsidRPr="00545BD6">
        <w:rPr>
          <w:sz w:val="28"/>
          <w:szCs w:val="28"/>
        </w:rPr>
        <w:t xml:space="preserve"> quán triệt, tuyên truyền Chỉ thị số 10-CT/TW. </w:t>
      </w:r>
    </w:p>
    <w:p w:rsidR="00CF341B" w:rsidRPr="00545BD6" w:rsidRDefault="00CF341B" w:rsidP="000D53A0">
      <w:pPr>
        <w:pStyle w:val="NormalWeb"/>
        <w:shd w:val="clear" w:color="auto" w:fill="FFFFFF"/>
        <w:spacing w:before="120" w:beforeAutospacing="0" w:after="0" w:afterAutospacing="0"/>
        <w:ind w:firstLine="720"/>
        <w:jc w:val="both"/>
        <w:rPr>
          <w:sz w:val="28"/>
          <w:szCs w:val="28"/>
        </w:rPr>
      </w:pPr>
      <w:r w:rsidRPr="00545BD6">
        <w:rPr>
          <w:sz w:val="28"/>
          <w:szCs w:val="28"/>
        </w:rPr>
        <w:t xml:space="preserve">- Tổ chức quán triệt, tuyên truyền Chỉ thị số 10-CT/TW đến toàn thể cán bộ, công chức, viên chức, người lao động và toàn thể cộng đồng dân </w:t>
      </w:r>
      <w:r w:rsidR="003C30D5">
        <w:rPr>
          <w:sz w:val="28"/>
          <w:szCs w:val="28"/>
        </w:rPr>
        <w:t xml:space="preserve">cư </w:t>
      </w:r>
      <w:r w:rsidRPr="00545BD6">
        <w:rPr>
          <w:sz w:val="28"/>
          <w:szCs w:val="28"/>
        </w:rPr>
        <w:t>trên địa bàn huyện, nhất là tại các xã ven biển, xã miền núi, vùng đồng bào dân tộc thiểu số và vùng có điều kiện kinh tế - xã hội đặc biệt khó khăn nhằm nâng cao nhận thức về vị trí, vai trò, tầm quan trọng của công tác khí tượng thủy văn trong quá trình phát triển kinh tế-xã hội, an ninh quốc phòng.</w:t>
      </w:r>
    </w:p>
    <w:p w:rsidR="00CF341B" w:rsidRPr="00545BD6" w:rsidRDefault="00CF341B" w:rsidP="000D53A0">
      <w:pPr>
        <w:pStyle w:val="NormalWeb"/>
        <w:shd w:val="clear" w:color="auto" w:fill="FFFFFF"/>
        <w:spacing w:before="120" w:beforeAutospacing="0" w:after="0" w:afterAutospacing="0"/>
        <w:ind w:firstLine="720"/>
        <w:jc w:val="both"/>
        <w:rPr>
          <w:sz w:val="28"/>
          <w:szCs w:val="28"/>
        </w:rPr>
      </w:pPr>
      <w:r w:rsidRPr="00545BD6">
        <w:rPr>
          <w:sz w:val="28"/>
          <w:szCs w:val="28"/>
        </w:rPr>
        <w:t>- Theo dõi việc chấp hành pháp luật về khí tượng thủy văn của các cơ quan, tổ chức, cá nhân trên địa bàn; phối hợp trong công tác thanh tra, kiểm tra, xử lý vi phạm pháp luật và giải quyết khiếu nại, tố cáo về khí tượng thủy văn theo thẩm quyền trên địa bàn.</w:t>
      </w:r>
    </w:p>
    <w:p w:rsidR="00CF341B" w:rsidRPr="00545BD6" w:rsidRDefault="00511CD0" w:rsidP="000D53A0">
      <w:pPr>
        <w:pStyle w:val="NormalWeb"/>
        <w:shd w:val="clear" w:color="auto" w:fill="FFFFFF"/>
        <w:spacing w:before="120" w:beforeAutospacing="0" w:after="0" w:afterAutospacing="0"/>
        <w:ind w:firstLine="720"/>
        <w:jc w:val="both"/>
        <w:rPr>
          <w:sz w:val="28"/>
          <w:szCs w:val="28"/>
        </w:rPr>
      </w:pPr>
      <w:r w:rsidRPr="00545BD6">
        <w:rPr>
          <w:sz w:val="28"/>
          <w:szCs w:val="28"/>
          <w:lang w:val="nb-NO"/>
        </w:rPr>
        <w:t>6</w:t>
      </w:r>
      <w:r w:rsidR="00705A13" w:rsidRPr="00545BD6">
        <w:rPr>
          <w:sz w:val="28"/>
          <w:szCs w:val="28"/>
          <w:lang w:val="nb-NO"/>
        </w:rPr>
        <w:t xml:space="preserve">. </w:t>
      </w:r>
      <w:r w:rsidR="00CF341B" w:rsidRPr="00545BD6">
        <w:rPr>
          <w:sz w:val="28"/>
          <w:szCs w:val="28"/>
        </w:rPr>
        <w:t>Đài Khí tượng thủy văn tỉnh</w:t>
      </w:r>
      <w:r w:rsidR="00CF341B">
        <w:rPr>
          <w:sz w:val="28"/>
          <w:szCs w:val="28"/>
        </w:rPr>
        <w:t>:</w:t>
      </w:r>
    </w:p>
    <w:p w:rsidR="00CF341B" w:rsidRPr="00545BD6" w:rsidRDefault="00CF341B" w:rsidP="000D53A0">
      <w:pPr>
        <w:pStyle w:val="NormalWeb"/>
        <w:shd w:val="clear" w:color="auto" w:fill="FFFFFF"/>
        <w:spacing w:before="120" w:beforeAutospacing="0" w:after="0" w:afterAutospacing="0"/>
        <w:ind w:firstLine="720"/>
        <w:jc w:val="both"/>
        <w:rPr>
          <w:sz w:val="28"/>
          <w:szCs w:val="28"/>
        </w:rPr>
      </w:pPr>
      <w:r w:rsidRPr="00545BD6">
        <w:rPr>
          <w:sz w:val="28"/>
          <w:szCs w:val="28"/>
        </w:rPr>
        <w:t>- Tổ chức tuyên truyền và phổ biến cho người dân địa phương nơi có các công trình khí tượng thủy văn biết về chủ trương, đường lối của Đảng, pháp luật của Nhà nước về khí tượng thủy văn; vị trí, vai trò, tầm quan trọng của công tác khí tượng thủy văn trong quá trình phát triển kinh tế-xã hội, an ninh quốc phòng để người dân biết tích cực tham gia bảo vệ các công trình khí tượng thủy văn.</w:t>
      </w:r>
    </w:p>
    <w:p w:rsidR="00CF341B" w:rsidRPr="00545BD6" w:rsidRDefault="00CF341B" w:rsidP="000D53A0">
      <w:pPr>
        <w:pStyle w:val="NormalWeb"/>
        <w:shd w:val="clear" w:color="auto" w:fill="FFFFFF"/>
        <w:spacing w:before="120" w:beforeAutospacing="0" w:after="0" w:afterAutospacing="0"/>
        <w:ind w:firstLine="720"/>
        <w:jc w:val="both"/>
        <w:rPr>
          <w:sz w:val="28"/>
          <w:szCs w:val="28"/>
        </w:rPr>
      </w:pPr>
      <w:r w:rsidRPr="00545BD6">
        <w:rPr>
          <w:sz w:val="28"/>
          <w:szCs w:val="28"/>
        </w:rPr>
        <w:t>- Cung cấp kịp thời bản tin</w:t>
      </w:r>
      <w:r w:rsidR="003C30D5">
        <w:rPr>
          <w:sz w:val="28"/>
          <w:szCs w:val="28"/>
        </w:rPr>
        <w:t xml:space="preserve"> dự báo, cảnh báo về thời tiết, </w:t>
      </w:r>
      <w:r w:rsidRPr="00545BD6">
        <w:rPr>
          <w:sz w:val="28"/>
          <w:szCs w:val="28"/>
        </w:rPr>
        <w:t>khí tượng thủy văn để phục vụ cho công tác phòng, chống thiên tại và phát triển kinh tế</w:t>
      </w:r>
      <w:r w:rsidR="00ED6DBC">
        <w:rPr>
          <w:sz w:val="28"/>
          <w:szCs w:val="28"/>
        </w:rPr>
        <w:t xml:space="preserve"> </w:t>
      </w:r>
      <w:r w:rsidRPr="00545BD6">
        <w:rPr>
          <w:sz w:val="28"/>
          <w:szCs w:val="28"/>
        </w:rPr>
        <w:t>-</w:t>
      </w:r>
      <w:r w:rsidR="00ED6DBC">
        <w:rPr>
          <w:sz w:val="28"/>
          <w:szCs w:val="28"/>
        </w:rPr>
        <w:t xml:space="preserve"> </w:t>
      </w:r>
      <w:r w:rsidRPr="00545BD6">
        <w:rPr>
          <w:sz w:val="28"/>
          <w:szCs w:val="28"/>
        </w:rPr>
        <w:t>xã hội trên địa bàn tỉnh.</w:t>
      </w:r>
    </w:p>
    <w:p w:rsidR="00CF341B" w:rsidRPr="00545BD6" w:rsidRDefault="00CF341B" w:rsidP="000D53A0">
      <w:pPr>
        <w:pStyle w:val="NormalWeb"/>
        <w:shd w:val="clear" w:color="auto" w:fill="FFFFFF"/>
        <w:spacing w:before="120" w:beforeAutospacing="0" w:after="0" w:afterAutospacing="0"/>
        <w:ind w:firstLine="720"/>
        <w:jc w:val="both"/>
        <w:rPr>
          <w:sz w:val="28"/>
          <w:szCs w:val="28"/>
          <w:lang w:val="nb-NO"/>
        </w:rPr>
      </w:pPr>
      <w:r w:rsidRPr="00545BD6">
        <w:rPr>
          <w:sz w:val="28"/>
          <w:szCs w:val="28"/>
        </w:rPr>
        <w:t xml:space="preserve">- Phối hợp với Đài Phát thanh và Truyền hình tỉnh, Báo Ninh Thuận, Sở Tài nguyên và Môi trường xây dựng chương trình phát thanh, truyền hình, bản tin tuyên truyền về khí tượng thủy văn </w:t>
      </w:r>
      <w:r w:rsidRPr="00545BD6">
        <w:rPr>
          <w:sz w:val="28"/>
          <w:szCs w:val="28"/>
          <w:lang w:val="nb-NO"/>
        </w:rPr>
        <w:t>để tuyên truyền, phổ biến sâu rộng</w:t>
      </w:r>
      <w:r w:rsidRPr="00545BD6">
        <w:rPr>
          <w:sz w:val="28"/>
          <w:szCs w:val="28"/>
        </w:rPr>
        <w:t xml:space="preserve"> các chủ trương, đường lối của Đảng, chính sách, pháp luật của Nhà nước và của tỉnh về khí tượng thủy văn đến n</w:t>
      </w:r>
      <w:r w:rsidR="003C30D5">
        <w:rPr>
          <w:sz w:val="28"/>
          <w:szCs w:val="28"/>
        </w:rPr>
        <w:t xml:space="preserve">gười </w:t>
      </w:r>
      <w:r w:rsidRPr="00545BD6">
        <w:rPr>
          <w:sz w:val="28"/>
          <w:szCs w:val="28"/>
        </w:rPr>
        <w:t>dân và doanh nghiệp trong tỉnh.</w:t>
      </w:r>
      <w:r w:rsidRPr="00545BD6">
        <w:rPr>
          <w:sz w:val="28"/>
          <w:szCs w:val="28"/>
          <w:lang w:val="nb-NO"/>
        </w:rPr>
        <w:t xml:space="preserve"> </w:t>
      </w:r>
    </w:p>
    <w:p w:rsidR="00CF341B" w:rsidRPr="00545BD6" w:rsidRDefault="00CF341B" w:rsidP="000D53A0">
      <w:pPr>
        <w:pStyle w:val="NormalWeb"/>
        <w:shd w:val="clear" w:color="auto" w:fill="FFFFFF"/>
        <w:spacing w:before="120" w:beforeAutospacing="0" w:after="0" w:afterAutospacing="0"/>
        <w:ind w:firstLine="720"/>
        <w:jc w:val="both"/>
        <w:rPr>
          <w:sz w:val="28"/>
          <w:szCs w:val="28"/>
          <w:lang w:val="nb-NO"/>
        </w:rPr>
      </w:pPr>
      <w:r w:rsidRPr="00545BD6">
        <w:rPr>
          <w:sz w:val="28"/>
          <w:szCs w:val="28"/>
          <w:lang w:val="nb-NO"/>
        </w:rPr>
        <w:t>7. Các Sở, ban, ngành, đoàn thể cấp tỉnh:</w:t>
      </w:r>
    </w:p>
    <w:p w:rsidR="00CF341B" w:rsidRPr="00545BD6" w:rsidRDefault="00CF341B" w:rsidP="000D53A0">
      <w:pPr>
        <w:pStyle w:val="NormalWeb"/>
        <w:shd w:val="clear" w:color="auto" w:fill="FFFFFF"/>
        <w:spacing w:before="120" w:beforeAutospacing="0" w:after="0" w:afterAutospacing="0"/>
        <w:ind w:firstLine="720"/>
        <w:jc w:val="both"/>
        <w:rPr>
          <w:sz w:val="28"/>
          <w:szCs w:val="28"/>
        </w:rPr>
      </w:pPr>
      <w:r w:rsidRPr="00545BD6">
        <w:rPr>
          <w:sz w:val="28"/>
          <w:szCs w:val="28"/>
        </w:rPr>
        <w:t xml:space="preserve">- Tổ chức phổ biến, quán triệt, tuyên truyền Chỉ thị số 10-CT/TW, các chủ trương, đường lối của Đảng, pháp luật của Nhà nước về khí tượng thủy văn cho toàn thể cán bộ, công chức, viên chức, </w:t>
      </w:r>
      <w:r w:rsidRPr="00545BD6">
        <w:rPr>
          <w:sz w:val="28"/>
          <w:szCs w:val="28"/>
          <w:lang w:val="nb-NO"/>
        </w:rPr>
        <w:t xml:space="preserve">người </w:t>
      </w:r>
      <w:r w:rsidRPr="00545BD6">
        <w:rPr>
          <w:sz w:val="28"/>
          <w:szCs w:val="28"/>
        </w:rPr>
        <w:t>lao động và toàn thể hội viên, đoàn viên các cấp nhằm nâng cao nhận thức về vị trí, vai trò, tầm quan trọng của công tác khí tượng thủy văn trong quá trình phát triển kinh tế-xã hội, an ninh quốc phòng.</w:t>
      </w:r>
    </w:p>
    <w:p w:rsidR="00CF341B" w:rsidRPr="00545BD6" w:rsidRDefault="00CF341B" w:rsidP="000D53A0">
      <w:pPr>
        <w:pStyle w:val="NormalWeb"/>
        <w:shd w:val="clear" w:color="auto" w:fill="FFFFFF"/>
        <w:spacing w:before="120" w:beforeAutospacing="0" w:after="0" w:afterAutospacing="0"/>
        <w:ind w:firstLine="720"/>
        <w:jc w:val="both"/>
        <w:rPr>
          <w:sz w:val="28"/>
          <w:szCs w:val="28"/>
          <w:lang w:val="nb-NO"/>
        </w:rPr>
      </w:pPr>
      <w:r w:rsidRPr="00545BD6">
        <w:rPr>
          <w:sz w:val="28"/>
          <w:szCs w:val="28"/>
          <w:lang w:val="nb-NO"/>
        </w:rPr>
        <w:lastRenderedPageBreak/>
        <w:t xml:space="preserve">- Trong phạm vi nhiệm vụ, quyền hạn của mình có trách nhiệm phối hợp với cơ quan quản lý nhà nước về khí tượng thủy văn tuyên truyền, vận động, hướng dẫn nhân dân tham gia bảo vệ công trình khí tượng thủy văn và chấp hành các quy định của </w:t>
      </w:r>
      <w:r w:rsidR="003C30D5">
        <w:rPr>
          <w:sz w:val="28"/>
          <w:szCs w:val="28"/>
          <w:lang w:val="nb-NO"/>
        </w:rPr>
        <w:t>pháp luật về khí tượng thủy văn</w:t>
      </w:r>
      <w:r w:rsidRPr="00545BD6">
        <w:rPr>
          <w:sz w:val="28"/>
          <w:szCs w:val="28"/>
          <w:lang w:val="nb-NO"/>
        </w:rPr>
        <w:t>.</w:t>
      </w:r>
    </w:p>
    <w:p w:rsidR="00CF341B" w:rsidRPr="00545BD6" w:rsidRDefault="00CF341B" w:rsidP="000D53A0">
      <w:pPr>
        <w:pStyle w:val="NormalWeb"/>
        <w:shd w:val="clear" w:color="auto" w:fill="FFFFFF"/>
        <w:spacing w:before="120" w:beforeAutospacing="0" w:after="0" w:afterAutospacing="0"/>
        <w:ind w:firstLine="720"/>
        <w:jc w:val="both"/>
        <w:rPr>
          <w:sz w:val="28"/>
          <w:szCs w:val="28"/>
        </w:rPr>
      </w:pPr>
      <w:r w:rsidRPr="00545BD6">
        <w:rPr>
          <w:sz w:val="28"/>
          <w:szCs w:val="28"/>
        </w:rPr>
        <w:t>- Lồng ghép nội dung tuyên truyền, phổ biến pháp luật về khí tượng thủy văn vào các đợt tuyên truyền, phổ biến pháp luật của ngành, cơ quan, đơn vị, trong đó chú trọng các địa bàn là vùng biển, vùng miền núi, vùng sâu, vùng xa, vùng đồng bào dân tộc thiểu số và vùng có điều kiện kinh tế - xã hội đặc biệt khó khăn.</w:t>
      </w:r>
    </w:p>
    <w:p w:rsidR="009E191F" w:rsidRDefault="008B577D" w:rsidP="000D53A0">
      <w:pPr>
        <w:shd w:val="clear" w:color="auto" w:fill="FFFFFF"/>
        <w:spacing w:before="120" w:after="0" w:line="240" w:lineRule="auto"/>
        <w:ind w:firstLine="720"/>
        <w:jc w:val="both"/>
        <w:rPr>
          <w:rFonts w:eastAsia="Times New Roman" w:cs="Times New Roman"/>
          <w:sz w:val="28"/>
          <w:szCs w:val="28"/>
        </w:rPr>
      </w:pPr>
      <w:r w:rsidRPr="00545BD6">
        <w:rPr>
          <w:rFonts w:eastAsia="Times New Roman" w:cs="Times New Roman"/>
          <w:sz w:val="28"/>
          <w:szCs w:val="28"/>
        </w:rPr>
        <w:t>Ủy ban nhân dân tỉnh yêu cầu các Sở</w:t>
      </w:r>
      <w:r w:rsidR="00E15B3A" w:rsidRPr="00545BD6">
        <w:rPr>
          <w:rFonts w:eastAsia="Times New Roman" w:cs="Times New Roman"/>
          <w:sz w:val="28"/>
          <w:szCs w:val="28"/>
        </w:rPr>
        <w:t>, ban, ngành,</w:t>
      </w:r>
      <w:r w:rsidRPr="00545BD6">
        <w:rPr>
          <w:rFonts w:eastAsia="Times New Roman" w:cs="Times New Roman"/>
          <w:sz w:val="28"/>
          <w:szCs w:val="28"/>
        </w:rPr>
        <w:t xml:space="preserve"> Ủy ba</w:t>
      </w:r>
      <w:r w:rsidR="00493B67" w:rsidRPr="00545BD6">
        <w:rPr>
          <w:rFonts w:eastAsia="Times New Roman" w:cs="Times New Roman"/>
          <w:sz w:val="28"/>
          <w:szCs w:val="28"/>
        </w:rPr>
        <w:t>n nhân dân các huyện, thành phố</w:t>
      </w:r>
      <w:r w:rsidR="005C6D19" w:rsidRPr="00545BD6">
        <w:rPr>
          <w:rFonts w:eastAsia="Times New Roman" w:cs="Times New Roman"/>
          <w:sz w:val="28"/>
          <w:szCs w:val="28"/>
        </w:rPr>
        <w:t xml:space="preserve"> </w:t>
      </w:r>
      <w:r w:rsidR="00BE2E95" w:rsidRPr="00545BD6">
        <w:rPr>
          <w:rFonts w:eastAsia="Times New Roman" w:cs="Times New Roman"/>
          <w:sz w:val="28"/>
          <w:szCs w:val="28"/>
        </w:rPr>
        <w:t xml:space="preserve">và đề nghị các tổ chức đoàn thể cấp tỉnh </w:t>
      </w:r>
      <w:r w:rsidRPr="00545BD6">
        <w:rPr>
          <w:rFonts w:eastAsia="Times New Roman" w:cs="Times New Roman"/>
          <w:sz w:val="28"/>
          <w:szCs w:val="28"/>
        </w:rPr>
        <w:t>tổ chức thực hiện</w:t>
      </w:r>
      <w:r w:rsidR="00A21C38" w:rsidRPr="00545BD6">
        <w:rPr>
          <w:rFonts w:eastAsia="Times New Roman" w:cs="Times New Roman"/>
          <w:sz w:val="28"/>
          <w:szCs w:val="28"/>
        </w:rPr>
        <w:t xml:space="preserve"> </w:t>
      </w:r>
      <w:r w:rsidR="00BE2E95" w:rsidRPr="00545BD6">
        <w:rPr>
          <w:rFonts w:eastAsia="Times New Roman" w:cs="Times New Roman"/>
          <w:sz w:val="28"/>
          <w:szCs w:val="28"/>
        </w:rPr>
        <w:t xml:space="preserve">tốt </w:t>
      </w:r>
      <w:r w:rsidR="00A21C38" w:rsidRPr="00545BD6">
        <w:rPr>
          <w:rFonts w:eastAsia="Times New Roman" w:cs="Times New Roman"/>
          <w:sz w:val="28"/>
          <w:szCs w:val="28"/>
        </w:rPr>
        <w:t xml:space="preserve">các nhiệm vụ </w:t>
      </w:r>
      <w:r w:rsidR="00BE2E95" w:rsidRPr="00545BD6">
        <w:rPr>
          <w:rFonts w:eastAsia="Times New Roman" w:cs="Times New Roman"/>
          <w:sz w:val="28"/>
          <w:szCs w:val="28"/>
        </w:rPr>
        <w:t>nêu trên</w:t>
      </w:r>
      <w:r w:rsidR="009E191F">
        <w:rPr>
          <w:rFonts w:eastAsia="Times New Roman" w:cs="Times New Roman"/>
          <w:sz w:val="28"/>
          <w:szCs w:val="28"/>
        </w:rPr>
        <w:t>, đảm bảo phù hợp theo diễn biến dịch bệnh Covid-19 trên địa bàn tỉnh./.</w:t>
      </w:r>
    </w:p>
    <w:p w:rsidR="00040962" w:rsidRDefault="00040962" w:rsidP="00040962">
      <w:pPr>
        <w:shd w:val="clear" w:color="auto" w:fill="FFFFFF"/>
        <w:spacing w:before="80" w:after="0" w:line="240" w:lineRule="auto"/>
        <w:ind w:firstLine="709"/>
        <w:jc w:val="both"/>
        <w:rPr>
          <w:rFonts w:eastAsia="Times New Roman" w:cs="Times New Roman"/>
          <w:sz w:val="28"/>
          <w:szCs w:val="28"/>
        </w:rPr>
      </w:pPr>
    </w:p>
    <w:p w:rsidR="00ED6DBC" w:rsidRPr="00545BD6" w:rsidRDefault="00ED6DBC" w:rsidP="00040962">
      <w:pPr>
        <w:shd w:val="clear" w:color="auto" w:fill="FFFFFF"/>
        <w:spacing w:before="80" w:after="0" w:line="240" w:lineRule="auto"/>
        <w:ind w:firstLine="709"/>
        <w:jc w:val="both"/>
        <w:rPr>
          <w:rFonts w:eastAsia="Times New Roman" w:cs="Times New Roman"/>
          <w:sz w:val="28"/>
          <w:szCs w:val="28"/>
        </w:rPr>
      </w:pPr>
    </w:p>
    <w:tbl>
      <w:tblPr>
        <w:tblW w:w="9180" w:type="dxa"/>
        <w:tblLayout w:type="fixed"/>
        <w:tblLook w:val="01E0" w:firstRow="1" w:lastRow="1" w:firstColumn="1" w:lastColumn="1" w:noHBand="0" w:noVBand="0"/>
      </w:tblPr>
      <w:tblGrid>
        <w:gridCol w:w="4786"/>
        <w:gridCol w:w="709"/>
        <w:gridCol w:w="3685"/>
      </w:tblGrid>
      <w:tr w:rsidR="00545BD6" w:rsidRPr="00545BD6" w:rsidTr="00ED6DBC">
        <w:trPr>
          <w:trHeight w:val="317"/>
        </w:trPr>
        <w:tc>
          <w:tcPr>
            <w:tcW w:w="4786" w:type="dxa"/>
            <w:hideMark/>
          </w:tcPr>
          <w:p w:rsidR="004A7D18" w:rsidRPr="00545BD6" w:rsidRDefault="004A7D18" w:rsidP="003B2657">
            <w:pPr>
              <w:spacing w:after="0" w:line="240" w:lineRule="auto"/>
              <w:rPr>
                <w:b/>
                <w:i/>
              </w:rPr>
            </w:pPr>
            <w:r w:rsidRPr="00545BD6">
              <w:rPr>
                <w:b/>
                <w:i/>
              </w:rPr>
              <w:t>Nơi nhận:</w:t>
            </w:r>
          </w:p>
        </w:tc>
        <w:tc>
          <w:tcPr>
            <w:tcW w:w="709" w:type="dxa"/>
            <w:vMerge w:val="restart"/>
          </w:tcPr>
          <w:p w:rsidR="004A7D18" w:rsidRPr="00545BD6" w:rsidRDefault="004A7D18" w:rsidP="003B2657">
            <w:pPr>
              <w:spacing w:after="0" w:line="240" w:lineRule="auto"/>
            </w:pPr>
          </w:p>
        </w:tc>
        <w:tc>
          <w:tcPr>
            <w:tcW w:w="3685" w:type="dxa"/>
            <w:hideMark/>
          </w:tcPr>
          <w:p w:rsidR="004A7D18" w:rsidRPr="00545BD6" w:rsidRDefault="004A7D18" w:rsidP="003B2657">
            <w:pPr>
              <w:spacing w:after="0" w:line="240" w:lineRule="auto"/>
              <w:ind w:left="-108"/>
              <w:jc w:val="center"/>
              <w:rPr>
                <w:b/>
                <w:sz w:val="28"/>
                <w:szCs w:val="28"/>
              </w:rPr>
            </w:pPr>
            <w:r w:rsidRPr="00545BD6">
              <w:rPr>
                <w:b/>
                <w:sz w:val="28"/>
                <w:szCs w:val="28"/>
              </w:rPr>
              <w:t>KT. CHỦ TỊCH</w:t>
            </w:r>
          </w:p>
        </w:tc>
      </w:tr>
      <w:tr w:rsidR="00545BD6" w:rsidRPr="00545BD6" w:rsidTr="00ED6DBC">
        <w:tc>
          <w:tcPr>
            <w:tcW w:w="4786" w:type="dxa"/>
            <w:vMerge w:val="restart"/>
            <w:hideMark/>
          </w:tcPr>
          <w:p w:rsidR="004A7D18" w:rsidRPr="00545BD6" w:rsidRDefault="004A7D18" w:rsidP="003B2657">
            <w:pPr>
              <w:spacing w:after="0" w:line="240" w:lineRule="auto"/>
              <w:jc w:val="both"/>
              <w:rPr>
                <w:sz w:val="22"/>
              </w:rPr>
            </w:pPr>
            <w:r w:rsidRPr="00545BD6">
              <w:rPr>
                <w:sz w:val="22"/>
              </w:rPr>
              <w:t>- Như trên;</w:t>
            </w:r>
          </w:p>
          <w:p w:rsidR="00BE2E95" w:rsidRPr="00545BD6" w:rsidRDefault="004A7D18" w:rsidP="003B2657">
            <w:pPr>
              <w:spacing w:after="0" w:line="240" w:lineRule="auto"/>
              <w:jc w:val="both"/>
              <w:rPr>
                <w:sz w:val="22"/>
              </w:rPr>
            </w:pPr>
            <w:r w:rsidRPr="00545BD6">
              <w:rPr>
                <w:sz w:val="22"/>
              </w:rPr>
              <w:t xml:space="preserve">- </w:t>
            </w:r>
            <w:r w:rsidR="00BE2E95" w:rsidRPr="00545BD6">
              <w:rPr>
                <w:sz w:val="22"/>
              </w:rPr>
              <w:t>Thường trực Tỉnh ủy (báo cáo);</w:t>
            </w:r>
            <w:r w:rsidRPr="00545BD6">
              <w:rPr>
                <w:sz w:val="22"/>
              </w:rPr>
              <w:t xml:space="preserve"> </w:t>
            </w:r>
          </w:p>
          <w:p w:rsidR="004A7D18" w:rsidRPr="00545BD6" w:rsidRDefault="00BE2E95" w:rsidP="003B2657">
            <w:pPr>
              <w:spacing w:after="0" w:line="240" w:lineRule="auto"/>
              <w:jc w:val="both"/>
              <w:rPr>
                <w:sz w:val="22"/>
              </w:rPr>
            </w:pPr>
            <w:r w:rsidRPr="00545BD6">
              <w:rPr>
                <w:sz w:val="22"/>
              </w:rPr>
              <w:t>- B</w:t>
            </w:r>
            <w:r w:rsidR="009369B3" w:rsidRPr="00545BD6">
              <w:rPr>
                <w:sz w:val="22"/>
              </w:rPr>
              <w:t xml:space="preserve">an </w:t>
            </w:r>
            <w:r w:rsidRPr="00545BD6">
              <w:rPr>
                <w:sz w:val="22"/>
              </w:rPr>
              <w:t>c</w:t>
            </w:r>
            <w:r w:rsidR="009369B3" w:rsidRPr="00545BD6">
              <w:rPr>
                <w:sz w:val="22"/>
              </w:rPr>
              <w:t xml:space="preserve">án sự </w:t>
            </w:r>
            <w:r w:rsidRPr="00545BD6">
              <w:rPr>
                <w:sz w:val="22"/>
              </w:rPr>
              <w:t>đ</w:t>
            </w:r>
            <w:r w:rsidR="009369B3" w:rsidRPr="00545BD6">
              <w:rPr>
                <w:sz w:val="22"/>
              </w:rPr>
              <w:t>ảng UBND tỉnh</w:t>
            </w:r>
            <w:r w:rsidR="004A7D18" w:rsidRPr="00545BD6">
              <w:rPr>
                <w:sz w:val="22"/>
              </w:rPr>
              <w:t xml:space="preserve"> (báo cáo);</w:t>
            </w:r>
          </w:p>
          <w:p w:rsidR="00E15B3A" w:rsidRPr="00545BD6" w:rsidRDefault="00E15B3A" w:rsidP="003B2657">
            <w:pPr>
              <w:spacing w:after="0" w:line="240" w:lineRule="auto"/>
              <w:jc w:val="both"/>
              <w:rPr>
                <w:sz w:val="22"/>
              </w:rPr>
            </w:pPr>
            <w:r w:rsidRPr="00545BD6">
              <w:rPr>
                <w:sz w:val="22"/>
              </w:rPr>
              <w:t xml:space="preserve">- </w:t>
            </w:r>
            <w:r w:rsidR="009369B3" w:rsidRPr="00545BD6">
              <w:rPr>
                <w:sz w:val="22"/>
              </w:rPr>
              <w:t>Văn phòng Tỉnh ủy;</w:t>
            </w:r>
          </w:p>
          <w:p w:rsidR="009369B3" w:rsidRPr="00545BD6" w:rsidRDefault="009369B3" w:rsidP="003B2657">
            <w:pPr>
              <w:spacing w:after="0" w:line="240" w:lineRule="auto"/>
              <w:jc w:val="both"/>
              <w:rPr>
                <w:sz w:val="22"/>
              </w:rPr>
            </w:pPr>
            <w:r w:rsidRPr="00545BD6">
              <w:rPr>
                <w:sz w:val="22"/>
              </w:rPr>
              <w:t>- Ban Tuyên giáo Tỉnh ủy;</w:t>
            </w:r>
          </w:p>
          <w:p w:rsidR="004A7D18" w:rsidRPr="00545BD6" w:rsidRDefault="004A7D18" w:rsidP="003B2657">
            <w:pPr>
              <w:spacing w:after="0" w:line="240" w:lineRule="auto"/>
              <w:jc w:val="both"/>
              <w:rPr>
                <w:sz w:val="22"/>
              </w:rPr>
            </w:pPr>
            <w:r w:rsidRPr="00545BD6">
              <w:rPr>
                <w:sz w:val="22"/>
              </w:rPr>
              <w:t>- Chủ tịch và các PCT UBND tỉnh;</w:t>
            </w:r>
          </w:p>
          <w:p w:rsidR="00CF4AC2" w:rsidRPr="00545BD6" w:rsidRDefault="00CF4AC2" w:rsidP="003B2657">
            <w:pPr>
              <w:spacing w:after="0" w:line="240" w:lineRule="auto"/>
              <w:jc w:val="both"/>
              <w:rPr>
                <w:sz w:val="22"/>
              </w:rPr>
            </w:pPr>
            <w:r w:rsidRPr="00545BD6">
              <w:rPr>
                <w:sz w:val="22"/>
              </w:rPr>
              <w:t>- Các Sở, ban, ngành, đoàn thể cấp tỉnh;</w:t>
            </w:r>
          </w:p>
          <w:p w:rsidR="004A7D18" w:rsidRPr="00545BD6" w:rsidRDefault="004A7D18" w:rsidP="003B2657">
            <w:pPr>
              <w:spacing w:after="0" w:line="240" w:lineRule="auto"/>
              <w:jc w:val="both"/>
              <w:rPr>
                <w:sz w:val="22"/>
              </w:rPr>
            </w:pPr>
            <w:r w:rsidRPr="00545BD6">
              <w:rPr>
                <w:sz w:val="22"/>
              </w:rPr>
              <w:t>- VPUB: LĐ, KTTH;</w:t>
            </w:r>
          </w:p>
          <w:p w:rsidR="004A7D18" w:rsidRPr="00545BD6" w:rsidRDefault="004A7D18" w:rsidP="003B2657">
            <w:pPr>
              <w:spacing w:after="0" w:line="240" w:lineRule="auto"/>
              <w:rPr>
                <w:vanish/>
                <w:sz w:val="22"/>
                <w:szCs w:val="26"/>
              </w:rPr>
            </w:pPr>
            <w:r w:rsidRPr="00545BD6">
              <w:rPr>
                <w:sz w:val="22"/>
              </w:rPr>
              <w:t xml:space="preserve">- Lưu: Văn thư, </w:t>
            </w:r>
            <w:r w:rsidR="00BE2E95" w:rsidRPr="00545BD6">
              <w:rPr>
                <w:sz w:val="22"/>
              </w:rPr>
              <w:t xml:space="preserve">     </w:t>
            </w:r>
            <w:r w:rsidR="009369B3" w:rsidRPr="00545BD6">
              <w:rPr>
                <w:sz w:val="18"/>
                <w:szCs w:val="18"/>
              </w:rPr>
              <w:t>TT</w:t>
            </w:r>
            <w:r w:rsidRPr="00545BD6">
              <w:t xml:space="preserve"> </w:t>
            </w:r>
            <w:r w:rsidRPr="00545BD6">
              <w:rPr>
                <w:sz w:val="22"/>
              </w:rPr>
              <w:t xml:space="preserve"> </w:t>
            </w:r>
            <w:r w:rsidRPr="00545BD6">
              <w:rPr>
                <w:vanish/>
                <w:sz w:val="22"/>
              </w:rPr>
              <w:t>NghiÖp;</w:t>
            </w:r>
          </w:p>
          <w:p w:rsidR="004A7D18" w:rsidRPr="00545BD6" w:rsidRDefault="004A7D18" w:rsidP="003B2657">
            <w:pPr>
              <w:spacing w:after="0" w:line="240" w:lineRule="auto"/>
              <w:ind w:left="145"/>
              <w:rPr>
                <w:sz w:val="22"/>
              </w:rPr>
            </w:pPr>
            <w:r w:rsidRPr="00545BD6">
              <w:rPr>
                <w:vanish/>
                <w:sz w:val="22"/>
              </w:rPr>
              <w:t>o()yªn vµ M«i tr</w:t>
            </w:r>
            <w:r w:rsidRPr="00545BD6">
              <w:rPr>
                <w:vanish/>
                <w:sz w:val="22"/>
              </w:rPr>
              <w:softHyphen/>
              <w:t>êng ®· phª duyÖt.</w:t>
            </w:r>
            <w:r w:rsidRPr="00545BD6">
              <w:rPr>
                <w:vanish/>
                <w:sz w:val="22"/>
              </w:rPr>
              <w:softHyphen/>
              <w:t>êng cña Côm c«ng nghiÖp Thµnh H¶iuËt khèng chÕ kh«ng khÝ vµ c¸c biÖn ph¸p xö lý chÊt</w:t>
            </w:r>
          </w:p>
        </w:tc>
        <w:tc>
          <w:tcPr>
            <w:tcW w:w="709" w:type="dxa"/>
            <w:vMerge/>
            <w:vAlign w:val="center"/>
            <w:hideMark/>
          </w:tcPr>
          <w:p w:rsidR="004A7D18" w:rsidRPr="00545BD6" w:rsidRDefault="004A7D18" w:rsidP="003B2657">
            <w:pPr>
              <w:spacing w:after="0" w:line="240" w:lineRule="auto"/>
              <w:rPr>
                <w:sz w:val="26"/>
                <w:szCs w:val="26"/>
              </w:rPr>
            </w:pPr>
          </w:p>
        </w:tc>
        <w:tc>
          <w:tcPr>
            <w:tcW w:w="3685" w:type="dxa"/>
            <w:hideMark/>
          </w:tcPr>
          <w:p w:rsidR="004A7D18" w:rsidRPr="00545BD6" w:rsidRDefault="004A7D18" w:rsidP="003B2657">
            <w:pPr>
              <w:spacing w:after="0" w:line="240" w:lineRule="auto"/>
              <w:ind w:left="-108"/>
              <w:jc w:val="center"/>
              <w:rPr>
                <w:b/>
                <w:sz w:val="26"/>
              </w:rPr>
            </w:pPr>
            <w:r w:rsidRPr="00545BD6">
              <w:rPr>
                <w:b/>
                <w:sz w:val="28"/>
                <w:szCs w:val="28"/>
              </w:rPr>
              <w:t>PHÓ CHỦ TỊCH</w:t>
            </w:r>
          </w:p>
        </w:tc>
      </w:tr>
      <w:tr w:rsidR="008B577D" w:rsidRPr="00545BD6" w:rsidTr="00ED6DBC">
        <w:tc>
          <w:tcPr>
            <w:tcW w:w="4786" w:type="dxa"/>
            <w:vMerge/>
            <w:vAlign w:val="center"/>
            <w:hideMark/>
          </w:tcPr>
          <w:p w:rsidR="004A7D18" w:rsidRPr="00545BD6" w:rsidRDefault="004A7D18" w:rsidP="003B2657">
            <w:pPr>
              <w:spacing w:after="0" w:line="240" w:lineRule="auto"/>
              <w:rPr>
                <w:sz w:val="22"/>
                <w:szCs w:val="26"/>
              </w:rPr>
            </w:pPr>
          </w:p>
        </w:tc>
        <w:tc>
          <w:tcPr>
            <w:tcW w:w="709" w:type="dxa"/>
            <w:vMerge/>
            <w:vAlign w:val="center"/>
            <w:hideMark/>
          </w:tcPr>
          <w:p w:rsidR="004A7D18" w:rsidRPr="00545BD6" w:rsidRDefault="004A7D18" w:rsidP="003B2657">
            <w:pPr>
              <w:spacing w:after="0" w:line="240" w:lineRule="auto"/>
              <w:rPr>
                <w:sz w:val="26"/>
                <w:szCs w:val="26"/>
              </w:rPr>
            </w:pPr>
          </w:p>
        </w:tc>
        <w:tc>
          <w:tcPr>
            <w:tcW w:w="3685" w:type="dxa"/>
          </w:tcPr>
          <w:p w:rsidR="004A7D18" w:rsidRDefault="004A7D18" w:rsidP="003B2657">
            <w:pPr>
              <w:spacing w:after="0" w:line="240" w:lineRule="auto"/>
              <w:ind w:left="-108"/>
              <w:jc w:val="center"/>
              <w:rPr>
                <w:b/>
                <w:sz w:val="28"/>
              </w:rPr>
            </w:pPr>
          </w:p>
          <w:p w:rsidR="00ED6DBC" w:rsidRDefault="00ED6DBC" w:rsidP="003B2657">
            <w:pPr>
              <w:spacing w:after="0" w:line="240" w:lineRule="auto"/>
              <w:ind w:left="-108"/>
              <w:jc w:val="center"/>
              <w:rPr>
                <w:b/>
                <w:sz w:val="28"/>
              </w:rPr>
            </w:pPr>
          </w:p>
          <w:p w:rsidR="00ED6DBC" w:rsidRDefault="00ED6DBC" w:rsidP="003B2657">
            <w:pPr>
              <w:spacing w:after="0" w:line="240" w:lineRule="auto"/>
              <w:ind w:left="-108"/>
              <w:jc w:val="center"/>
              <w:rPr>
                <w:b/>
                <w:sz w:val="28"/>
              </w:rPr>
            </w:pPr>
          </w:p>
          <w:p w:rsidR="00ED6DBC" w:rsidRDefault="00ED6DBC" w:rsidP="003B2657">
            <w:pPr>
              <w:spacing w:after="0" w:line="240" w:lineRule="auto"/>
              <w:ind w:left="-108"/>
              <w:jc w:val="center"/>
              <w:rPr>
                <w:b/>
                <w:sz w:val="28"/>
              </w:rPr>
            </w:pPr>
          </w:p>
          <w:p w:rsidR="00ED6DBC" w:rsidRDefault="00ED6DBC" w:rsidP="003B2657">
            <w:pPr>
              <w:spacing w:after="0" w:line="240" w:lineRule="auto"/>
              <w:ind w:left="-108"/>
              <w:jc w:val="center"/>
              <w:rPr>
                <w:b/>
                <w:sz w:val="28"/>
              </w:rPr>
            </w:pPr>
          </w:p>
          <w:p w:rsidR="00ED6DBC" w:rsidRDefault="00ED6DBC" w:rsidP="003B2657">
            <w:pPr>
              <w:spacing w:after="0" w:line="240" w:lineRule="auto"/>
              <w:ind w:left="-108"/>
              <w:jc w:val="center"/>
              <w:rPr>
                <w:b/>
                <w:sz w:val="28"/>
              </w:rPr>
            </w:pPr>
          </w:p>
          <w:p w:rsidR="00CB7D90" w:rsidRPr="00ED6DBC" w:rsidRDefault="00CB7D90" w:rsidP="003B2657">
            <w:pPr>
              <w:spacing w:after="0" w:line="240" w:lineRule="auto"/>
              <w:ind w:left="-108"/>
              <w:jc w:val="center"/>
              <w:rPr>
                <w:b/>
                <w:sz w:val="28"/>
              </w:rPr>
            </w:pPr>
            <w:bookmarkStart w:id="0" w:name="_GoBack"/>
            <w:bookmarkEnd w:id="0"/>
          </w:p>
          <w:p w:rsidR="004A7D18" w:rsidRPr="00545BD6" w:rsidRDefault="004A7D18" w:rsidP="003B2657">
            <w:pPr>
              <w:spacing w:after="0" w:line="240" w:lineRule="auto"/>
              <w:ind w:left="-108"/>
              <w:jc w:val="center"/>
              <w:rPr>
                <w:b/>
                <w:sz w:val="28"/>
                <w:szCs w:val="28"/>
              </w:rPr>
            </w:pPr>
            <w:r w:rsidRPr="00545BD6">
              <w:rPr>
                <w:b/>
                <w:sz w:val="28"/>
                <w:szCs w:val="28"/>
              </w:rPr>
              <w:t>Lê Huyền</w:t>
            </w:r>
          </w:p>
        </w:tc>
      </w:tr>
    </w:tbl>
    <w:p w:rsidR="001D7749" w:rsidRPr="00545BD6" w:rsidRDefault="001D7749" w:rsidP="00511CD0">
      <w:pPr>
        <w:shd w:val="clear" w:color="auto" w:fill="FFFFFF"/>
        <w:spacing w:before="120" w:after="120" w:line="240" w:lineRule="auto"/>
        <w:ind w:firstLine="709"/>
        <w:jc w:val="both"/>
        <w:rPr>
          <w:rFonts w:cs="Times New Roman"/>
          <w:b/>
          <w:sz w:val="28"/>
          <w:szCs w:val="28"/>
        </w:rPr>
      </w:pPr>
    </w:p>
    <w:sectPr w:rsidR="001D7749" w:rsidRPr="00545BD6" w:rsidSect="005C6D19">
      <w:headerReference w:type="default" r:id="rId9"/>
      <w:pgSz w:w="11907" w:h="16840" w:code="9"/>
      <w:pgMar w:top="1134" w:right="1134" w:bottom="1134" w:left="1701"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763" w:rsidRDefault="00354763" w:rsidP="00086AA8">
      <w:pPr>
        <w:spacing w:after="0" w:line="240" w:lineRule="auto"/>
      </w:pPr>
      <w:r>
        <w:separator/>
      </w:r>
    </w:p>
  </w:endnote>
  <w:endnote w:type="continuationSeparator" w:id="0">
    <w:p w:rsidR="00354763" w:rsidRDefault="00354763" w:rsidP="00086A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763" w:rsidRDefault="00354763" w:rsidP="00086AA8">
      <w:pPr>
        <w:spacing w:after="0" w:line="240" w:lineRule="auto"/>
      </w:pPr>
      <w:r>
        <w:separator/>
      </w:r>
    </w:p>
  </w:footnote>
  <w:footnote w:type="continuationSeparator" w:id="0">
    <w:p w:rsidR="00354763" w:rsidRDefault="00354763" w:rsidP="00086A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6384766"/>
      <w:docPartObj>
        <w:docPartGallery w:val="Page Numbers (Top of Page)"/>
        <w:docPartUnique/>
      </w:docPartObj>
    </w:sdtPr>
    <w:sdtEndPr>
      <w:rPr>
        <w:noProof/>
      </w:rPr>
    </w:sdtEndPr>
    <w:sdtContent>
      <w:p w:rsidR="00086AA8" w:rsidRDefault="001767DC">
        <w:pPr>
          <w:pStyle w:val="Header"/>
          <w:jc w:val="center"/>
        </w:pPr>
        <w:r>
          <w:fldChar w:fldCharType="begin"/>
        </w:r>
        <w:r w:rsidR="00086AA8">
          <w:instrText xml:space="preserve"> PAGE   \* MERGEFORMAT </w:instrText>
        </w:r>
        <w:r>
          <w:fldChar w:fldCharType="separate"/>
        </w:r>
        <w:r w:rsidR="00CB7D90">
          <w:rPr>
            <w:noProof/>
          </w:rPr>
          <w:t>4</w:t>
        </w:r>
        <w:r>
          <w:rPr>
            <w:noProof/>
          </w:rPr>
          <w:fldChar w:fldCharType="end"/>
        </w:r>
      </w:p>
    </w:sdtContent>
  </w:sdt>
  <w:p w:rsidR="00086AA8" w:rsidRDefault="00086A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277F38"/>
    <w:multiLevelType w:val="hybridMultilevel"/>
    <w:tmpl w:val="7848FBB0"/>
    <w:lvl w:ilvl="0" w:tplc="B6241A6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67C50"/>
    <w:rsid w:val="00006A26"/>
    <w:rsid w:val="00010E16"/>
    <w:rsid w:val="00014370"/>
    <w:rsid w:val="00030BF1"/>
    <w:rsid w:val="00040962"/>
    <w:rsid w:val="0004144A"/>
    <w:rsid w:val="00043434"/>
    <w:rsid w:val="00065E5F"/>
    <w:rsid w:val="00086037"/>
    <w:rsid w:val="00086AA8"/>
    <w:rsid w:val="000A77DF"/>
    <w:rsid w:val="000C43FB"/>
    <w:rsid w:val="000C4807"/>
    <w:rsid w:val="000D2339"/>
    <w:rsid w:val="000D4195"/>
    <w:rsid w:val="000D53A0"/>
    <w:rsid w:val="000D63A6"/>
    <w:rsid w:val="000E2C31"/>
    <w:rsid w:val="000E3BE7"/>
    <w:rsid w:val="001034E2"/>
    <w:rsid w:val="00105A52"/>
    <w:rsid w:val="001223D3"/>
    <w:rsid w:val="001509BC"/>
    <w:rsid w:val="00156D48"/>
    <w:rsid w:val="00172B22"/>
    <w:rsid w:val="001767DC"/>
    <w:rsid w:val="001817D8"/>
    <w:rsid w:val="001836C7"/>
    <w:rsid w:val="001859E8"/>
    <w:rsid w:val="00192BB0"/>
    <w:rsid w:val="001A49D9"/>
    <w:rsid w:val="001B2383"/>
    <w:rsid w:val="001B3641"/>
    <w:rsid w:val="001D7749"/>
    <w:rsid w:val="001D7FFE"/>
    <w:rsid w:val="001E34D6"/>
    <w:rsid w:val="001F76D4"/>
    <w:rsid w:val="00200B47"/>
    <w:rsid w:val="002318A3"/>
    <w:rsid w:val="00235913"/>
    <w:rsid w:val="00241AD7"/>
    <w:rsid w:val="00247C4E"/>
    <w:rsid w:val="002542A2"/>
    <w:rsid w:val="00256450"/>
    <w:rsid w:val="0027252F"/>
    <w:rsid w:val="00273A99"/>
    <w:rsid w:val="0027573B"/>
    <w:rsid w:val="00284F9A"/>
    <w:rsid w:val="002A5593"/>
    <w:rsid w:val="002B329E"/>
    <w:rsid w:val="002C0E9A"/>
    <w:rsid w:val="002D38F1"/>
    <w:rsid w:val="002D3E3D"/>
    <w:rsid w:val="002E4CF1"/>
    <w:rsid w:val="002F45F6"/>
    <w:rsid w:val="003001AA"/>
    <w:rsid w:val="00301B8A"/>
    <w:rsid w:val="003115DB"/>
    <w:rsid w:val="00332714"/>
    <w:rsid w:val="00336B13"/>
    <w:rsid w:val="003376C6"/>
    <w:rsid w:val="00345B10"/>
    <w:rsid w:val="003527A6"/>
    <w:rsid w:val="00354763"/>
    <w:rsid w:val="00360871"/>
    <w:rsid w:val="00360959"/>
    <w:rsid w:val="00364F13"/>
    <w:rsid w:val="00366C3F"/>
    <w:rsid w:val="003826B7"/>
    <w:rsid w:val="0039537D"/>
    <w:rsid w:val="003969EC"/>
    <w:rsid w:val="003A1E8C"/>
    <w:rsid w:val="003B28FA"/>
    <w:rsid w:val="003B73BE"/>
    <w:rsid w:val="003C30D5"/>
    <w:rsid w:val="003C3738"/>
    <w:rsid w:val="003F1721"/>
    <w:rsid w:val="004060A3"/>
    <w:rsid w:val="00433F23"/>
    <w:rsid w:val="00436B67"/>
    <w:rsid w:val="004412F1"/>
    <w:rsid w:val="0044681D"/>
    <w:rsid w:val="00463CFF"/>
    <w:rsid w:val="00480807"/>
    <w:rsid w:val="00486444"/>
    <w:rsid w:val="00493B67"/>
    <w:rsid w:val="004A04B9"/>
    <w:rsid w:val="004A3721"/>
    <w:rsid w:val="004A7D18"/>
    <w:rsid w:val="004B00E9"/>
    <w:rsid w:val="004B11A7"/>
    <w:rsid w:val="004B421D"/>
    <w:rsid w:val="004B46CB"/>
    <w:rsid w:val="004C4BCE"/>
    <w:rsid w:val="00510F3B"/>
    <w:rsid w:val="00511CD0"/>
    <w:rsid w:val="00530E5E"/>
    <w:rsid w:val="00545BD6"/>
    <w:rsid w:val="0054711E"/>
    <w:rsid w:val="00554C0E"/>
    <w:rsid w:val="0056683E"/>
    <w:rsid w:val="00566E3B"/>
    <w:rsid w:val="005876E2"/>
    <w:rsid w:val="0059035D"/>
    <w:rsid w:val="005915DD"/>
    <w:rsid w:val="005920F3"/>
    <w:rsid w:val="005B7877"/>
    <w:rsid w:val="005C0B6D"/>
    <w:rsid w:val="005C169C"/>
    <w:rsid w:val="005C6D19"/>
    <w:rsid w:val="005D43F6"/>
    <w:rsid w:val="005D7936"/>
    <w:rsid w:val="00604616"/>
    <w:rsid w:val="00605C06"/>
    <w:rsid w:val="00620D2B"/>
    <w:rsid w:val="0063326E"/>
    <w:rsid w:val="006401E7"/>
    <w:rsid w:val="006415BE"/>
    <w:rsid w:val="00642A24"/>
    <w:rsid w:val="00646335"/>
    <w:rsid w:val="00647920"/>
    <w:rsid w:val="006666EE"/>
    <w:rsid w:val="006670FB"/>
    <w:rsid w:val="00690229"/>
    <w:rsid w:val="006916AF"/>
    <w:rsid w:val="0069390C"/>
    <w:rsid w:val="00694841"/>
    <w:rsid w:val="006C63B0"/>
    <w:rsid w:val="006D231C"/>
    <w:rsid w:val="006E027A"/>
    <w:rsid w:val="006F1CDD"/>
    <w:rsid w:val="006F2EAA"/>
    <w:rsid w:val="00705A13"/>
    <w:rsid w:val="00712E98"/>
    <w:rsid w:val="00760AE3"/>
    <w:rsid w:val="00760C26"/>
    <w:rsid w:val="00774230"/>
    <w:rsid w:val="007743C3"/>
    <w:rsid w:val="007865BB"/>
    <w:rsid w:val="007867B4"/>
    <w:rsid w:val="0079327A"/>
    <w:rsid w:val="007A5489"/>
    <w:rsid w:val="007A5F6A"/>
    <w:rsid w:val="007B6678"/>
    <w:rsid w:val="007F1DE7"/>
    <w:rsid w:val="007F1F2D"/>
    <w:rsid w:val="008119C2"/>
    <w:rsid w:val="008133D3"/>
    <w:rsid w:val="0082437A"/>
    <w:rsid w:val="00833CEC"/>
    <w:rsid w:val="008464C8"/>
    <w:rsid w:val="00873CBD"/>
    <w:rsid w:val="0088628D"/>
    <w:rsid w:val="00896F9B"/>
    <w:rsid w:val="008A4A00"/>
    <w:rsid w:val="008A4A5A"/>
    <w:rsid w:val="008B577D"/>
    <w:rsid w:val="008B6E69"/>
    <w:rsid w:val="008C2386"/>
    <w:rsid w:val="008F66ED"/>
    <w:rsid w:val="008F79D6"/>
    <w:rsid w:val="00903142"/>
    <w:rsid w:val="00912A72"/>
    <w:rsid w:val="00913C04"/>
    <w:rsid w:val="00916A07"/>
    <w:rsid w:val="009265B6"/>
    <w:rsid w:val="009267D2"/>
    <w:rsid w:val="009326BF"/>
    <w:rsid w:val="009369B3"/>
    <w:rsid w:val="00941FED"/>
    <w:rsid w:val="00947ACA"/>
    <w:rsid w:val="009513B7"/>
    <w:rsid w:val="00955D48"/>
    <w:rsid w:val="009969FF"/>
    <w:rsid w:val="009976FE"/>
    <w:rsid w:val="009A3B53"/>
    <w:rsid w:val="009A64A1"/>
    <w:rsid w:val="009B2CB4"/>
    <w:rsid w:val="009B4AFB"/>
    <w:rsid w:val="009B77F2"/>
    <w:rsid w:val="009C005E"/>
    <w:rsid w:val="009C53E8"/>
    <w:rsid w:val="009C6CBB"/>
    <w:rsid w:val="009D469C"/>
    <w:rsid w:val="009D7A95"/>
    <w:rsid w:val="009E191F"/>
    <w:rsid w:val="00A103FE"/>
    <w:rsid w:val="00A21C38"/>
    <w:rsid w:val="00A25009"/>
    <w:rsid w:val="00A26DE8"/>
    <w:rsid w:val="00A51973"/>
    <w:rsid w:val="00A66BCF"/>
    <w:rsid w:val="00A75D17"/>
    <w:rsid w:val="00A85C5C"/>
    <w:rsid w:val="00A9509B"/>
    <w:rsid w:val="00AA6DE6"/>
    <w:rsid w:val="00AB4BB2"/>
    <w:rsid w:val="00AB71C7"/>
    <w:rsid w:val="00AC0298"/>
    <w:rsid w:val="00AC32B4"/>
    <w:rsid w:val="00AC32C7"/>
    <w:rsid w:val="00AC7BC3"/>
    <w:rsid w:val="00AD0CAA"/>
    <w:rsid w:val="00AD7329"/>
    <w:rsid w:val="00B016D2"/>
    <w:rsid w:val="00B14ADF"/>
    <w:rsid w:val="00B3369D"/>
    <w:rsid w:val="00B4345F"/>
    <w:rsid w:val="00B568BB"/>
    <w:rsid w:val="00B91BCB"/>
    <w:rsid w:val="00BB1B02"/>
    <w:rsid w:val="00BB55F5"/>
    <w:rsid w:val="00BC37CD"/>
    <w:rsid w:val="00BD0A4A"/>
    <w:rsid w:val="00BD2C0D"/>
    <w:rsid w:val="00BE2443"/>
    <w:rsid w:val="00BE2E95"/>
    <w:rsid w:val="00BF22B9"/>
    <w:rsid w:val="00C0042B"/>
    <w:rsid w:val="00C040FC"/>
    <w:rsid w:val="00C20476"/>
    <w:rsid w:val="00C31561"/>
    <w:rsid w:val="00C57F20"/>
    <w:rsid w:val="00C77780"/>
    <w:rsid w:val="00C8515F"/>
    <w:rsid w:val="00C87337"/>
    <w:rsid w:val="00CB7D90"/>
    <w:rsid w:val="00CC7726"/>
    <w:rsid w:val="00CD254D"/>
    <w:rsid w:val="00CD66F4"/>
    <w:rsid w:val="00CD71B0"/>
    <w:rsid w:val="00CF177D"/>
    <w:rsid w:val="00CF341B"/>
    <w:rsid w:val="00CF4AC2"/>
    <w:rsid w:val="00CF5BED"/>
    <w:rsid w:val="00CF740F"/>
    <w:rsid w:val="00CF7EFF"/>
    <w:rsid w:val="00D07DA7"/>
    <w:rsid w:val="00D1541F"/>
    <w:rsid w:val="00D4279F"/>
    <w:rsid w:val="00D6625D"/>
    <w:rsid w:val="00D67C50"/>
    <w:rsid w:val="00D75157"/>
    <w:rsid w:val="00DB4A2F"/>
    <w:rsid w:val="00DC0286"/>
    <w:rsid w:val="00DC1358"/>
    <w:rsid w:val="00DC7274"/>
    <w:rsid w:val="00DD51E0"/>
    <w:rsid w:val="00DF0600"/>
    <w:rsid w:val="00E03605"/>
    <w:rsid w:val="00E0584F"/>
    <w:rsid w:val="00E05E6A"/>
    <w:rsid w:val="00E15B3A"/>
    <w:rsid w:val="00E15F3A"/>
    <w:rsid w:val="00E20B59"/>
    <w:rsid w:val="00E325CA"/>
    <w:rsid w:val="00E42C0C"/>
    <w:rsid w:val="00E45887"/>
    <w:rsid w:val="00E51CDC"/>
    <w:rsid w:val="00E738D0"/>
    <w:rsid w:val="00E747A9"/>
    <w:rsid w:val="00EB0DC7"/>
    <w:rsid w:val="00ED6DBC"/>
    <w:rsid w:val="00EE3595"/>
    <w:rsid w:val="00EE70BE"/>
    <w:rsid w:val="00EF239C"/>
    <w:rsid w:val="00EF57F1"/>
    <w:rsid w:val="00F04AE9"/>
    <w:rsid w:val="00F056AC"/>
    <w:rsid w:val="00F06550"/>
    <w:rsid w:val="00F122F3"/>
    <w:rsid w:val="00F3031D"/>
    <w:rsid w:val="00F3467F"/>
    <w:rsid w:val="00F377F7"/>
    <w:rsid w:val="00F4168A"/>
    <w:rsid w:val="00F438CD"/>
    <w:rsid w:val="00F439C4"/>
    <w:rsid w:val="00F54DC0"/>
    <w:rsid w:val="00F55E06"/>
    <w:rsid w:val="00F63C83"/>
    <w:rsid w:val="00F72F59"/>
    <w:rsid w:val="00F80D29"/>
    <w:rsid w:val="00F852B1"/>
    <w:rsid w:val="00F865DD"/>
    <w:rsid w:val="00FA2675"/>
    <w:rsid w:val="00FA32E2"/>
    <w:rsid w:val="00FA3377"/>
    <w:rsid w:val="00FD1D8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7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67C50"/>
    <w:pPr>
      <w:spacing w:before="100" w:beforeAutospacing="1" w:after="100" w:afterAutospacing="1" w:line="240" w:lineRule="auto"/>
    </w:pPr>
    <w:rPr>
      <w:rFonts w:eastAsia="Times New Roman" w:cs="Times New Roman"/>
      <w:szCs w:val="24"/>
    </w:rPr>
  </w:style>
  <w:style w:type="table" w:styleId="TableGrid">
    <w:name w:val="Table Grid"/>
    <w:basedOn w:val="TableNormal"/>
    <w:uiPriority w:val="39"/>
    <w:rsid w:val="00D67C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3">
    <w:name w:val="Body text (3)_"/>
    <w:basedOn w:val="DefaultParagraphFont"/>
    <w:link w:val="Bodytext30"/>
    <w:rsid w:val="00D67C50"/>
    <w:rPr>
      <w:rFonts w:eastAsia="Times New Roman" w:cs="Times New Roman"/>
      <w:b/>
      <w:bCs/>
      <w:sz w:val="26"/>
      <w:szCs w:val="26"/>
      <w:shd w:val="clear" w:color="auto" w:fill="FFFFFF"/>
    </w:rPr>
  </w:style>
  <w:style w:type="paragraph" w:customStyle="1" w:styleId="Bodytext30">
    <w:name w:val="Body text (3)"/>
    <w:basedOn w:val="Normal"/>
    <w:link w:val="Bodytext3"/>
    <w:rsid w:val="00D67C50"/>
    <w:pPr>
      <w:widowControl w:val="0"/>
      <w:shd w:val="clear" w:color="auto" w:fill="FFFFFF"/>
      <w:spacing w:after="0" w:line="0" w:lineRule="atLeast"/>
    </w:pPr>
    <w:rPr>
      <w:rFonts w:eastAsia="Times New Roman" w:cs="Times New Roman"/>
      <w:b/>
      <w:bCs/>
      <w:sz w:val="26"/>
      <w:szCs w:val="26"/>
    </w:rPr>
  </w:style>
  <w:style w:type="paragraph" w:styleId="BalloonText">
    <w:name w:val="Balloon Text"/>
    <w:basedOn w:val="Normal"/>
    <w:link w:val="BalloonTextChar"/>
    <w:uiPriority w:val="99"/>
    <w:semiHidden/>
    <w:unhideWhenUsed/>
    <w:rsid w:val="00B434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345F"/>
    <w:rPr>
      <w:rFonts w:ascii="Segoe UI" w:hAnsi="Segoe UI" w:cs="Segoe UI"/>
      <w:sz w:val="18"/>
      <w:szCs w:val="18"/>
    </w:rPr>
  </w:style>
  <w:style w:type="paragraph" w:styleId="ListParagraph">
    <w:name w:val="List Paragraph"/>
    <w:basedOn w:val="Normal"/>
    <w:uiPriority w:val="34"/>
    <w:qFormat/>
    <w:rsid w:val="001A49D9"/>
    <w:pPr>
      <w:ind w:left="720"/>
      <w:contextualSpacing/>
    </w:pPr>
  </w:style>
  <w:style w:type="paragraph" w:styleId="Header">
    <w:name w:val="header"/>
    <w:basedOn w:val="Normal"/>
    <w:link w:val="HeaderChar"/>
    <w:uiPriority w:val="99"/>
    <w:unhideWhenUsed/>
    <w:rsid w:val="00086A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6AA8"/>
  </w:style>
  <w:style w:type="paragraph" w:styleId="Footer">
    <w:name w:val="footer"/>
    <w:basedOn w:val="Normal"/>
    <w:link w:val="FooterChar"/>
    <w:uiPriority w:val="99"/>
    <w:unhideWhenUsed/>
    <w:rsid w:val="00086A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6AA8"/>
  </w:style>
  <w:style w:type="character" w:styleId="Strong">
    <w:name w:val="Strong"/>
    <w:basedOn w:val="DefaultParagraphFont"/>
    <w:uiPriority w:val="22"/>
    <w:qFormat/>
    <w:rsid w:val="00006A2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62382">
      <w:bodyDiv w:val="1"/>
      <w:marLeft w:val="0"/>
      <w:marRight w:val="0"/>
      <w:marTop w:val="0"/>
      <w:marBottom w:val="0"/>
      <w:divBdr>
        <w:top w:val="none" w:sz="0" w:space="0" w:color="auto"/>
        <w:left w:val="none" w:sz="0" w:space="0" w:color="auto"/>
        <w:bottom w:val="none" w:sz="0" w:space="0" w:color="auto"/>
        <w:right w:val="none" w:sz="0" w:space="0" w:color="auto"/>
      </w:divBdr>
    </w:div>
    <w:div w:id="153574283">
      <w:bodyDiv w:val="1"/>
      <w:marLeft w:val="0"/>
      <w:marRight w:val="0"/>
      <w:marTop w:val="0"/>
      <w:marBottom w:val="0"/>
      <w:divBdr>
        <w:top w:val="none" w:sz="0" w:space="0" w:color="auto"/>
        <w:left w:val="none" w:sz="0" w:space="0" w:color="auto"/>
        <w:bottom w:val="none" w:sz="0" w:space="0" w:color="auto"/>
        <w:right w:val="none" w:sz="0" w:space="0" w:color="auto"/>
      </w:divBdr>
    </w:div>
    <w:div w:id="702368429">
      <w:bodyDiv w:val="1"/>
      <w:marLeft w:val="0"/>
      <w:marRight w:val="0"/>
      <w:marTop w:val="0"/>
      <w:marBottom w:val="0"/>
      <w:divBdr>
        <w:top w:val="none" w:sz="0" w:space="0" w:color="auto"/>
        <w:left w:val="none" w:sz="0" w:space="0" w:color="auto"/>
        <w:bottom w:val="none" w:sz="0" w:space="0" w:color="auto"/>
        <w:right w:val="none" w:sz="0" w:space="0" w:color="auto"/>
      </w:divBdr>
    </w:div>
    <w:div w:id="964232117">
      <w:bodyDiv w:val="1"/>
      <w:marLeft w:val="0"/>
      <w:marRight w:val="0"/>
      <w:marTop w:val="0"/>
      <w:marBottom w:val="0"/>
      <w:divBdr>
        <w:top w:val="none" w:sz="0" w:space="0" w:color="auto"/>
        <w:left w:val="none" w:sz="0" w:space="0" w:color="auto"/>
        <w:bottom w:val="none" w:sz="0" w:space="0" w:color="auto"/>
        <w:right w:val="none" w:sz="0" w:space="0" w:color="auto"/>
      </w:divBdr>
    </w:div>
    <w:div w:id="1252859483">
      <w:bodyDiv w:val="1"/>
      <w:marLeft w:val="0"/>
      <w:marRight w:val="0"/>
      <w:marTop w:val="0"/>
      <w:marBottom w:val="0"/>
      <w:divBdr>
        <w:top w:val="none" w:sz="0" w:space="0" w:color="auto"/>
        <w:left w:val="none" w:sz="0" w:space="0" w:color="auto"/>
        <w:bottom w:val="none" w:sz="0" w:space="0" w:color="auto"/>
        <w:right w:val="none" w:sz="0" w:space="0" w:color="auto"/>
      </w:divBdr>
    </w:div>
    <w:div w:id="1281377650">
      <w:bodyDiv w:val="1"/>
      <w:marLeft w:val="0"/>
      <w:marRight w:val="0"/>
      <w:marTop w:val="0"/>
      <w:marBottom w:val="0"/>
      <w:divBdr>
        <w:top w:val="none" w:sz="0" w:space="0" w:color="auto"/>
        <w:left w:val="none" w:sz="0" w:space="0" w:color="auto"/>
        <w:bottom w:val="none" w:sz="0" w:space="0" w:color="auto"/>
        <w:right w:val="none" w:sz="0" w:space="0" w:color="auto"/>
      </w:divBdr>
      <w:divsChild>
        <w:div w:id="1661807882">
          <w:marLeft w:val="0"/>
          <w:marRight w:val="0"/>
          <w:marTop w:val="150"/>
          <w:marBottom w:val="0"/>
          <w:divBdr>
            <w:top w:val="none" w:sz="0" w:space="0" w:color="auto"/>
            <w:left w:val="none" w:sz="0" w:space="0" w:color="auto"/>
            <w:bottom w:val="none" w:sz="0" w:space="0" w:color="auto"/>
            <w:right w:val="none" w:sz="0" w:space="0" w:color="auto"/>
          </w:divBdr>
        </w:div>
        <w:div w:id="1853765468">
          <w:marLeft w:val="0"/>
          <w:marRight w:val="0"/>
          <w:marTop w:val="150"/>
          <w:marBottom w:val="150"/>
          <w:divBdr>
            <w:top w:val="none" w:sz="0" w:space="0" w:color="auto"/>
            <w:left w:val="none" w:sz="0" w:space="0" w:color="auto"/>
            <w:bottom w:val="none" w:sz="0" w:space="0" w:color="auto"/>
            <w:right w:val="none" w:sz="0" w:space="0" w:color="auto"/>
          </w:divBdr>
        </w:div>
      </w:divsChild>
    </w:div>
    <w:div w:id="1560899885">
      <w:bodyDiv w:val="1"/>
      <w:marLeft w:val="0"/>
      <w:marRight w:val="0"/>
      <w:marTop w:val="0"/>
      <w:marBottom w:val="0"/>
      <w:divBdr>
        <w:top w:val="none" w:sz="0" w:space="0" w:color="auto"/>
        <w:left w:val="none" w:sz="0" w:space="0" w:color="auto"/>
        <w:bottom w:val="none" w:sz="0" w:space="0" w:color="auto"/>
        <w:right w:val="none" w:sz="0" w:space="0" w:color="auto"/>
      </w:divBdr>
    </w:div>
    <w:div w:id="1598831283">
      <w:bodyDiv w:val="1"/>
      <w:marLeft w:val="0"/>
      <w:marRight w:val="0"/>
      <w:marTop w:val="0"/>
      <w:marBottom w:val="0"/>
      <w:divBdr>
        <w:top w:val="none" w:sz="0" w:space="0" w:color="auto"/>
        <w:left w:val="none" w:sz="0" w:space="0" w:color="auto"/>
        <w:bottom w:val="none" w:sz="0" w:space="0" w:color="auto"/>
        <w:right w:val="none" w:sz="0" w:space="0" w:color="auto"/>
      </w:divBdr>
    </w:div>
    <w:div w:id="1740667154">
      <w:bodyDiv w:val="1"/>
      <w:marLeft w:val="0"/>
      <w:marRight w:val="0"/>
      <w:marTop w:val="0"/>
      <w:marBottom w:val="0"/>
      <w:divBdr>
        <w:top w:val="none" w:sz="0" w:space="0" w:color="auto"/>
        <w:left w:val="none" w:sz="0" w:space="0" w:color="auto"/>
        <w:bottom w:val="none" w:sz="0" w:space="0" w:color="auto"/>
        <w:right w:val="none" w:sz="0" w:space="0" w:color="auto"/>
      </w:divBdr>
    </w:div>
    <w:div w:id="2035689059">
      <w:bodyDiv w:val="1"/>
      <w:marLeft w:val="0"/>
      <w:marRight w:val="0"/>
      <w:marTop w:val="0"/>
      <w:marBottom w:val="0"/>
      <w:divBdr>
        <w:top w:val="none" w:sz="0" w:space="0" w:color="auto"/>
        <w:left w:val="none" w:sz="0" w:space="0" w:color="auto"/>
        <w:bottom w:val="none" w:sz="0" w:space="0" w:color="auto"/>
        <w:right w:val="none" w:sz="0" w:space="0" w:color="auto"/>
      </w:divBdr>
    </w:div>
    <w:div w:id="2044860877">
      <w:bodyDiv w:val="1"/>
      <w:marLeft w:val="0"/>
      <w:marRight w:val="0"/>
      <w:marTop w:val="0"/>
      <w:marBottom w:val="0"/>
      <w:divBdr>
        <w:top w:val="none" w:sz="0" w:space="0" w:color="auto"/>
        <w:left w:val="none" w:sz="0" w:space="0" w:color="auto"/>
        <w:bottom w:val="none" w:sz="0" w:space="0" w:color="auto"/>
        <w:right w:val="none" w:sz="0" w:space="0" w:color="auto"/>
      </w:divBdr>
    </w:div>
    <w:div w:id="2066365256">
      <w:bodyDiv w:val="1"/>
      <w:marLeft w:val="0"/>
      <w:marRight w:val="0"/>
      <w:marTop w:val="0"/>
      <w:marBottom w:val="0"/>
      <w:divBdr>
        <w:top w:val="none" w:sz="0" w:space="0" w:color="auto"/>
        <w:left w:val="none" w:sz="0" w:space="0" w:color="auto"/>
        <w:bottom w:val="none" w:sz="0" w:space="0" w:color="auto"/>
        <w:right w:val="none" w:sz="0" w:space="0" w:color="auto"/>
      </w:divBdr>
    </w:div>
    <w:div w:id="209219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CAFBBA-61B6-44F4-8C10-7E7F5FB89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1283</Words>
  <Characters>7317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Kinh tế - Tổng hợp - UBND Tỉnh Ninh Thuận</dc:title>
  <dc:creator>Windows User</dc:creator>
  <cp:lastModifiedBy>lehuyen_pc</cp:lastModifiedBy>
  <cp:revision>4</cp:revision>
  <cp:lastPrinted>2021-11-09T19:05:00Z</cp:lastPrinted>
  <dcterms:created xsi:type="dcterms:W3CDTF">2021-11-17T08:50:00Z</dcterms:created>
  <dcterms:modified xsi:type="dcterms:W3CDTF">2021-11-17T10:26:00Z</dcterms:modified>
</cp:coreProperties>
</file>