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42" w:rsidRDefault="00344C42" w:rsidP="00344C42">
      <w:pPr>
        <w:tabs>
          <w:tab w:val="left" w:pos="720"/>
        </w:tabs>
        <w:spacing w:before="120" w:after="120"/>
        <w:rPr>
          <w:iCs/>
          <w:color w:val="000000"/>
          <w:sz w:val="2"/>
          <w:szCs w:val="2"/>
          <w:shd w:val="clear" w:color="auto" w:fill="FFFFFF"/>
          <w:lang w:val="pt-BR"/>
        </w:rPr>
      </w:pPr>
    </w:p>
    <w:tbl>
      <w:tblPr>
        <w:tblW w:w="9781" w:type="dxa"/>
        <w:tblInd w:w="-34" w:type="dxa"/>
        <w:tblLayout w:type="fixed"/>
        <w:tblLook w:val="01E0" w:firstRow="1" w:lastRow="1" w:firstColumn="1" w:lastColumn="1" w:noHBand="0" w:noVBand="0"/>
      </w:tblPr>
      <w:tblGrid>
        <w:gridCol w:w="3686"/>
        <w:gridCol w:w="6095"/>
      </w:tblGrid>
      <w:tr w:rsidR="00344C42" w:rsidTr="00E01A30">
        <w:trPr>
          <w:trHeight w:val="754"/>
        </w:trPr>
        <w:tc>
          <w:tcPr>
            <w:tcW w:w="3686" w:type="dxa"/>
          </w:tcPr>
          <w:p w:rsidR="00344C42" w:rsidRPr="009C46EC" w:rsidRDefault="00344C42" w:rsidP="00E01A30">
            <w:pPr>
              <w:tabs>
                <w:tab w:val="left" w:pos="743"/>
              </w:tabs>
              <w:jc w:val="center"/>
              <w:rPr>
                <w:b/>
                <w:bCs/>
                <w:sz w:val="26"/>
                <w:szCs w:val="26"/>
              </w:rPr>
            </w:pPr>
            <w:r w:rsidRPr="009C46EC">
              <w:rPr>
                <w:b/>
                <w:bCs/>
                <w:sz w:val="26"/>
                <w:szCs w:val="26"/>
              </w:rPr>
              <w:t>ỦY BAN NHÂN DÂN</w:t>
            </w:r>
          </w:p>
          <w:p w:rsidR="00344C42" w:rsidRPr="009C46EC" w:rsidRDefault="00344C42" w:rsidP="00E01A30">
            <w:pPr>
              <w:spacing w:after="60"/>
              <w:jc w:val="center"/>
              <w:rPr>
                <w:b/>
                <w:bCs/>
                <w:sz w:val="26"/>
                <w:szCs w:val="26"/>
              </w:rPr>
            </w:pPr>
            <w:r w:rsidRPr="009C46EC">
              <w:rPr>
                <w:b/>
                <w:bCs/>
                <w:sz w:val="26"/>
                <w:szCs w:val="26"/>
              </w:rPr>
              <w:t xml:space="preserve"> TỈNH NINH THUẬN</w:t>
            </w:r>
          </w:p>
          <w:p w:rsidR="00344C42" w:rsidRPr="005E0C96" w:rsidRDefault="00344C42" w:rsidP="00E01A30">
            <w:pPr>
              <w:jc w:val="center"/>
              <w:rPr>
                <w:bCs/>
                <w:color w:val="000000"/>
                <w:sz w:val="26"/>
              </w:rPr>
            </w:pPr>
            <w:r>
              <w:rPr>
                <w:bCs/>
                <w:noProof/>
                <w:color w:val="000000"/>
                <w:sz w:val="26"/>
              </w:rPr>
              <mc:AlternateContent>
                <mc:Choice Requires="wps">
                  <w:drawing>
                    <wp:anchor distT="0" distB="0" distL="114300" distR="114300" simplePos="0" relativeHeight="251660288" behindDoc="0" locked="0" layoutInCell="1" allowOverlap="1">
                      <wp:simplePos x="0" y="0"/>
                      <wp:positionH relativeFrom="column">
                        <wp:posOffset>815340</wp:posOffset>
                      </wp:positionH>
                      <wp:positionV relativeFrom="paragraph">
                        <wp:posOffset>13970</wp:posOffset>
                      </wp:positionV>
                      <wp:extent cx="571500" cy="0"/>
                      <wp:effectExtent l="6985"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0621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1pt" to="109.2pt,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EBCPHAIAADUEAAAOAAAAZHJzL2Uyb0RvYy54bWysU8GO2jAQvVfqP1i+QxIaWIgIqyqBXrYt EtsPMLZDrDq2ZRsCqvrvHRuC2PZSVc3BGXtmnt+8GS+fz51EJ26d0KrE2TjFiCuqmVCHEn973Yzm GDlPFCNSK17iC3f4efX+3bI3BZ/oVkvGLQIQ5YrelLj13hRJ4mjLO+LG2nAFzkbbjnjY2kPCLOkB vZPJJE1nSa8tM1ZT7hyc1lcnXkX8puHUf20axz2SJQZuPq42rvuwJqslKQ6WmFbQGw3yDyw6IhRc eoeqiSfoaMUfUJ2gVjvd+DHVXaKbRlAea4BqsvS3anYtMTzWAuI4c5fJ/T9Y+uW0tUiwEk8wUqSD Fu28JeLQelRppUBAbdEk6NQbV0B4pbY2VErPamdeNP3ukNJVS9SBR76vFwMgWchI3qSEjTNw277/ rBnEkKPXUbRzY7sACXKgc+zN5d4bfvaIwuH0KZum0EE6uBJSDHnGOv+J6w4Fo8RSqKAaKcjpxfnA gxRDSDhWeiOkjJ2XCvUlXkwn05jgtBQsOEOYs4d9JS06kTA78YtFgecxzOqjYhGs5YStb7YnQl5t uFyqgAeVAJ2bdR2OH4t0sZ6v5/kon8zWozyt69HHTZWPZpvsaVp/qKuqzn4GalletIIxrgK7YVCz /O8G4fZkriN2H9W7DMlb9KgXkB3+kXRsZejedQ72ml22dmgxzGYMvr2jMPyPe7AfX/vqFwAAAP// AwBQSwMEFAAGAAgAAAAhAJtBw6HYAAAABwEAAA8AAABkcnMvZG93bnJldi54bWxMjsFOwzAQRO9I /IO1SFwq6tQgVIU4FQJy40IL4rqNlyQiXqex2wa+ni0XOD7NaOYVq8n36kBj7AJbWMwzUMR1cB03 Fl431dUSVEzIDvvAZOGLIqzK87MCcxeO/EKHdWqUjHDM0UKb0pBrHeuWPMZ5GIgl+wijxyQ4NtqN eJRx32uTZbfaY8fy0OJADy3Vn+u9txCrN9pV37N6lr1fN4HM7vH5Ca29vJju70AlmtJfGU76og6l OG3Dnl1UvbBZ3kjVgjGgJDeLE29/WZeF/u9f/gAAAP//AwBQSwECLQAUAAYACAAAACEAtoM4kv4A AADhAQAAEwAAAAAAAAAAAAAAAAAAAAAAW0NvbnRlbnRfVHlwZXNdLnhtbFBLAQItABQABgAIAAAA IQA4/SH/1gAAAJQBAAALAAAAAAAAAAAAAAAAAC8BAABfcmVscy8ucmVsc1BLAQItABQABgAIAAAA IQAtEBCPHAIAADUEAAAOAAAAAAAAAAAAAAAAAC4CAABkcnMvZTJvRG9jLnhtbFBLAQItABQABgAI AAAAIQCbQcOh2AAAAAcBAAAPAAAAAAAAAAAAAAAAAHYEAABkcnMvZG93bnJldi54bWxQSwUGAAAA AAQABADzAAAAewUAAAAA "/>
                  </w:pict>
                </mc:Fallback>
              </mc:AlternateContent>
            </w:r>
          </w:p>
        </w:tc>
        <w:tc>
          <w:tcPr>
            <w:tcW w:w="6095" w:type="dxa"/>
          </w:tcPr>
          <w:p w:rsidR="00344C42" w:rsidRDefault="00344C42" w:rsidP="006744BF">
            <w:pPr>
              <w:jc w:val="center"/>
              <w:rPr>
                <w:b/>
                <w:color w:val="000000"/>
                <w:sz w:val="26"/>
              </w:rPr>
            </w:pPr>
            <w:r>
              <w:rPr>
                <w:noProof/>
                <w:color w:val="000000"/>
                <w:sz w:val="6"/>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431800</wp:posOffset>
                      </wp:positionV>
                      <wp:extent cx="2114550" cy="0"/>
                      <wp:effectExtent l="635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59A8D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4pt" to="229.35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J8e5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A5ybJ8OgUL6e0sIcXtorHOf+S6R2FSYilUkI0U5PjsPFCH 0ltJ2FZ6I6SM1kuFhhIvppNpvOC0FCwchjJn230lLTqSEJ74CzoA2EOZ1QfFIljHCVtf554IeZlD vVQBD1oBOtfZJR3fFuliPV/P81E+ma1HeVrXow+bKh/NNtn7af2urqo6+x6oZXnRCca4CuxuSc3y v0vC9c1cMnbP6l2G5BE9tghkb/+RdPQy2HcJwl6z89YGNYKtEM5YfH1IIf2/rmPVz+e++gEAAP// AwBQSwMEFAAGAAgAAAAhAP/I7hTcAAAACQEAAA8AAABkcnMvZG93bnJldi54bWxMj8FOwzAQRO9I /IO1SFwq6hBoiUKcCgG5cWkBcd3GSxIRr9PYbQNfzyIOcJzZp9mZYjW5Xh1oDJ1nA5fzBBRx7W3H jYGX5+oiAxUissXeMxn4pACr8vSkwNz6I6/psImNkhAOORpoYxxyrUPdksMw9wOx3N796DCKHBtt RzxKuOt1miRL7bBj+dDiQPct1R+bvTMQqlfaVV+zepa8XTWe0t3D0yMac3423d2CijTFPxh+6kt1 KKXT1u/ZBtWLThc3ghpYZrJJgOtFJsb219Blof8vKL8BAAD//wMAUEsBAi0AFAAGAAgAAAAhALaD OJL+AAAA4QEAABMAAAAAAAAAAAAAAAAAAAAAAFtDb250ZW50X1R5cGVzXS54bWxQSwECLQAUAAYA CAAAACEAOP0h/9YAAACUAQAACwAAAAAAAAAAAAAAAAAvAQAAX3JlbHMvLnJlbHNQSwECLQAUAAYA CAAAACEAZCfHuRwCAAA2BAAADgAAAAAAAAAAAAAAAAAuAgAAZHJzL2Uyb0RvYy54bWxQSwECLQAU AAYACAAAACEA/8juFNwAAAAJAQAADwAAAAAAAAAAAAAAAAB2BAAAZHJzL2Rvd25yZXYueG1sUEsF BgAAAAAEAAQA8wAAAH8FAAAAAA== "/>
                  </w:pict>
                </mc:Fallback>
              </mc:AlternateContent>
            </w:r>
            <w:r>
              <w:rPr>
                <w:b/>
                <w:color w:val="000000"/>
                <w:sz w:val="26"/>
              </w:rPr>
              <w:t xml:space="preserve">CỘNG HÒA XÃ HỘI CHỦ NGHĨA VIỆT </w:t>
            </w:r>
            <w:smartTag w:uri="urn:schemas-microsoft-com:office:smarttags" w:element="place">
              <w:smartTag w:uri="urn:schemas-microsoft-com:office:smarttags" w:element="country-region">
                <w:r>
                  <w:rPr>
                    <w:b/>
                    <w:color w:val="000000"/>
                    <w:sz w:val="26"/>
                  </w:rPr>
                  <w:t>NAM</w:t>
                </w:r>
              </w:smartTag>
            </w:smartTag>
            <w:r w:rsidRPr="004D304B">
              <w:rPr>
                <w:b/>
                <w:color w:val="000000"/>
              </w:rPr>
              <w:t xml:space="preserve"> </w:t>
            </w:r>
            <w:r>
              <w:rPr>
                <w:b/>
                <w:color w:val="000000"/>
              </w:rPr>
              <w:t xml:space="preserve">    Đ</w:t>
            </w:r>
            <w:r w:rsidRPr="005B641E">
              <w:rPr>
                <w:b/>
                <w:color w:val="000000"/>
              </w:rPr>
              <w:t>ộc lập - Tự do - Hạnh phúc</w:t>
            </w:r>
          </w:p>
        </w:tc>
      </w:tr>
      <w:tr w:rsidR="00344C42" w:rsidTr="00E01A30">
        <w:trPr>
          <w:trHeight w:val="252"/>
        </w:trPr>
        <w:tc>
          <w:tcPr>
            <w:tcW w:w="3686" w:type="dxa"/>
          </w:tcPr>
          <w:p w:rsidR="00344C42" w:rsidRPr="005E0C96" w:rsidRDefault="00344C42" w:rsidP="00E01A30">
            <w:pPr>
              <w:jc w:val="center"/>
              <w:rPr>
                <w:b/>
                <w:color w:val="000000"/>
                <w:sz w:val="26"/>
              </w:rPr>
            </w:pPr>
            <w:r>
              <w:rPr>
                <w:color w:val="000000"/>
                <w:sz w:val="26"/>
              </w:rPr>
              <w:t>Số:           /UBND-</w:t>
            </w:r>
            <w:r w:rsidRPr="00A5676E">
              <w:rPr>
                <w:sz w:val="26"/>
                <w:szCs w:val="26"/>
                <w:lang w:val="pt-BR"/>
              </w:rPr>
              <w:t>PVHCC</w:t>
            </w:r>
          </w:p>
        </w:tc>
        <w:tc>
          <w:tcPr>
            <w:tcW w:w="6095" w:type="dxa"/>
          </w:tcPr>
          <w:p w:rsidR="00344C42" w:rsidRDefault="00344C42" w:rsidP="00E01A30">
            <w:pPr>
              <w:jc w:val="center"/>
              <w:rPr>
                <w:b/>
                <w:color w:val="000000"/>
                <w:sz w:val="26"/>
              </w:rPr>
            </w:pPr>
            <w:r>
              <w:rPr>
                <w:i/>
                <w:color w:val="000000"/>
                <w:sz w:val="26"/>
              </w:rPr>
              <w:t>Ninh Thu</w:t>
            </w:r>
            <w:r w:rsidRPr="00241079">
              <w:rPr>
                <w:i/>
                <w:color w:val="000000"/>
                <w:sz w:val="26"/>
              </w:rPr>
              <w:t>ậ</w:t>
            </w:r>
            <w:r>
              <w:rPr>
                <w:i/>
                <w:color w:val="000000"/>
                <w:sz w:val="26"/>
              </w:rPr>
              <w:t xml:space="preserve">n, ngày       </w:t>
            </w:r>
            <w:r w:rsidR="00196D1E">
              <w:rPr>
                <w:i/>
                <w:color w:val="000000"/>
                <w:sz w:val="26"/>
              </w:rPr>
              <w:t>tháng 7</w:t>
            </w:r>
            <w:r>
              <w:rPr>
                <w:i/>
                <w:color w:val="000000"/>
                <w:sz w:val="26"/>
              </w:rPr>
              <w:t xml:space="preserve"> năm 2022</w:t>
            </w:r>
          </w:p>
        </w:tc>
      </w:tr>
      <w:tr w:rsidR="00344C42" w:rsidRPr="003402B3" w:rsidTr="00E01A30">
        <w:trPr>
          <w:trHeight w:val="940"/>
        </w:trPr>
        <w:tc>
          <w:tcPr>
            <w:tcW w:w="3686" w:type="dxa"/>
            <w:vAlign w:val="center"/>
          </w:tcPr>
          <w:p w:rsidR="00196D1E" w:rsidRDefault="00344C42" w:rsidP="000738C5">
            <w:pPr>
              <w:jc w:val="center"/>
              <w:rPr>
                <w:sz w:val="26"/>
                <w:szCs w:val="26"/>
              </w:rPr>
            </w:pPr>
            <w:r w:rsidRPr="00196D1E">
              <w:rPr>
                <w:sz w:val="26"/>
                <w:szCs w:val="26"/>
              </w:rPr>
              <w:t xml:space="preserve">V/v </w:t>
            </w:r>
            <w:r w:rsidR="008D00F1" w:rsidRPr="00196D1E">
              <w:rPr>
                <w:sz w:val="26"/>
                <w:szCs w:val="26"/>
              </w:rPr>
              <w:t xml:space="preserve">triển khai thực hiện Quyết định số 766/QĐ-TTg ngày 23/6/2022 của Thủ tướng </w:t>
            </w:r>
          </w:p>
          <w:p w:rsidR="00344C42" w:rsidRPr="00196D1E" w:rsidRDefault="008D00F1" w:rsidP="00344C42">
            <w:pPr>
              <w:jc w:val="center"/>
              <w:rPr>
                <w:sz w:val="26"/>
                <w:szCs w:val="26"/>
              </w:rPr>
            </w:pPr>
            <w:r w:rsidRPr="00196D1E">
              <w:rPr>
                <w:sz w:val="26"/>
                <w:szCs w:val="26"/>
              </w:rPr>
              <w:t>Chính phủ</w:t>
            </w:r>
          </w:p>
        </w:tc>
        <w:tc>
          <w:tcPr>
            <w:tcW w:w="6095" w:type="dxa"/>
          </w:tcPr>
          <w:p w:rsidR="00344C42" w:rsidRPr="003402B3" w:rsidRDefault="00344C42" w:rsidP="00E01A30">
            <w:pPr>
              <w:rPr>
                <w:color w:val="FF0000"/>
                <w:sz w:val="26"/>
                <w:szCs w:val="26"/>
              </w:rPr>
            </w:pPr>
          </w:p>
        </w:tc>
      </w:tr>
    </w:tbl>
    <w:p w:rsidR="00344C42" w:rsidRDefault="00344C42" w:rsidP="00344C42">
      <w:pPr>
        <w:tabs>
          <w:tab w:val="left" w:pos="720"/>
        </w:tabs>
        <w:spacing w:before="120" w:after="120"/>
        <w:rPr>
          <w:iCs/>
          <w:color w:val="000000"/>
          <w:sz w:val="2"/>
          <w:szCs w:val="2"/>
          <w:shd w:val="clear" w:color="auto" w:fill="FFFFFF"/>
          <w:lang w:val="nl-NL"/>
        </w:rPr>
      </w:pPr>
    </w:p>
    <w:p w:rsidR="00344C42" w:rsidRPr="00301C99" w:rsidRDefault="00344C42" w:rsidP="00344C42">
      <w:pPr>
        <w:tabs>
          <w:tab w:val="left" w:pos="720"/>
        </w:tabs>
        <w:spacing w:before="120" w:after="120"/>
        <w:rPr>
          <w:iCs/>
          <w:color w:val="000000"/>
          <w:sz w:val="2"/>
          <w:szCs w:val="2"/>
          <w:shd w:val="clear" w:color="auto" w:fill="FFFFFF"/>
          <w:lang w:val="nl-NL"/>
        </w:rPr>
      </w:pPr>
    </w:p>
    <w:p w:rsidR="00344C42" w:rsidRDefault="00344C42" w:rsidP="00344C42">
      <w:pPr>
        <w:tabs>
          <w:tab w:val="left" w:pos="720"/>
        </w:tabs>
        <w:spacing w:before="120" w:after="120"/>
        <w:rPr>
          <w:iCs/>
          <w:color w:val="000000"/>
          <w:sz w:val="2"/>
          <w:szCs w:val="2"/>
          <w:shd w:val="clear" w:color="auto" w:fill="FFFFFF"/>
          <w:lang w:val="pt-BR"/>
        </w:rPr>
      </w:pPr>
    </w:p>
    <w:tbl>
      <w:tblPr>
        <w:tblW w:w="9815" w:type="dxa"/>
        <w:tblInd w:w="-34" w:type="dxa"/>
        <w:tblLayout w:type="fixed"/>
        <w:tblLook w:val="01E0" w:firstRow="1" w:lastRow="1" w:firstColumn="1" w:lastColumn="1" w:noHBand="0" w:noVBand="0"/>
      </w:tblPr>
      <w:tblGrid>
        <w:gridCol w:w="3578"/>
        <w:gridCol w:w="6237"/>
      </w:tblGrid>
      <w:tr w:rsidR="00344C42" w:rsidRPr="00FC6885" w:rsidTr="0080023E">
        <w:trPr>
          <w:trHeight w:val="931"/>
        </w:trPr>
        <w:tc>
          <w:tcPr>
            <w:tcW w:w="3578" w:type="dxa"/>
            <w:shd w:val="clear" w:color="auto" w:fill="auto"/>
          </w:tcPr>
          <w:p w:rsidR="00344C42" w:rsidRPr="00FC6885" w:rsidRDefault="00344C42" w:rsidP="00130734">
            <w:pPr>
              <w:tabs>
                <w:tab w:val="left" w:pos="720"/>
              </w:tabs>
              <w:ind w:right="-249"/>
              <w:jc w:val="both"/>
              <w:rPr>
                <w:color w:val="000000"/>
              </w:rPr>
            </w:pPr>
            <w:r w:rsidRPr="00301C99">
              <w:rPr>
                <w:color w:val="000000"/>
                <w:lang w:val="nl-NL"/>
              </w:rPr>
              <w:t xml:space="preserve">                        </w:t>
            </w:r>
            <w:r w:rsidR="006744BF">
              <w:rPr>
                <w:color w:val="000000"/>
                <w:lang w:val="nl-NL"/>
              </w:rPr>
              <w:t xml:space="preserve">   </w:t>
            </w:r>
            <w:r w:rsidRPr="00301C99">
              <w:rPr>
                <w:color w:val="000000"/>
                <w:lang w:val="nl-NL"/>
              </w:rPr>
              <w:t xml:space="preserve">   </w:t>
            </w:r>
            <w:r w:rsidR="006744BF">
              <w:rPr>
                <w:color w:val="000000"/>
                <w:lang w:val="nl-NL"/>
              </w:rPr>
              <w:t xml:space="preserve"> </w:t>
            </w:r>
            <w:r w:rsidR="00E878F2">
              <w:rPr>
                <w:color w:val="000000"/>
                <w:lang w:val="nl-NL"/>
              </w:rPr>
              <w:t xml:space="preserve"> </w:t>
            </w:r>
            <w:r w:rsidR="006744BF">
              <w:rPr>
                <w:color w:val="000000"/>
                <w:lang w:val="nl-NL"/>
              </w:rPr>
              <w:t xml:space="preserve">  </w:t>
            </w:r>
            <w:r w:rsidRPr="00301C99">
              <w:rPr>
                <w:color w:val="000000"/>
                <w:lang w:val="nl-NL"/>
              </w:rPr>
              <w:t xml:space="preserve"> </w:t>
            </w:r>
            <w:r w:rsidRPr="00FC6885">
              <w:rPr>
                <w:color w:val="000000"/>
              </w:rPr>
              <w:t>Kính gửi:</w:t>
            </w:r>
          </w:p>
        </w:tc>
        <w:tc>
          <w:tcPr>
            <w:tcW w:w="6237" w:type="dxa"/>
            <w:shd w:val="clear" w:color="auto" w:fill="auto"/>
          </w:tcPr>
          <w:p w:rsidR="00D909B8" w:rsidRDefault="00D909B8" w:rsidP="00432A6E">
            <w:pPr>
              <w:jc w:val="both"/>
            </w:pPr>
          </w:p>
          <w:p w:rsidR="008D00F1" w:rsidRDefault="008D00F1" w:rsidP="008D00F1">
            <w:pPr>
              <w:pStyle w:val="ListParagraph"/>
              <w:numPr>
                <w:ilvl w:val="0"/>
                <w:numId w:val="4"/>
              </w:numPr>
              <w:ind w:left="175" w:hanging="175"/>
              <w:jc w:val="both"/>
            </w:pPr>
            <w:r>
              <w:t>Các cơ quan chuyên môn thuộc UBND tỉnh;</w:t>
            </w:r>
          </w:p>
          <w:p w:rsidR="008D00F1" w:rsidRDefault="008D00F1" w:rsidP="008D00F1">
            <w:pPr>
              <w:pStyle w:val="ListParagraph"/>
              <w:numPr>
                <w:ilvl w:val="0"/>
                <w:numId w:val="4"/>
              </w:numPr>
              <w:ind w:left="175" w:hanging="175"/>
              <w:jc w:val="both"/>
            </w:pPr>
            <w:r>
              <w:t>UBND các huyện, thành phố;</w:t>
            </w:r>
          </w:p>
          <w:p w:rsidR="008D00F1" w:rsidRDefault="008D00F1" w:rsidP="008D00F1">
            <w:pPr>
              <w:pStyle w:val="ListParagraph"/>
              <w:numPr>
                <w:ilvl w:val="0"/>
                <w:numId w:val="4"/>
              </w:numPr>
              <w:ind w:left="175" w:hanging="175"/>
              <w:jc w:val="both"/>
            </w:pPr>
            <w:r>
              <w:t>Công an tỉnh;</w:t>
            </w:r>
          </w:p>
          <w:p w:rsidR="008B3150" w:rsidRDefault="000738C5" w:rsidP="008D00F1">
            <w:pPr>
              <w:pStyle w:val="ListParagraph"/>
              <w:numPr>
                <w:ilvl w:val="0"/>
                <w:numId w:val="4"/>
              </w:numPr>
              <w:ind w:left="175" w:hanging="175"/>
              <w:jc w:val="both"/>
            </w:pPr>
            <w:r>
              <w:t>Ban Q</w:t>
            </w:r>
            <w:r w:rsidR="0080023E">
              <w:t>uản lý các khu công nghiệp tỉnh.</w:t>
            </w:r>
          </w:p>
          <w:p w:rsidR="0080023E" w:rsidRPr="002E1D8C" w:rsidRDefault="0080023E" w:rsidP="0080023E">
            <w:pPr>
              <w:jc w:val="both"/>
            </w:pPr>
          </w:p>
        </w:tc>
      </w:tr>
    </w:tbl>
    <w:p w:rsidR="008D00F1" w:rsidRPr="00AD1585" w:rsidRDefault="00432A6E" w:rsidP="008D00F1">
      <w:pPr>
        <w:pStyle w:val="BodyText"/>
        <w:spacing w:before="120"/>
        <w:jc w:val="both"/>
        <w:rPr>
          <w:rStyle w:val="BodyTextChar1"/>
          <w:bCs/>
          <w:color w:val="000000"/>
          <w:sz w:val="28"/>
          <w:szCs w:val="28"/>
          <w:lang w:val="en-US" w:eastAsia="vi-VN"/>
        </w:rPr>
      </w:pPr>
      <w:r>
        <w:rPr>
          <w:iCs/>
          <w:color w:val="000000"/>
          <w:spacing w:val="2"/>
          <w:shd w:val="clear" w:color="auto" w:fill="FFFFFF"/>
          <w:lang w:val="pt-BR"/>
        </w:rPr>
        <w:tab/>
      </w:r>
      <w:r w:rsidRPr="00AD1585">
        <w:rPr>
          <w:iCs/>
          <w:color w:val="000000"/>
          <w:spacing w:val="2"/>
          <w:szCs w:val="28"/>
          <w:shd w:val="clear" w:color="auto" w:fill="FFFFFF"/>
          <w:lang w:val="pt-BR"/>
        </w:rPr>
        <w:t xml:space="preserve">Tiếp nhận </w:t>
      </w:r>
      <w:r w:rsidR="008D00F1" w:rsidRPr="00AD1585">
        <w:rPr>
          <w:szCs w:val="28"/>
          <w:lang w:val="en-US"/>
        </w:rPr>
        <w:t xml:space="preserve">Quyết định số </w:t>
      </w:r>
      <w:r w:rsidR="008D00F1" w:rsidRPr="00AD1585">
        <w:rPr>
          <w:szCs w:val="28"/>
        </w:rPr>
        <w:t>766/QĐ-TTg</w:t>
      </w:r>
      <w:r w:rsidR="008D00F1" w:rsidRPr="00AD1585">
        <w:rPr>
          <w:szCs w:val="28"/>
          <w:lang w:val="en-US"/>
        </w:rPr>
        <w:t xml:space="preserve"> ngày 23/6/2022 của Thủ tướng Chính phủ về việc </w:t>
      </w:r>
      <w:r w:rsidR="008D00F1" w:rsidRPr="00AD1585">
        <w:rPr>
          <w:rStyle w:val="BodyTextChar1"/>
          <w:bCs/>
          <w:color w:val="000000"/>
          <w:sz w:val="28"/>
          <w:szCs w:val="28"/>
          <w:lang w:eastAsia="vi-VN"/>
        </w:rPr>
        <w:t xml:space="preserve">phê duyệt Bộ </w:t>
      </w:r>
      <w:r w:rsidR="008D00F1" w:rsidRPr="00AD1585">
        <w:rPr>
          <w:rStyle w:val="BodyTextChar1"/>
          <w:bCs/>
          <w:color w:val="000000"/>
          <w:sz w:val="28"/>
          <w:szCs w:val="28"/>
          <w:lang w:val="en-US" w:eastAsia="vi-VN"/>
        </w:rPr>
        <w:t>C</w:t>
      </w:r>
      <w:r w:rsidR="008D00F1" w:rsidRPr="00AD1585">
        <w:rPr>
          <w:rStyle w:val="BodyTextChar1"/>
          <w:bCs/>
          <w:color w:val="000000"/>
          <w:sz w:val="28"/>
          <w:szCs w:val="28"/>
          <w:lang w:eastAsia="vi-VN"/>
        </w:rPr>
        <w:t>hỉ số chỉ đạo, điều hành và đánh giá chất lượng phục vụ</w:t>
      </w:r>
      <w:r w:rsidR="008D00F1" w:rsidRPr="00AD1585">
        <w:rPr>
          <w:rStyle w:val="BodyTextChar1"/>
          <w:bCs/>
          <w:color w:val="000000"/>
          <w:sz w:val="28"/>
          <w:szCs w:val="28"/>
          <w:lang w:val="en-US" w:eastAsia="vi-VN"/>
        </w:rPr>
        <w:t xml:space="preserve"> </w:t>
      </w:r>
      <w:r w:rsidR="008D00F1" w:rsidRPr="00AD1585">
        <w:rPr>
          <w:rStyle w:val="BodyTextChar1"/>
          <w:bCs/>
          <w:color w:val="000000"/>
          <w:sz w:val="28"/>
          <w:szCs w:val="28"/>
          <w:lang w:eastAsia="vi-VN"/>
        </w:rPr>
        <w:t>người dân, doanh nghiệp trong thực hiện thủ tục hành chính, dịch vụ công</w:t>
      </w:r>
      <w:r w:rsidR="008D00F1" w:rsidRPr="00AD1585">
        <w:rPr>
          <w:rStyle w:val="BodyTextChar1"/>
          <w:bCs/>
          <w:color w:val="000000"/>
          <w:sz w:val="28"/>
          <w:szCs w:val="28"/>
          <w:lang w:val="en-US" w:eastAsia="vi-VN"/>
        </w:rPr>
        <w:t xml:space="preserve"> </w:t>
      </w:r>
      <w:r w:rsidR="008D00F1" w:rsidRPr="00AD1585">
        <w:rPr>
          <w:rStyle w:val="BodyTextChar1"/>
          <w:bCs/>
          <w:color w:val="000000"/>
          <w:sz w:val="28"/>
          <w:szCs w:val="28"/>
          <w:lang w:eastAsia="vi-VN"/>
        </w:rPr>
        <w:t>theo thời gian thực trên môi trường điện tử</w:t>
      </w:r>
      <w:r w:rsidR="008D00F1" w:rsidRPr="00AD1585">
        <w:rPr>
          <w:rStyle w:val="BodyTextChar1"/>
          <w:bCs/>
          <w:color w:val="000000"/>
          <w:sz w:val="28"/>
          <w:szCs w:val="28"/>
          <w:lang w:val="en-US" w:eastAsia="vi-VN"/>
        </w:rPr>
        <w:t xml:space="preserve"> (sau đây viết tắt là Bộ Chỉ số).</w:t>
      </w:r>
    </w:p>
    <w:p w:rsidR="008D00F1" w:rsidRPr="00AD1585" w:rsidRDefault="008D00F1" w:rsidP="008D00F1">
      <w:pPr>
        <w:pStyle w:val="BodyText"/>
        <w:spacing w:before="120"/>
        <w:jc w:val="both"/>
        <w:rPr>
          <w:rStyle w:val="BodyTextChar1"/>
          <w:color w:val="000000"/>
          <w:sz w:val="28"/>
          <w:szCs w:val="28"/>
          <w:lang w:val="en-US" w:eastAsia="vi-VN"/>
        </w:rPr>
      </w:pPr>
      <w:r w:rsidRPr="00AD1585">
        <w:rPr>
          <w:rStyle w:val="BodyTextChar1"/>
          <w:bCs/>
          <w:color w:val="000000"/>
          <w:sz w:val="28"/>
          <w:szCs w:val="28"/>
          <w:lang w:val="en-US" w:eastAsia="vi-VN"/>
        </w:rPr>
        <w:tab/>
      </w:r>
      <w:r w:rsidRPr="00AD1585">
        <w:rPr>
          <w:rStyle w:val="BodyTextChar1"/>
          <w:color w:val="000000"/>
          <w:sz w:val="28"/>
          <w:szCs w:val="28"/>
          <w:lang w:eastAsia="vi-VN"/>
        </w:rPr>
        <w:t xml:space="preserve">Bộ </w:t>
      </w:r>
      <w:r w:rsidRPr="00AD1585">
        <w:rPr>
          <w:rStyle w:val="BodyTextChar1"/>
          <w:color w:val="000000"/>
          <w:sz w:val="28"/>
          <w:szCs w:val="28"/>
          <w:lang w:val="en-US" w:eastAsia="vi-VN"/>
        </w:rPr>
        <w:t>C</w:t>
      </w:r>
      <w:r w:rsidRPr="00AD1585">
        <w:rPr>
          <w:rStyle w:val="BodyTextChar1"/>
          <w:color w:val="000000"/>
          <w:sz w:val="28"/>
          <w:szCs w:val="28"/>
          <w:lang w:eastAsia="vi-VN"/>
        </w:rPr>
        <w:t>hỉ số</w:t>
      </w:r>
      <w:r w:rsidRPr="00AD1585">
        <w:rPr>
          <w:rStyle w:val="BodyTextChar1"/>
          <w:color w:val="000000"/>
          <w:sz w:val="28"/>
          <w:szCs w:val="28"/>
          <w:lang w:val="en-US" w:eastAsia="vi-VN"/>
        </w:rPr>
        <w:t xml:space="preserve"> nêu trên nhằm phục vụ Trung ương và tỉnh trong việc</w:t>
      </w:r>
      <w:r w:rsidRPr="00AD1585">
        <w:rPr>
          <w:rStyle w:val="BodyTextChar1"/>
          <w:color w:val="000000"/>
          <w:sz w:val="28"/>
          <w:szCs w:val="28"/>
          <w:lang w:eastAsia="vi-VN"/>
        </w:rPr>
        <w:t xml:space="preserve"> </w:t>
      </w:r>
      <w:r w:rsidRPr="00AD1585">
        <w:rPr>
          <w:rStyle w:val="BodyTextChar1"/>
          <w:color w:val="000000"/>
          <w:sz w:val="28"/>
          <w:szCs w:val="28"/>
          <w:lang w:val="en-US" w:eastAsia="vi-VN"/>
        </w:rPr>
        <w:t xml:space="preserve">lãnh đạo, </w:t>
      </w:r>
      <w:r w:rsidRPr="00AD1585">
        <w:rPr>
          <w:rStyle w:val="BodyTextChar1"/>
          <w:color w:val="000000"/>
          <w:sz w:val="28"/>
          <w:szCs w:val="28"/>
          <w:lang w:eastAsia="vi-VN"/>
        </w:rPr>
        <w:t xml:space="preserve">chỉ đạo, điều hành và đánh giá </w:t>
      </w:r>
      <w:r w:rsidRPr="00AD1585">
        <w:rPr>
          <w:rStyle w:val="BodyTextChar1"/>
          <w:color w:val="000000"/>
          <w:sz w:val="28"/>
          <w:szCs w:val="28"/>
          <w:lang w:val="en-US" w:eastAsia="vi-VN"/>
        </w:rPr>
        <w:t xml:space="preserve">chi tiết </w:t>
      </w:r>
      <w:r w:rsidRPr="00AD1585">
        <w:rPr>
          <w:rStyle w:val="BodyTextChar1"/>
          <w:color w:val="000000"/>
          <w:sz w:val="28"/>
          <w:szCs w:val="28"/>
          <w:lang w:eastAsia="vi-VN"/>
        </w:rPr>
        <w:t xml:space="preserve">chất lượng phục vụ </w:t>
      </w:r>
      <w:r w:rsidRPr="00AD1585">
        <w:rPr>
          <w:rStyle w:val="BodyTextChar1"/>
          <w:color w:val="000000"/>
          <w:sz w:val="28"/>
          <w:szCs w:val="28"/>
          <w:lang w:val="en-US" w:eastAsia="vi-VN"/>
        </w:rPr>
        <w:t>của từng cán bộ, công chức</w:t>
      </w:r>
      <w:r w:rsidRPr="00AD1585">
        <w:rPr>
          <w:rStyle w:val="BodyTextChar1"/>
          <w:color w:val="000000"/>
          <w:sz w:val="28"/>
          <w:szCs w:val="28"/>
          <w:lang w:eastAsia="vi-VN"/>
        </w:rPr>
        <w:t xml:space="preserve"> </w:t>
      </w:r>
      <w:r w:rsidRPr="00AD1585">
        <w:rPr>
          <w:rStyle w:val="BodyTextChar1"/>
          <w:color w:val="000000"/>
          <w:sz w:val="28"/>
          <w:szCs w:val="28"/>
          <w:lang w:val="en-US" w:eastAsia="vi-VN"/>
        </w:rPr>
        <w:t xml:space="preserve">đối với </w:t>
      </w:r>
      <w:r w:rsidRPr="00AD1585">
        <w:rPr>
          <w:rStyle w:val="BodyTextChar1"/>
          <w:color w:val="000000"/>
          <w:sz w:val="28"/>
          <w:szCs w:val="28"/>
          <w:lang w:eastAsia="vi-VN"/>
        </w:rPr>
        <w:t>người dân, doanh nghiệp trong thực hiện thủ tục hành chính</w:t>
      </w:r>
      <w:r w:rsidRPr="00AD1585">
        <w:rPr>
          <w:rStyle w:val="BodyTextChar1"/>
          <w:color w:val="000000"/>
          <w:sz w:val="28"/>
          <w:szCs w:val="28"/>
          <w:lang w:val="en-US" w:eastAsia="vi-VN"/>
        </w:rPr>
        <w:t xml:space="preserve"> (TTHC)</w:t>
      </w:r>
      <w:r w:rsidRPr="00AD1585">
        <w:rPr>
          <w:rStyle w:val="BodyTextChar1"/>
          <w:color w:val="000000"/>
          <w:sz w:val="28"/>
          <w:szCs w:val="28"/>
          <w:lang w:eastAsia="vi-VN"/>
        </w:rPr>
        <w:t xml:space="preserve">, dịch vụ công theo thời gian thực trên môi trường điện tử. Kết quả đánh giá là một trong những tiêu chuẩn để xem xét mức độ hoàn thành nhiệm vụ của cơ quan, đơn vị; xác định trách nhiệm của cá nhân, người đứng đầu cơ quan, đơn vị trong thực hiện </w:t>
      </w:r>
      <w:r w:rsidRPr="00AD1585">
        <w:rPr>
          <w:rStyle w:val="BodyTextChar1"/>
          <w:color w:val="000000"/>
          <w:sz w:val="28"/>
          <w:szCs w:val="28"/>
          <w:lang w:val="en-US" w:eastAsia="vi-VN"/>
        </w:rPr>
        <w:t>TTHC</w:t>
      </w:r>
      <w:r w:rsidRPr="00AD1585">
        <w:rPr>
          <w:rStyle w:val="BodyTextChar1"/>
          <w:color w:val="000000"/>
          <w:sz w:val="28"/>
          <w:szCs w:val="28"/>
          <w:lang w:eastAsia="vi-VN"/>
        </w:rPr>
        <w:t>, cung cấp dịch vụ công; ưu tiên xem xét việc đề bạt, bổ nhiệm, quy hoạch, đào tạo, bồi dưỡng và xem xét khen thưởng, xử lý kỷ luật cán bộ, công chức, viên chức, người lao động</w:t>
      </w:r>
      <w:r w:rsidRPr="00AD1585">
        <w:rPr>
          <w:rStyle w:val="BodyTextChar1"/>
          <w:color w:val="000000"/>
          <w:sz w:val="28"/>
          <w:szCs w:val="28"/>
          <w:lang w:val="en-US" w:eastAsia="vi-VN"/>
        </w:rPr>
        <w:t>.</w:t>
      </w:r>
    </w:p>
    <w:p w:rsidR="008D00F1" w:rsidRPr="00AD1585" w:rsidRDefault="008D00F1" w:rsidP="008D00F1">
      <w:pPr>
        <w:pStyle w:val="BodyText"/>
        <w:spacing w:before="120"/>
        <w:ind w:firstLine="720"/>
        <w:jc w:val="both"/>
        <w:rPr>
          <w:rStyle w:val="BodyTextChar1"/>
          <w:bCs/>
          <w:color w:val="000000"/>
          <w:sz w:val="28"/>
          <w:szCs w:val="28"/>
          <w:lang w:val="en-US" w:eastAsia="vi-VN"/>
        </w:rPr>
      </w:pPr>
      <w:r w:rsidRPr="00AD1585">
        <w:rPr>
          <w:rStyle w:val="BodyTextChar1"/>
          <w:bCs/>
          <w:color w:val="000000"/>
          <w:sz w:val="28"/>
          <w:szCs w:val="28"/>
          <w:lang w:val="en-US" w:eastAsia="vi-VN"/>
        </w:rPr>
        <w:t>Để triển khai thực hiện hiệu quả Quyết định 766/QĐ-TTg của Thủ tướng Chính phủ, Chủ tịch UBND tỉnh yêu cầu các cơ quan, đơn vị, địa phương triển khai thực hiện các nội dung công việc, cụ thể như sau:</w:t>
      </w:r>
    </w:p>
    <w:p w:rsidR="008D00F1" w:rsidRPr="00EF3C49" w:rsidRDefault="008D00F1" w:rsidP="008D00F1">
      <w:pPr>
        <w:pStyle w:val="BodyText"/>
        <w:spacing w:before="120"/>
        <w:ind w:firstLine="720"/>
        <w:jc w:val="both"/>
        <w:rPr>
          <w:rStyle w:val="BodyTextChar1"/>
          <w:b/>
          <w:bCs/>
          <w:color w:val="000000"/>
          <w:sz w:val="28"/>
          <w:szCs w:val="28"/>
          <w:lang w:val="en-US" w:eastAsia="vi-VN"/>
        </w:rPr>
      </w:pPr>
      <w:r w:rsidRPr="000F1018">
        <w:rPr>
          <w:rStyle w:val="BodyTextChar1"/>
          <w:b/>
          <w:bCs/>
          <w:color w:val="000000"/>
          <w:sz w:val="28"/>
          <w:szCs w:val="28"/>
          <w:lang w:val="en-US" w:eastAsia="vi-VN"/>
        </w:rPr>
        <w:t>1. Thủ trưởng các cơ quan chuyên môn thuộc UBND tỉnh; Chủ tịch UBND các huyện, thành phố; Giám đốc Công an tỉnh</w:t>
      </w:r>
      <w:r w:rsidR="000738C5">
        <w:rPr>
          <w:rStyle w:val="BodyTextChar1"/>
          <w:b/>
          <w:bCs/>
          <w:color w:val="000000"/>
          <w:sz w:val="28"/>
          <w:szCs w:val="28"/>
          <w:lang w:val="en-US" w:eastAsia="vi-VN"/>
        </w:rPr>
        <w:t>; Trưởng Ban Q</w:t>
      </w:r>
      <w:r w:rsidR="00EF3C49" w:rsidRPr="00EF3C49">
        <w:rPr>
          <w:rStyle w:val="BodyTextChar1"/>
          <w:b/>
          <w:bCs/>
          <w:color w:val="000000"/>
          <w:sz w:val="28"/>
          <w:szCs w:val="28"/>
          <w:lang w:val="en-US" w:eastAsia="vi-VN"/>
        </w:rPr>
        <w:t>uản lý các khu công nghiệp tỉnh</w:t>
      </w:r>
    </w:p>
    <w:p w:rsidR="00D66C16" w:rsidRDefault="000738C5" w:rsidP="00D66C16">
      <w:pPr>
        <w:pStyle w:val="BodyText"/>
        <w:spacing w:before="120"/>
        <w:ind w:firstLine="720"/>
        <w:jc w:val="both"/>
        <w:rPr>
          <w:rStyle w:val="BodyTextChar1"/>
          <w:color w:val="000000"/>
          <w:sz w:val="28"/>
          <w:szCs w:val="28"/>
          <w:lang w:val="en-US" w:eastAsia="vi-VN"/>
        </w:rPr>
      </w:pPr>
      <w:r>
        <w:rPr>
          <w:rStyle w:val="BodyTextChar1"/>
          <w:color w:val="000000"/>
          <w:sz w:val="28"/>
          <w:szCs w:val="28"/>
          <w:lang w:val="en-US" w:eastAsia="vi-VN"/>
        </w:rPr>
        <w:t>a)</w:t>
      </w:r>
      <w:r w:rsidR="008D00F1" w:rsidRPr="00AD1585">
        <w:rPr>
          <w:rStyle w:val="BodyTextChar1"/>
          <w:color w:val="000000"/>
          <w:sz w:val="28"/>
          <w:szCs w:val="28"/>
          <w:lang w:val="en-US" w:eastAsia="vi-VN"/>
        </w:rPr>
        <w:t xml:space="preserve"> Triển khai, quán triệt toàn bộ nội dung Quyết định số 766/QĐ-TTg ngày 23/6/2022 của Thủ tướng Chính phủ đến toàn thể cán bộ, công chức, viên chức trực thuộc.</w:t>
      </w:r>
    </w:p>
    <w:p w:rsidR="00D66C16" w:rsidRDefault="000738C5" w:rsidP="00D66C16">
      <w:pPr>
        <w:pStyle w:val="BodyText"/>
        <w:spacing w:before="120"/>
        <w:ind w:firstLine="709"/>
        <w:jc w:val="both"/>
        <w:rPr>
          <w:rStyle w:val="BodyTextChar1"/>
          <w:b/>
          <w:sz w:val="28"/>
          <w:szCs w:val="28"/>
          <w:lang w:eastAsia="vi-VN"/>
        </w:rPr>
      </w:pPr>
      <w:r>
        <w:rPr>
          <w:rStyle w:val="BodyTextChar1"/>
          <w:color w:val="000000"/>
          <w:sz w:val="28"/>
          <w:szCs w:val="28"/>
          <w:lang w:val="en-US" w:eastAsia="vi-VN"/>
        </w:rPr>
        <w:t>b)</w:t>
      </w:r>
      <w:r w:rsidR="00D66C16">
        <w:rPr>
          <w:rStyle w:val="BodyTextChar1"/>
          <w:color w:val="000000"/>
          <w:sz w:val="28"/>
          <w:szCs w:val="28"/>
          <w:lang w:val="en-US" w:eastAsia="vi-VN"/>
        </w:rPr>
        <w:t xml:space="preserve"> </w:t>
      </w:r>
      <w:r w:rsidR="00D66C16" w:rsidRPr="006C30F5">
        <w:rPr>
          <w:rStyle w:val="BodyTextChar1"/>
          <w:color w:val="000000"/>
          <w:sz w:val="28"/>
          <w:szCs w:val="28"/>
          <w:lang w:eastAsia="vi-VN"/>
        </w:rPr>
        <w:t xml:space="preserve">Căn cứ chi tiết tại mục </w:t>
      </w:r>
      <w:r w:rsidR="00A918F4">
        <w:rPr>
          <w:rStyle w:val="BodyTextChar1"/>
          <w:color w:val="000000"/>
          <w:sz w:val="28"/>
          <w:szCs w:val="28"/>
          <w:lang w:eastAsia="vi-VN"/>
        </w:rPr>
        <w:t>III</w:t>
      </w:r>
      <w:r w:rsidR="00D66C16" w:rsidRPr="006C30F5">
        <w:rPr>
          <w:rStyle w:val="BodyTextChar1"/>
          <w:color w:val="000000"/>
          <w:sz w:val="28"/>
          <w:szCs w:val="28"/>
          <w:lang w:eastAsia="vi-VN"/>
        </w:rPr>
        <w:t xml:space="preserve"> Phụ lục kèm theo Quyết định số 766/Q</w:t>
      </w:r>
      <w:r w:rsidR="00D66C16">
        <w:rPr>
          <w:rStyle w:val="BodyTextChar1"/>
          <w:color w:val="000000"/>
          <w:sz w:val="28"/>
          <w:szCs w:val="28"/>
          <w:lang w:eastAsia="vi-VN"/>
        </w:rPr>
        <w:t xml:space="preserve">Đ-TTg của Thủ tướng Chính phủ; giao </w:t>
      </w:r>
      <w:r w:rsidR="00D66C16" w:rsidRPr="006C30F5">
        <w:rPr>
          <w:rStyle w:val="BodyTextChar1"/>
          <w:color w:val="000000"/>
          <w:sz w:val="28"/>
          <w:szCs w:val="28"/>
          <w:lang w:eastAsia="vi-VN"/>
        </w:rPr>
        <w:t>trách nhiệm cụ thể từng nội dung cho từng c</w:t>
      </w:r>
      <w:r w:rsidR="00D66C16" w:rsidRPr="001C6964">
        <w:rPr>
          <w:rStyle w:val="BodyTextChar1"/>
          <w:color w:val="000000"/>
          <w:sz w:val="28"/>
          <w:szCs w:val="28"/>
          <w:lang w:eastAsia="vi-VN"/>
        </w:rPr>
        <w:t xml:space="preserve">á nhân, đơn vị theo dõi, thực hiện và đánh giá kết quả của từng chỉ số liên quan. Các </w:t>
      </w:r>
      <w:r w:rsidR="00D66C16">
        <w:rPr>
          <w:rStyle w:val="BodyTextChar1"/>
          <w:color w:val="000000"/>
          <w:sz w:val="28"/>
          <w:szCs w:val="28"/>
          <w:lang w:eastAsia="vi-VN"/>
        </w:rPr>
        <w:t>cơ quan chuyên môn thuộc UBND tỉnh</w:t>
      </w:r>
      <w:r w:rsidR="00D66C16" w:rsidRPr="001C6964">
        <w:rPr>
          <w:rStyle w:val="BodyTextChar1"/>
          <w:color w:val="000000"/>
          <w:sz w:val="28"/>
          <w:szCs w:val="28"/>
          <w:lang w:eastAsia="vi-VN"/>
        </w:rPr>
        <w:t xml:space="preserve"> và UBND cấp huyện lập kế hoạch phân công cụ thể cho từng cá nhân chịu trách nhiệm từng chỉ số thành phần</w:t>
      </w:r>
      <w:r w:rsidR="00D66C16">
        <w:rPr>
          <w:rStyle w:val="BodyTextChar1"/>
          <w:color w:val="000000"/>
          <w:sz w:val="28"/>
          <w:szCs w:val="28"/>
          <w:lang w:val="en-US" w:eastAsia="vi-VN"/>
        </w:rPr>
        <w:t>; đồng thời, c</w:t>
      </w:r>
      <w:r w:rsidR="00D66C16" w:rsidRPr="00AD1585">
        <w:rPr>
          <w:rStyle w:val="BodyTextChar1"/>
          <w:color w:val="000000"/>
          <w:sz w:val="28"/>
          <w:szCs w:val="28"/>
          <w:lang w:val="en-US" w:eastAsia="vi-VN"/>
        </w:rPr>
        <w:t>ử cán bộ</w:t>
      </w:r>
      <w:r w:rsidR="00D66C16">
        <w:rPr>
          <w:rStyle w:val="BodyTextChar1"/>
          <w:color w:val="000000"/>
          <w:sz w:val="28"/>
          <w:szCs w:val="28"/>
          <w:lang w:val="en-US" w:eastAsia="vi-VN"/>
        </w:rPr>
        <w:t>, công chức</w:t>
      </w:r>
      <w:r w:rsidR="00D66C16" w:rsidRPr="00AD1585">
        <w:rPr>
          <w:rStyle w:val="BodyTextChar1"/>
          <w:color w:val="000000"/>
          <w:sz w:val="28"/>
          <w:szCs w:val="28"/>
          <w:lang w:val="en-US" w:eastAsia="vi-VN"/>
        </w:rPr>
        <w:t xml:space="preserve"> thường xuyên theo dõi các số liệu </w:t>
      </w:r>
      <w:r w:rsidR="00D66C16" w:rsidRPr="00AD1585">
        <w:rPr>
          <w:rStyle w:val="BodyTextChar1"/>
          <w:color w:val="000000"/>
          <w:sz w:val="28"/>
          <w:szCs w:val="28"/>
          <w:lang w:eastAsia="vi-VN"/>
        </w:rPr>
        <w:t xml:space="preserve">chỉ đạo, điều hành và đánh giá </w:t>
      </w:r>
      <w:r w:rsidR="00D66C16" w:rsidRPr="00AD1585">
        <w:rPr>
          <w:rStyle w:val="BodyTextChar1"/>
          <w:color w:val="000000"/>
          <w:sz w:val="28"/>
          <w:szCs w:val="28"/>
          <w:lang w:eastAsia="vi-VN"/>
        </w:rPr>
        <w:lastRenderedPageBreak/>
        <w:t xml:space="preserve">chất lượng phục vụ người dân, doanh nghiệp trong thực hiện </w:t>
      </w:r>
      <w:r w:rsidR="00D66C16" w:rsidRPr="00AD1585">
        <w:rPr>
          <w:rStyle w:val="BodyTextChar1"/>
          <w:color w:val="000000"/>
          <w:sz w:val="28"/>
          <w:szCs w:val="28"/>
          <w:lang w:val="en-US" w:eastAsia="vi-VN"/>
        </w:rPr>
        <w:t>TTHC</w:t>
      </w:r>
      <w:r w:rsidR="00D66C16" w:rsidRPr="00AD1585">
        <w:rPr>
          <w:rStyle w:val="BodyTextChar1"/>
          <w:color w:val="000000"/>
          <w:sz w:val="28"/>
          <w:szCs w:val="28"/>
          <w:lang w:eastAsia="vi-VN"/>
        </w:rPr>
        <w:t>, dịch vụ công theo thời gian thực trên môi trường điện tử</w:t>
      </w:r>
      <w:r w:rsidR="00D66C16">
        <w:rPr>
          <w:rStyle w:val="BodyTextChar1"/>
          <w:color w:val="000000"/>
          <w:sz w:val="28"/>
          <w:szCs w:val="28"/>
          <w:lang w:val="en-US" w:eastAsia="vi-VN"/>
        </w:rPr>
        <w:t xml:space="preserve"> tại Cổng Dịch vụ công quốc gia</w:t>
      </w:r>
      <w:r w:rsidR="00A918F4">
        <w:rPr>
          <w:rStyle w:val="BodyTextChar1"/>
          <w:color w:val="000000"/>
          <w:sz w:val="28"/>
          <w:szCs w:val="28"/>
          <w:lang w:val="en-US" w:eastAsia="vi-VN"/>
        </w:rPr>
        <w:t>;</w:t>
      </w:r>
      <w:r w:rsidR="00D66C16" w:rsidRPr="001C6964">
        <w:rPr>
          <w:rStyle w:val="BodyTextChar1"/>
          <w:color w:val="000000"/>
          <w:sz w:val="28"/>
          <w:szCs w:val="28"/>
          <w:lang w:eastAsia="vi-VN"/>
        </w:rPr>
        <w:t xml:space="preserve"> gửi về UBND tỉnh (qua Văn phòng UBND tỉnh) </w:t>
      </w:r>
      <w:r w:rsidR="00D66C16" w:rsidRPr="001C6964">
        <w:rPr>
          <w:rStyle w:val="BodyTextChar1"/>
          <w:b/>
          <w:sz w:val="28"/>
          <w:szCs w:val="28"/>
          <w:lang w:eastAsia="vi-VN"/>
        </w:rPr>
        <w:t xml:space="preserve">trước ngày </w:t>
      </w:r>
      <w:r w:rsidR="005E46CA">
        <w:rPr>
          <w:rStyle w:val="BodyTextChar1"/>
          <w:b/>
          <w:sz w:val="28"/>
          <w:szCs w:val="28"/>
          <w:lang w:val="en-US" w:eastAsia="vi-VN"/>
        </w:rPr>
        <w:t>30/7</w:t>
      </w:r>
      <w:r w:rsidR="00D66C16" w:rsidRPr="001C6964">
        <w:rPr>
          <w:rStyle w:val="BodyTextChar1"/>
          <w:b/>
          <w:sz w:val="28"/>
          <w:szCs w:val="28"/>
          <w:lang w:eastAsia="vi-VN"/>
        </w:rPr>
        <w:t>/2022</w:t>
      </w:r>
      <w:r w:rsidR="00D66C16">
        <w:rPr>
          <w:rStyle w:val="BodyTextChar1"/>
          <w:b/>
          <w:sz w:val="28"/>
          <w:szCs w:val="28"/>
          <w:lang w:eastAsia="vi-VN"/>
        </w:rPr>
        <w:t>.</w:t>
      </w:r>
    </w:p>
    <w:p w:rsidR="00D66C16" w:rsidRPr="00E85785" w:rsidRDefault="000738C5" w:rsidP="00D66C16">
      <w:pPr>
        <w:spacing w:before="120"/>
        <w:ind w:firstLine="709"/>
        <w:jc w:val="both"/>
        <w:rPr>
          <w:szCs w:val="26"/>
        </w:rPr>
      </w:pPr>
      <w:r>
        <w:rPr>
          <w:szCs w:val="26"/>
        </w:rPr>
        <w:t>c)</w:t>
      </w:r>
      <w:r w:rsidR="00D66C16">
        <w:rPr>
          <w:szCs w:val="26"/>
        </w:rPr>
        <w:t xml:space="preserve"> Chỉ đạo các phòng, ban chuyên môn, UBND cấp xã trực thuộc nghiêm túc th</w:t>
      </w:r>
      <w:r>
        <w:rPr>
          <w:szCs w:val="26"/>
        </w:rPr>
        <w:t>ực hiện việc cập nhật TTHC lên C</w:t>
      </w:r>
      <w:r w:rsidR="00D66C16">
        <w:rPr>
          <w:szCs w:val="26"/>
        </w:rPr>
        <w:t xml:space="preserve">ổng dịch vụ hành chính công của tỉnh đảm bảo theo quy định tại khoản 2 Điều 1 Quyết định 239/QĐ-UBND ngày 17/8/2020 </w:t>
      </w:r>
      <w:r w:rsidR="00D66C16" w:rsidRPr="00DF3947">
        <w:t xml:space="preserve">của </w:t>
      </w:r>
      <w:r w:rsidR="00D66C16">
        <w:t>Chủ tịch UBND</w:t>
      </w:r>
      <w:r w:rsidR="00D66C16" w:rsidRPr="00DF3947">
        <w:t xml:space="preserve"> tỉnh về </w:t>
      </w:r>
      <w:r w:rsidR="00A918F4">
        <w:t xml:space="preserve">việc </w:t>
      </w:r>
      <w:r w:rsidR="00D66C16" w:rsidRPr="00DF3947">
        <w:t>sửa đổi, bổ sung một số điều của Quy chế quản lý, vận hành Cổng dịch vụ công trực tuyến tỉnh Ninh Thuận ban hành kèm theo Quyết định số 56/QĐ-UBND ngày 21/02/2019 của UBND tỉnh Ninh Thuận</w:t>
      </w:r>
      <w:r w:rsidR="00D66C16">
        <w:rPr>
          <w:szCs w:val="26"/>
        </w:rPr>
        <w:t xml:space="preserve">; thực hiện nghiêm các quy định, quy trình về tiếp nhận, giải quyết hồ sơ và trả kết quả </w:t>
      </w:r>
      <w:r w:rsidR="00A918F4">
        <w:rPr>
          <w:szCs w:val="26"/>
        </w:rPr>
        <w:t xml:space="preserve">giải quyết TTHC </w:t>
      </w:r>
      <w:r w:rsidR="00D66C16">
        <w:rPr>
          <w:szCs w:val="26"/>
        </w:rPr>
        <w:t xml:space="preserve">tại </w:t>
      </w:r>
      <w:r w:rsidR="00D66C16" w:rsidRPr="00DF3947">
        <w:rPr>
          <w:szCs w:val="26"/>
        </w:rPr>
        <w:t xml:space="preserve">Nghị định số 61/2018/NĐ-CP ngày 23/4/2018 của Chính phủ về việc thực hiện cơ chế một cửa, một cửa liên thông trong giải quyết TTHC; </w:t>
      </w:r>
      <w:r w:rsidR="00D66C16" w:rsidRPr="00DF3947">
        <w:t xml:space="preserve">Thông tư số 01/2018/TT-VPCP ngày 23/11/2018 của Bộ trưởng Chủ nhiệm Văn phòng Chính phủ về hướng dẫn thi hành một số quy định của Nghị định số 61/2018/NĐ-CP ngày </w:t>
      </w:r>
      <w:r w:rsidR="00A918F4">
        <w:t>23/4/2018</w:t>
      </w:r>
      <w:r w:rsidR="00D66C16" w:rsidRPr="00DF3947">
        <w:t xml:space="preserve"> của chính phủ về thực hiện cơ chế một cửa, một cửa liên thông trong giải quyết </w:t>
      </w:r>
      <w:r w:rsidR="00A918F4">
        <w:t>TTHC</w:t>
      </w:r>
      <w:r w:rsidR="00D66C16" w:rsidRPr="00DF3947">
        <w:t xml:space="preserve">; Quyết định số 56/QĐ-UBND ngày 21/2/2019 của </w:t>
      </w:r>
      <w:r w:rsidR="00D66C16">
        <w:t>UBND</w:t>
      </w:r>
      <w:r w:rsidR="00D66C16" w:rsidRPr="00DF3947">
        <w:t xml:space="preserve"> về ban hành Quy chế quản lý, vận hành Cổng dịch vụ công trực tuyến tỉnh Ninh Thuận, Quyết định số 239/QĐ-UBND ngày 17/8/2020 của </w:t>
      </w:r>
      <w:r w:rsidR="00D66C16">
        <w:t xml:space="preserve">UBND </w:t>
      </w:r>
      <w:r w:rsidR="00D66C16" w:rsidRPr="00DF3947">
        <w:t xml:space="preserve">tỉnh và Quyết định số 405/QĐ-UBND ngày 22/10/2019 của </w:t>
      </w:r>
      <w:r w:rsidR="00D66C16">
        <w:t>Chủ tịch UBND</w:t>
      </w:r>
      <w:r w:rsidR="00D66C16" w:rsidRPr="00DF3947">
        <w:t xml:space="preserve"> tỉnh về ban hành Quy chế phối hợp giữa Trung tâm Phục vụ hành chính công tỉnh với các cơ quan đơn vị liên quan trên địa bàn tỉnh Ninh Thuận; tuyên truyền, vận động người dân, doanh nghiệp sử dụng các dịch vụ công trực tuyến mức độ 3,4 và nhất là dịch vụ chứng thực điện tử được cung cấp trên cổng dịch vụ công quốc gia, cổng dịch vụ hành chính công của tỉnh; đồng thời, chỉ đạo cán bộ, công chức, viên chức được giao nhiệm vụ làm đầu mối theo dõi về phản ánh kiến nghị của cơ quan, đơn vị, địa phương mình thường xuyên theo dõi, truy cập Hệ thống phản ánh kiến nghị trên Cổng dịch vụ công quốc gia để kịp thời xử lý phản ánh, kiến nghị của người dân, doanh nghiệp được gửi trên Hệ thống và thông báo kết quả xử lý phản ánh kiến nghị về Văn phòng UBND tỉnh để công khai trên Hệ thống phản ánh kiến nghị của Cổng dịch vụ công quốc gia.</w:t>
      </w:r>
    </w:p>
    <w:p w:rsidR="00D66C16" w:rsidRPr="006C30F5" w:rsidRDefault="00D66C16" w:rsidP="00D66C16">
      <w:pPr>
        <w:spacing w:before="120"/>
        <w:ind w:firstLine="709"/>
        <w:jc w:val="both"/>
        <w:rPr>
          <w:szCs w:val="26"/>
        </w:rPr>
      </w:pPr>
      <w:r>
        <w:rPr>
          <w:rStyle w:val="BodyTextChar1"/>
          <w:color w:val="000000"/>
          <w:sz w:val="28"/>
          <w:szCs w:val="28"/>
          <w:lang w:eastAsia="vi-VN"/>
        </w:rPr>
        <w:tab/>
      </w:r>
      <w:r w:rsidR="000738C5">
        <w:rPr>
          <w:rStyle w:val="BodyTextChar1"/>
          <w:color w:val="000000"/>
          <w:sz w:val="28"/>
          <w:szCs w:val="28"/>
          <w:lang w:eastAsia="vi-VN"/>
        </w:rPr>
        <w:t>d)</w:t>
      </w:r>
      <w:r w:rsidRPr="006C30F5">
        <w:rPr>
          <w:szCs w:val="26"/>
        </w:rPr>
        <w:t xml:space="preserve"> Kịp thời tham mưu Chủ tịch UBND tỉnh ban hành Quyết định công bố danh mục TTHC để áp dụng trên địa bàn tỉnh, ngay khi nhận được Quyết định công bố TTHC của Bộ, ngành trung ương, đảm bảo đúng theo quy định tại Điều 10 Thông tư số 02/2017/TT-VPCP ngày 31/10/2017 của Bộ trưởng Chủ nhiệm Văn phòng Chính phủ hướng dẫn về nghiệp vụ kiểm soát TTHC;</w:t>
      </w:r>
    </w:p>
    <w:p w:rsidR="008D00F1" w:rsidRDefault="008D00F1" w:rsidP="008D00F1">
      <w:pPr>
        <w:pStyle w:val="BodyText"/>
        <w:spacing w:before="120"/>
        <w:jc w:val="both"/>
        <w:rPr>
          <w:rStyle w:val="BodyTextChar1"/>
          <w:color w:val="000000"/>
          <w:sz w:val="28"/>
          <w:szCs w:val="28"/>
          <w:lang w:val="en-US" w:eastAsia="vi-VN"/>
        </w:rPr>
      </w:pPr>
      <w:r w:rsidRPr="00AD1585">
        <w:rPr>
          <w:rStyle w:val="BodyTextChar1"/>
          <w:color w:val="000000"/>
          <w:sz w:val="28"/>
          <w:szCs w:val="28"/>
          <w:lang w:val="en-US" w:eastAsia="vi-VN"/>
        </w:rPr>
        <w:tab/>
      </w:r>
      <w:r w:rsidR="000738C5">
        <w:rPr>
          <w:rStyle w:val="BodyTextChar1"/>
          <w:color w:val="000000"/>
          <w:sz w:val="28"/>
          <w:szCs w:val="28"/>
          <w:lang w:val="en-US" w:eastAsia="vi-VN"/>
        </w:rPr>
        <w:t>đ)</w:t>
      </w:r>
      <w:r w:rsidRPr="00AD1585">
        <w:rPr>
          <w:rStyle w:val="BodyTextChar1"/>
          <w:color w:val="000000"/>
          <w:sz w:val="28"/>
          <w:szCs w:val="28"/>
          <w:lang w:val="en-US" w:eastAsia="vi-VN"/>
        </w:rPr>
        <w:t xml:space="preserve"> Đưa vào quy chế nội b</w:t>
      </w:r>
      <w:r w:rsidR="00D66C16">
        <w:rPr>
          <w:rStyle w:val="BodyTextChar1"/>
          <w:color w:val="000000"/>
          <w:sz w:val="28"/>
          <w:szCs w:val="28"/>
          <w:lang w:val="en-US" w:eastAsia="vi-VN"/>
        </w:rPr>
        <w:t>ộ việc xem xét thi đua, khen thưởng,</w:t>
      </w:r>
      <w:r w:rsidRPr="00AD1585">
        <w:rPr>
          <w:rStyle w:val="BodyTextChar1"/>
          <w:color w:val="000000"/>
          <w:sz w:val="28"/>
          <w:szCs w:val="28"/>
          <w:lang w:val="en-US" w:eastAsia="vi-VN"/>
        </w:rPr>
        <w:t xml:space="preserve"> bổ nhiệm cán bộ, công chức được đánh giá tốt và xử lý kỷ luật </w:t>
      </w:r>
      <w:r w:rsidRPr="00AD1585">
        <w:rPr>
          <w:rStyle w:val="BodyTextChar1"/>
          <w:color w:val="000000"/>
          <w:sz w:val="28"/>
          <w:szCs w:val="28"/>
          <w:lang w:eastAsia="vi-VN"/>
        </w:rPr>
        <w:t>cán bộ, công chức, viên chức, người lao động</w:t>
      </w:r>
      <w:r w:rsidRPr="00AD1585">
        <w:rPr>
          <w:rStyle w:val="BodyTextChar1"/>
          <w:color w:val="000000"/>
          <w:sz w:val="28"/>
          <w:szCs w:val="28"/>
          <w:lang w:val="en-US" w:eastAsia="vi-VN"/>
        </w:rPr>
        <w:t xml:space="preserve"> đối với những trường hợp thường xuyên xử lý không đạt yêu cầu được thống kê trên Hệ thống đánh giá của Chính phủ. Bắt đầu thực hiện đánh giá từ năm 2022.</w:t>
      </w:r>
    </w:p>
    <w:p w:rsidR="008D00F1" w:rsidRPr="000F1018" w:rsidRDefault="008D00F1" w:rsidP="008D00F1">
      <w:pPr>
        <w:pStyle w:val="BodyText"/>
        <w:spacing w:before="120"/>
        <w:jc w:val="both"/>
        <w:rPr>
          <w:rStyle w:val="BodyTextChar1"/>
          <w:b/>
          <w:color w:val="000000"/>
          <w:sz w:val="28"/>
          <w:szCs w:val="28"/>
          <w:lang w:val="en-US" w:eastAsia="vi-VN"/>
        </w:rPr>
      </w:pPr>
      <w:r w:rsidRPr="000F1018">
        <w:rPr>
          <w:rStyle w:val="BodyTextChar1"/>
          <w:b/>
          <w:color w:val="000000"/>
          <w:sz w:val="28"/>
          <w:szCs w:val="28"/>
          <w:lang w:val="en-US" w:eastAsia="vi-VN"/>
        </w:rPr>
        <w:tab/>
        <w:t>2. Sở Thông tin và Truyền thông</w:t>
      </w:r>
      <w:r w:rsidR="000738C5">
        <w:rPr>
          <w:rStyle w:val="BodyTextChar1"/>
          <w:b/>
          <w:color w:val="000000"/>
          <w:sz w:val="28"/>
          <w:szCs w:val="28"/>
          <w:lang w:val="en-US" w:eastAsia="vi-VN"/>
        </w:rPr>
        <w:t>:</w:t>
      </w:r>
    </w:p>
    <w:p w:rsidR="00AD1585" w:rsidRDefault="000738C5" w:rsidP="00FE5724">
      <w:pPr>
        <w:pStyle w:val="BodyText"/>
        <w:spacing w:before="120"/>
        <w:ind w:firstLine="720"/>
        <w:jc w:val="both"/>
        <w:rPr>
          <w:szCs w:val="26"/>
          <w:lang w:val="en-US" w:eastAsia="en-US"/>
        </w:rPr>
      </w:pPr>
      <w:r>
        <w:rPr>
          <w:rStyle w:val="BodyTextChar1"/>
          <w:bCs/>
          <w:color w:val="000000"/>
          <w:sz w:val="28"/>
          <w:szCs w:val="28"/>
          <w:lang w:val="en-US" w:eastAsia="vi-VN"/>
        </w:rPr>
        <w:t>a)</w:t>
      </w:r>
      <w:r w:rsidR="008D00F1" w:rsidRPr="00AD1585">
        <w:rPr>
          <w:rStyle w:val="BodyTextChar1"/>
          <w:bCs/>
          <w:color w:val="000000"/>
          <w:sz w:val="28"/>
          <w:szCs w:val="28"/>
          <w:lang w:val="en-US" w:eastAsia="vi-VN"/>
        </w:rPr>
        <w:t xml:space="preserve"> Chủ trì, phối hợp với các cơ quan, đơn vị liên quan triển khai thực hiện tích hợp, </w:t>
      </w:r>
      <w:r w:rsidR="00440558" w:rsidRPr="00AD1585">
        <w:rPr>
          <w:rStyle w:val="BodyTextChar1"/>
          <w:bCs/>
          <w:color w:val="000000"/>
          <w:sz w:val="28"/>
          <w:szCs w:val="28"/>
          <w:lang w:val="en-US" w:eastAsia="vi-VN"/>
        </w:rPr>
        <w:t xml:space="preserve">chia sẻ, </w:t>
      </w:r>
      <w:r w:rsidR="008D00F1" w:rsidRPr="00AD1585">
        <w:rPr>
          <w:rStyle w:val="BodyTextChar1"/>
          <w:bCs/>
          <w:color w:val="000000"/>
          <w:sz w:val="28"/>
          <w:szCs w:val="28"/>
          <w:lang w:val="en-US" w:eastAsia="vi-VN"/>
        </w:rPr>
        <w:t>đồng bộ dữ liệu của các H</w:t>
      </w:r>
      <w:r w:rsidR="00440558" w:rsidRPr="00AD1585">
        <w:rPr>
          <w:rStyle w:val="BodyTextChar1"/>
          <w:bCs/>
          <w:color w:val="000000"/>
          <w:sz w:val="28"/>
          <w:szCs w:val="28"/>
          <w:lang w:val="en-US" w:eastAsia="vi-VN"/>
        </w:rPr>
        <w:t>ệ thống</w:t>
      </w:r>
      <w:r w:rsidR="008D00F1" w:rsidRPr="00AD1585">
        <w:rPr>
          <w:rStyle w:val="BodyTextChar1"/>
          <w:bCs/>
          <w:color w:val="000000"/>
          <w:sz w:val="28"/>
          <w:szCs w:val="28"/>
          <w:lang w:val="en-US" w:eastAsia="vi-VN"/>
        </w:rPr>
        <w:t xml:space="preserve"> với Cổng Dịch vụ công quốc </w:t>
      </w:r>
      <w:r w:rsidR="008D00F1" w:rsidRPr="00AD1585">
        <w:rPr>
          <w:rStyle w:val="BodyTextChar1"/>
          <w:bCs/>
          <w:color w:val="000000"/>
          <w:sz w:val="28"/>
          <w:szCs w:val="28"/>
          <w:lang w:val="en-US" w:eastAsia="vi-VN"/>
        </w:rPr>
        <w:lastRenderedPageBreak/>
        <w:t>gia theo đúng hướng dẫn của Văn phòng Chính phủ</w:t>
      </w:r>
      <w:r w:rsidR="00FE5724">
        <w:rPr>
          <w:rStyle w:val="BodyTextChar1"/>
          <w:bCs/>
          <w:color w:val="000000"/>
          <w:sz w:val="28"/>
          <w:szCs w:val="28"/>
          <w:lang w:val="en-US" w:eastAsia="vi-VN"/>
        </w:rPr>
        <w:t xml:space="preserve"> và Bộ Thông tin – Truyền thông; </w:t>
      </w:r>
      <w:r w:rsidR="00D71A6B">
        <w:rPr>
          <w:szCs w:val="26"/>
          <w:lang w:val="en-US" w:eastAsia="en-US"/>
        </w:rPr>
        <w:t>Đề ra các giải pháp đẩy mạnh công tác số hóa hồ sơ; tái sử dụng kết quả số hóa;</w:t>
      </w:r>
      <w:r w:rsidR="00A918F4">
        <w:rPr>
          <w:szCs w:val="26"/>
          <w:lang w:val="en-US" w:eastAsia="en-US"/>
        </w:rPr>
        <w:t xml:space="preserve"> </w:t>
      </w:r>
      <w:r w:rsidR="00D71A6B">
        <w:rPr>
          <w:szCs w:val="26"/>
          <w:lang w:val="en-US" w:eastAsia="en-US"/>
        </w:rPr>
        <w:t xml:space="preserve">chủ động triển khai các giải pháp cung cấp dịch vụ công trực tuyến và thanh toán trực tuyến đảm bảo theo quy định của pháp luật; phối hợp Đài phát thanh và Truyền hình; các cơ quan có liên quan tuyên truyền, phổ biến về việc triển khai dịch vụ công mức độ 3,4 trên địa bàn tỉnh, phương thức đăng ký và nộp hồ sơ trên cổng dịch vụ </w:t>
      </w:r>
      <w:r w:rsidR="000F1018">
        <w:rPr>
          <w:szCs w:val="26"/>
          <w:lang w:val="en-US" w:eastAsia="en-US"/>
        </w:rPr>
        <w:t xml:space="preserve">hành chính </w:t>
      </w:r>
      <w:r w:rsidR="00D71A6B">
        <w:rPr>
          <w:szCs w:val="26"/>
          <w:lang w:val="en-US" w:eastAsia="en-US"/>
        </w:rPr>
        <w:t>công của tỉnh;</w:t>
      </w:r>
    </w:p>
    <w:p w:rsidR="000E1224" w:rsidRPr="000F1018" w:rsidRDefault="000738C5" w:rsidP="00FE5724">
      <w:pPr>
        <w:pStyle w:val="BodyText"/>
        <w:spacing w:before="120"/>
        <w:ind w:firstLine="720"/>
        <w:jc w:val="both"/>
        <w:rPr>
          <w:rStyle w:val="BodyTextChar1"/>
          <w:bCs/>
          <w:color w:val="000000"/>
          <w:sz w:val="28"/>
          <w:szCs w:val="28"/>
          <w:lang w:val="en-US" w:eastAsia="vi-VN"/>
        </w:rPr>
      </w:pPr>
      <w:r>
        <w:rPr>
          <w:rStyle w:val="BodyTextChar1"/>
          <w:color w:val="000000"/>
          <w:sz w:val="28"/>
          <w:szCs w:val="28"/>
          <w:lang w:val="en-US" w:eastAsia="vi-VN"/>
        </w:rPr>
        <w:t>b)</w:t>
      </w:r>
      <w:r w:rsidR="000E1224" w:rsidRPr="000F1018">
        <w:rPr>
          <w:rStyle w:val="BodyTextChar1"/>
          <w:color w:val="000000"/>
          <w:sz w:val="28"/>
          <w:szCs w:val="28"/>
          <w:lang w:val="en-US" w:eastAsia="vi-VN"/>
        </w:rPr>
        <w:t xml:space="preserve"> Chủ trì, phối hợp với các cơ quan, đơn vị liên quan căn cứ các công thức tính toán số liệu được quy định tại Phụ lục</w:t>
      </w:r>
      <w:r w:rsidR="007F25F9">
        <w:rPr>
          <w:rStyle w:val="BodyTextChar1"/>
          <w:color w:val="000000"/>
          <w:sz w:val="28"/>
          <w:szCs w:val="28"/>
          <w:lang w:val="en-US" w:eastAsia="vi-VN"/>
        </w:rPr>
        <w:t xml:space="preserve"> ban hành kèm theo</w:t>
      </w:r>
      <w:r w:rsidR="000E1224" w:rsidRPr="000F1018">
        <w:rPr>
          <w:rStyle w:val="BodyTextChar1"/>
          <w:color w:val="000000"/>
          <w:sz w:val="28"/>
          <w:szCs w:val="28"/>
          <w:lang w:val="en-US" w:eastAsia="vi-VN"/>
        </w:rPr>
        <w:t xml:space="preserve"> Quyết định số 766/QĐ-TTg của Thủ tướng Chính phủ, cập nhật các hệ thống liên quan để công khai lê</w:t>
      </w:r>
      <w:r w:rsidR="002D69DC">
        <w:rPr>
          <w:rStyle w:val="BodyTextChar1"/>
          <w:color w:val="000000"/>
          <w:sz w:val="28"/>
          <w:szCs w:val="28"/>
          <w:lang w:val="en-US" w:eastAsia="vi-VN"/>
        </w:rPr>
        <w:t xml:space="preserve">n Cổng dịch vụ hành chính công </w:t>
      </w:r>
      <w:r w:rsidR="000E1224" w:rsidRPr="000F1018">
        <w:rPr>
          <w:rStyle w:val="BodyTextChar1"/>
          <w:color w:val="000000"/>
          <w:sz w:val="28"/>
          <w:szCs w:val="28"/>
          <w:lang w:val="en-US" w:eastAsia="vi-VN"/>
        </w:rPr>
        <w:t>của tỉnh. Tích hợp, chia sẻ đầy đủ các số liệu của tỉnh với Cổng Dịch vụ công quốc gia</w:t>
      </w:r>
      <w:r w:rsidR="000F1018">
        <w:rPr>
          <w:rStyle w:val="BodyTextChar1"/>
          <w:color w:val="000000"/>
          <w:sz w:val="28"/>
          <w:szCs w:val="28"/>
          <w:lang w:val="en-US" w:eastAsia="vi-VN"/>
        </w:rPr>
        <w:t>.</w:t>
      </w:r>
    </w:p>
    <w:p w:rsidR="008D00F1" w:rsidRDefault="008D00F1" w:rsidP="008D00F1">
      <w:pPr>
        <w:pStyle w:val="BodyText"/>
        <w:spacing w:before="120"/>
        <w:jc w:val="both"/>
        <w:rPr>
          <w:rStyle w:val="BodyTextChar1"/>
          <w:bCs/>
          <w:sz w:val="28"/>
          <w:szCs w:val="28"/>
          <w:lang w:val="en-US" w:eastAsia="vi-VN"/>
        </w:rPr>
      </w:pPr>
      <w:r w:rsidRPr="00AD1585">
        <w:rPr>
          <w:rStyle w:val="BodyTextChar1"/>
          <w:bCs/>
          <w:color w:val="000000"/>
          <w:sz w:val="28"/>
          <w:szCs w:val="28"/>
          <w:lang w:val="en-US" w:eastAsia="vi-VN"/>
        </w:rPr>
        <w:tab/>
      </w:r>
      <w:r w:rsidR="000738C5">
        <w:rPr>
          <w:rStyle w:val="BodyTextChar1"/>
          <w:bCs/>
          <w:color w:val="000000"/>
          <w:sz w:val="28"/>
          <w:szCs w:val="28"/>
          <w:lang w:val="en-US" w:eastAsia="vi-VN"/>
        </w:rPr>
        <w:t>c)</w:t>
      </w:r>
      <w:r w:rsidRPr="00AD1585">
        <w:rPr>
          <w:rStyle w:val="BodyTextChar1"/>
          <w:bCs/>
          <w:sz w:val="28"/>
          <w:szCs w:val="28"/>
          <w:lang w:val="en-US" w:eastAsia="vi-VN"/>
        </w:rPr>
        <w:t xml:space="preserve"> Cử 01 cán bộ làm đầu mối của tỉnh để giải đáp, giải thích những khó khăn, vướng mắc về mặt kỹ thuật cho các cơ quan, đơn vị, địa phương trên địa bàn tỉnh trong quá trình thực hiện Quyết định số 766/QĐ-TTg của Thủ tướng Chính phủ</w:t>
      </w:r>
      <w:r w:rsidR="000738C5">
        <w:rPr>
          <w:rStyle w:val="BodyTextChar1"/>
          <w:bCs/>
          <w:sz w:val="28"/>
          <w:szCs w:val="28"/>
          <w:lang w:val="en-US" w:eastAsia="vi-VN"/>
        </w:rPr>
        <w:t>; gửi b</w:t>
      </w:r>
      <w:r w:rsidRPr="00AD1585">
        <w:rPr>
          <w:rStyle w:val="BodyTextChar1"/>
          <w:bCs/>
          <w:sz w:val="28"/>
          <w:szCs w:val="28"/>
          <w:lang w:val="en-US" w:eastAsia="vi-VN"/>
        </w:rPr>
        <w:t xml:space="preserve">áo cáo UBND tỉnh </w:t>
      </w:r>
      <w:r w:rsidR="005B2332" w:rsidRPr="005B2332">
        <w:rPr>
          <w:rStyle w:val="BodyTextChar1"/>
          <w:b/>
          <w:bCs/>
          <w:sz w:val="28"/>
          <w:szCs w:val="28"/>
          <w:lang w:val="en-US" w:eastAsia="vi-VN"/>
        </w:rPr>
        <w:t>trước ngày 20/7/2022</w:t>
      </w:r>
      <w:r w:rsidR="005B2332">
        <w:rPr>
          <w:rStyle w:val="BodyTextChar1"/>
          <w:bCs/>
          <w:sz w:val="28"/>
          <w:szCs w:val="28"/>
          <w:lang w:val="en-US" w:eastAsia="vi-VN"/>
        </w:rPr>
        <w:t xml:space="preserve"> </w:t>
      </w:r>
      <w:r w:rsidR="000738C5">
        <w:rPr>
          <w:rStyle w:val="BodyTextChar1"/>
          <w:bCs/>
          <w:sz w:val="28"/>
          <w:szCs w:val="28"/>
          <w:lang w:val="en-US" w:eastAsia="vi-VN"/>
        </w:rPr>
        <w:t xml:space="preserve">(họ </w:t>
      </w:r>
      <w:r w:rsidRPr="00AD1585">
        <w:rPr>
          <w:rStyle w:val="BodyTextChar1"/>
          <w:bCs/>
          <w:sz w:val="28"/>
          <w:szCs w:val="28"/>
          <w:lang w:val="en-US" w:eastAsia="vi-VN"/>
        </w:rPr>
        <w:t xml:space="preserve">tên, chức vụ, số điện thoại di động của cán bộ đầu mối để bắt đầu thực hiện nhiệm vụ </w:t>
      </w:r>
      <w:r w:rsidRPr="005B2332">
        <w:rPr>
          <w:rStyle w:val="BodyTextChar1"/>
          <w:bCs/>
          <w:sz w:val="28"/>
          <w:szCs w:val="28"/>
          <w:lang w:val="en-US" w:eastAsia="vi-VN"/>
        </w:rPr>
        <w:t>từ ngày 01/8/2022</w:t>
      </w:r>
      <w:r w:rsidRPr="00AD1585">
        <w:rPr>
          <w:rStyle w:val="BodyTextChar1"/>
          <w:bCs/>
          <w:sz w:val="28"/>
          <w:szCs w:val="28"/>
          <w:lang w:val="en-US" w:eastAsia="vi-VN"/>
        </w:rPr>
        <w:t>).</w:t>
      </w:r>
    </w:p>
    <w:p w:rsidR="00AD1585" w:rsidRPr="000F1018" w:rsidRDefault="00AD1585" w:rsidP="008D00F1">
      <w:pPr>
        <w:pStyle w:val="BodyText"/>
        <w:spacing w:before="120"/>
        <w:jc w:val="both"/>
        <w:rPr>
          <w:rStyle w:val="BodyTextChar1"/>
          <w:b/>
          <w:bCs/>
          <w:sz w:val="28"/>
          <w:szCs w:val="28"/>
          <w:lang w:val="en-US" w:eastAsia="vi-VN"/>
        </w:rPr>
      </w:pPr>
      <w:r w:rsidRPr="000F1018">
        <w:rPr>
          <w:rStyle w:val="BodyTextChar1"/>
          <w:b/>
          <w:bCs/>
          <w:sz w:val="28"/>
          <w:szCs w:val="28"/>
          <w:lang w:val="en-US" w:eastAsia="vi-VN"/>
        </w:rPr>
        <w:tab/>
        <w:t>3. Văn phòng UBND tỉnh</w:t>
      </w:r>
      <w:r w:rsidR="005B2332">
        <w:rPr>
          <w:rStyle w:val="BodyTextChar1"/>
          <w:b/>
          <w:bCs/>
          <w:sz w:val="28"/>
          <w:szCs w:val="28"/>
          <w:lang w:val="en-US" w:eastAsia="vi-VN"/>
        </w:rPr>
        <w:t>:</w:t>
      </w:r>
    </w:p>
    <w:p w:rsidR="008D00F1" w:rsidRPr="00AD1585" w:rsidRDefault="005B2332" w:rsidP="008D00F1">
      <w:pPr>
        <w:pStyle w:val="BodyText"/>
        <w:spacing w:before="80" w:after="80"/>
        <w:ind w:firstLine="720"/>
        <w:jc w:val="both"/>
        <w:rPr>
          <w:rStyle w:val="BodyTextChar1"/>
          <w:bCs/>
          <w:color w:val="FF0000"/>
          <w:sz w:val="28"/>
          <w:szCs w:val="28"/>
          <w:lang w:val="en-US" w:eastAsia="vi-VN"/>
        </w:rPr>
      </w:pPr>
      <w:r>
        <w:rPr>
          <w:rStyle w:val="BodyTextChar1"/>
          <w:bCs/>
          <w:sz w:val="28"/>
          <w:szCs w:val="28"/>
          <w:lang w:val="en-US" w:eastAsia="vi-VN"/>
        </w:rPr>
        <w:t>a)</w:t>
      </w:r>
      <w:r w:rsidR="008D00F1" w:rsidRPr="00AD1585">
        <w:rPr>
          <w:rStyle w:val="BodyTextChar1"/>
          <w:bCs/>
          <w:sz w:val="28"/>
          <w:szCs w:val="28"/>
          <w:lang w:val="en-US" w:eastAsia="vi-VN"/>
        </w:rPr>
        <w:t xml:space="preserve"> Chủ trì tham mưu UBND tỉnh tổ chức triển khai thực hiện </w:t>
      </w:r>
      <w:r w:rsidR="008D00F1" w:rsidRPr="00AD1585">
        <w:rPr>
          <w:rStyle w:val="BodyTextChar1"/>
          <w:sz w:val="28"/>
          <w:szCs w:val="28"/>
          <w:lang w:val="en-US" w:eastAsia="vi-VN"/>
        </w:rPr>
        <w:t>Quyết</w:t>
      </w:r>
      <w:r w:rsidR="008D00F1" w:rsidRPr="00AD1585">
        <w:rPr>
          <w:rStyle w:val="BodyTextChar1"/>
          <w:color w:val="000000"/>
          <w:sz w:val="28"/>
          <w:szCs w:val="28"/>
          <w:lang w:val="en-US" w:eastAsia="vi-VN"/>
        </w:rPr>
        <w:t xml:space="preserve"> định số 766/QĐ-TTg ngày 23/6/2022 của Thủ tư</w:t>
      </w:r>
      <w:r w:rsidR="00A918F4">
        <w:rPr>
          <w:rStyle w:val="BodyTextChar1"/>
          <w:color w:val="000000"/>
          <w:sz w:val="28"/>
          <w:szCs w:val="28"/>
          <w:lang w:val="en-US" w:eastAsia="vi-VN"/>
        </w:rPr>
        <w:t>ớng Chính phủ trên địa bàn tỉnh;</w:t>
      </w:r>
    </w:p>
    <w:p w:rsidR="008D00F1" w:rsidRPr="00AD1585" w:rsidRDefault="005B2332" w:rsidP="008D00F1">
      <w:pPr>
        <w:pStyle w:val="BodyText"/>
        <w:spacing w:before="80" w:after="80"/>
        <w:ind w:firstLine="720"/>
        <w:jc w:val="both"/>
        <w:rPr>
          <w:rStyle w:val="BodyTextChar1"/>
          <w:bCs/>
          <w:color w:val="000000"/>
          <w:sz w:val="28"/>
          <w:szCs w:val="28"/>
          <w:lang w:val="en-US" w:eastAsia="vi-VN"/>
        </w:rPr>
      </w:pPr>
      <w:r>
        <w:rPr>
          <w:rStyle w:val="BodyTextChar1"/>
          <w:color w:val="000000"/>
          <w:sz w:val="28"/>
          <w:szCs w:val="28"/>
          <w:lang w:val="en-US" w:eastAsia="vi-VN"/>
        </w:rPr>
        <w:t>b)</w:t>
      </w:r>
      <w:r w:rsidR="008D00F1" w:rsidRPr="00AD1585">
        <w:rPr>
          <w:rStyle w:val="BodyTextChar1"/>
          <w:color w:val="000000"/>
          <w:sz w:val="28"/>
          <w:szCs w:val="28"/>
          <w:lang w:val="en-US" w:eastAsia="vi-VN"/>
        </w:rPr>
        <w:t xml:space="preserve"> Chủ trì giám sát, tổng hợp b</w:t>
      </w:r>
      <w:r w:rsidR="008D00F1" w:rsidRPr="00AD1585">
        <w:rPr>
          <w:rStyle w:val="BodyTextChar1"/>
          <w:color w:val="000000"/>
          <w:sz w:val="28"/>
          <w:szCs w:val="28"/>
          <w:lang w:eastAsia="vi-VN"/>
        </w:rPr>
        <w:t>áo cáo</w:t>
      </w:r>
      <w:r w:rsidR="008D00F1" w:rsidRPr="00AD1585">
        <w:rPr>
          <w:rStyle w:val="BodyTextChar1"/>
          <w:color w:val="000000"/>
          <w:sz w:val="28"/>
          <w:szCs w:val="28"/>
          <w:lang w:val="en-US" w:eastAsia="vi-VN"/>
        </w:rPr>
        <w:t xml:space="preserve"> lãnh đạo UBND tỉnh để chỉ đạo, điều hành</w:t>
      </w:r>
      <w:r w:rsidR="008D00F1" w:rsidRPr="00AD1585">
        <w:rPr>
          <w:rStyle w:val="BodyTextChar1"/>
          <w:color w:val="000000"/>
          <w:sz w:val="28"/>
          <w:szCs w:val="28"/>
          <w:lang w:eastAsia="vi-VN"/>
        </w:rPr>
        <w:t xml:space="preserve"> </w:t>
      </w:r>
      <w:r w:rsidR="008D00F1" w:rsidRPr="00AD1585">
        <w:rPr>
          <w:rStyle w:val="BodyTextChar1"/>
          <w:color w:val="000000"/>
          <w:sz w:val="28"/>
          <w:szCs w:val="28"/>
          <w:lang w:val="en-US" w:eastAsia="vi-VN"/>
        </w:rPr>
        <w:t xml:space="preserve">thông qua </w:t>
      </w:r>
      <w:r w:rsidR="008D00F1" w:rsidRPr="00AD1585">
        <w:rPr>
          <w:rStyle w:val="BodyTextChar1"/>
          <w:color w:val="000000"/>
          <w:sz w:val="28"/>
          <w:szCs w:val="28"/>
          <w:lang w:eastAsia="vi-VN"/>
        </w:rPr>
        <w:t>cá</w:t>
      </w:r>
      <w:r w:rsidR="008D00F1" w:rsidRPr="00AD1585">
        <w:rPr>
          <w:rStyle w:val="BodyTextChar1"/>
          <w:color w:val="000000"/>
          <w:sz w:val="28"/>
          <w:szCs w:val="28"/>
          <w:lang w:val="en-US" w:eastAsia="vi-VN"/>
        </w:rPr>
        <w:t xml:space="preserve">c số liệu </w:t>
      </w:r>
      <w:r w:rsidR="008D00F1" w:rsidRPr="00AD1585">
        <w:rPr>
          <w:rStyle w:val="BodyTextChar1"/>
          <w:color w:val="000000"/>
          <w:sz w:val="28"/>
          <w:szCs w:val="28"/>
          <w:lang w:eastAsia="vi-VN"/>
        </w:rPr>
        <w:t>đánh giá đối</w:t>
      </w:r>
      <w:r w:rsidR="008D00F1" w:rsidRPr="00AD1585">
        <w:rPr>
          <w:rStyle w:val="BodyTextChar1"/>
          <w:color w:val="000000"/>
          <w:sz w:val="28"/>
          <w:szCs w:val="28"/>
          <w:lang w:val="en-US" w:eastAsia="vi-VN"/>
        </w:rPr>
        <w:t xml:space="preserve"> với các nhóm tiêu chí thành</w:t>
      </w:r>
      <w:r>
        <w:rPr>
          <w:rStyle w:val="BodyTextChar1"/>
          <w:color w:val="000000"/>
          <w:sz w:val="28"/>
          <w:szCs w:val="28"/>
          <w:lang w:val="en-US" w:eastAsia="vi-VN"/>
        </w:rPr>
        <w:t xml:space="preserve"> phần được quy định tại khoản 1</w:t>
      </w:r>
      <w:r w:rsidR="008D00F1" w:rsidRPr="00AD1585">
        <w:rPr>
          <w:rStyle w:val="BodyTextChar1"/>
          <w:color w:val="000000"/>
          <w:sz w:val="28"/>
          <w:szCs w:val="28"/>
          <w:lang w:val="en-US" w:eastAsia="vi-VN"/>
        </w:rPr>
        <w:t xml:space="preserve"> Điều 1 Quyết định số 766/QĐ-TTg ngày 23</w:t>
      </w:r>
      <w:r w:rsidR="002D69DC">
        <w:rPr>
          <w:rStyle w:val="BodyTextChar1"/>
          <w:color w:val="000000"/>
          <w:sz w:val="28"/>
          <w:szCs w:val="28"/>
          <w:lang w:val="en-US" w:eastAsia="vi-VN"/>
        </w:rPr>
        <w:t>/6/2022 của Thủ tướng Chính phủ</w:t>
      </w:r>
      <w:r w:rsidR="000F1018">
        <w:rPr>
          <w:rStyle w:val="BodyTextChar1"/>
          <w:color w:val="000000"/>
          <w:sz w:val="28"/>
          <w:szCs w:val="28"/>
          <w:lang w:val="en-US" w:eastAsia="vi-VN"/>
        </w:rPr>
        <w:t>;</w:t>
      </w:r>
    </w:p>
    <w:p w:rsidR="008D00F1" w:rsidRDefault="005B2332" w:rsidP="008D00F1">
      <w:pPr>
        <w:pStyle w:val="BodyText"/>
        <w:spacing w:before="80" w:after="80"/>
        <w:ind w:firstLine="720"/>
        <w:jc w:val="both"/>
        <w:rPr>
          <w:rStyle w:val="BodyTextChar1"/>
          <w:color w:val="000000"/>
          <w:sz w:val="28"/>
          <w:szCs w:val="28"/>
          <w:lang w:eastAsia="vi-VN"/>
        </w:rPr>
      </w:pPr>
      <w:r>
        <w:rPr>
          <w:rStyle w:val="BodyTextChar1"/>
          <w:color w:val="000000"/>
          <w:sz w:val="28"/>
          <w:szCs w:val="28"/>
          <w:lang w:val="en-US" w:eastAsia="vi-VN"/>
        </w:rPr>
        <w:t>c)</w:t>
      </w:r>
      <w:r w:rsidR="008D00F1" w:rsidRPr="00AD1585">
        <w:rPr>
          <w:rStyle w:val="BodyTextChar1"/>
          <w:color w:val="000000"/>
          <w:sz w:val="28"/>
          <w:szCs w:val="28"/>
          <w:lang w:val="en-US" w:eastAsia="vi-VN"/>
        </w:rPr>
        <w:t xml:space="preserve"> Q</w:t>
      </w:r>
      <w:r w:rsidR="008D00F1" w:rsidRPr="00AD1585">
        <w:rPr>
          <w:rStyle w:val="BodyTextChar1"/>
          <w:color w:val="000000"/>
          <w:sz w:val="28"/>
          <w:szCs w:val="28"/>
          <w:lang w:eastAsia="vi-VN"/>
        </w:rPr>
        <w:t xml:space="preserve">uản lý, </w:t>
      </w:r>
      <w:r w:rsidR="008D00F1" w:rsidRPr="00AD1585">
        <w:rPr>
          <w:rStyle w:val="BodyTextChar1"/>
          <w:color w:val="000000"/>
          <w:sz w:val="28"/>
          <w:szCs w:val="28"/>
          <w:lang w:val="en-US" w:eastAsia="vi-VN"/>
        </w:rPr>
        <w:t xml:space="preserve">phân quyền quản trị, sử dụng, </w:t>
      </w:r>
      <w:r w:rsidR="008D00F1" w:rsidRPr="00AD1585">
        <w:rPr>
          <w:rStyle w:val="BodyTextChar1"/>
          <w:color w:val="000000"/>
          <w:sz w:val="28"/>
          <w:szCs w:val="28"/>
          <w:lang w:eastAsia="vi-VN"/>
        </w:rPr>
        <w:t>vận hành, khai thác dữ liệu</w:t>
      </w:r>
      <w:r w:rsidR="008D00F1" w:rsidRPr="00AD1585">
        <w:rPr>
          <w:rStyle w:val="BodyTextChar1"/>
          <w:color w:val="000000"/>
          <w:sz w:val="28"/>
          <w:szCs w:val="28"/>
          <w:lang w:val="en-US" w:eastAsia="vi-VN"/>
        </w:rPr>
        <w:t xml:space="preserve"> </w:t>
      </w:r>
      <w:r w:rsidR="008D00F1" w:rsidRPr="00AD1585">
        <w:rPr>
          <w:rStyle w:val="BodyTextChar1"/>
          <w:bCs/>
          <w:color w:val="000000"/>
          <w:sz w:val="28"/>
          <w:szCs w:val="28"/>
          <w:lang w:eastAsia="vi-VN"/>
        </w:rPr>
        <w:t>của</w:t>
      </w:r>
      <w:r w:rsidR="008D00F1" w:rsidRPr="00AD1585">
        <w:rPr>
          <w:rStyle w:val="BodyTextChar1"/>
          <w:bCs/>
          <w:color w:val="000000"/>
          <w:sz w:val="28"/>
          <w:szCs w:val="28"/>
          <w:lang w:val="en-US" w:eastAsia="vi-VN"/>
        </w:rPr>
        <w:t xml:space="preserve"> B</w:t>
      </w:r>
      <w:r w:rsidR="008D00F1" w:rsidRPr="00AD1585">
        <w:rPr>
          <w:rStyle w:val="BodyTextChar1"/>
          <w:bCs/>
          <w:color w:val="000000"/>
          <w:sz w:val="28"/>
          <w:szCs w:val="28"/>
          <w:lang w:eastAsia="vi-VN"/>
        </w:rPr>
        <w:t xml:space="preserve">ộ </w:t>
      </w:r>
      <w:r w:rsidR="008D00F1" w:rsidRPr="00AD1585">
        <w:rPr>
          <w:rStyle w:val="BodyTextChar1"/>
          <w:bCs/>
          <w:color w:val="000000"/>
          <w:sz w:val="28"/>
          <w:szCs w:val="28"/>
          <w:lang w:val="en-US" w:eastAsia="vi-VN"/>
        </w:rPr>
        <w:t xml:space="preserve">Chỉ </w:t>
      </w:r>
      <w:r w:rsidR="008D00F1" w:rsidRPr="00AD1585">
        <w:rPr>
          <w:rStyle w:val="BodyTextChar1"/>
          <w:bCs/>
          <w:color w:val="000000"/>
          <w:sz w:val="28"/>
          <w:szCs w:val="28"/>
          <w:lang w:eastAsia="vi-VN"/>
        </w:rPr>
        <w:t xml:space="preserve">số </w:t>
      </w:r>
      <w:r w:rsidR="008D00F1" w:rsidRPr="00AD1585">
        <w:rPr>
          <w:rStyle w:val="BodyTextChar1"/>
          <w:bCs/>
          <w:color w:val="000000"/>
          <w:sz w:val="28"/>
          <w:szCs w:val="28"/>
          <w:lang w:val="en-US" w:eastAsia="vi-VN"/>
        </w:rPr>
        <w:t>để các đơn vị, địa phương chỉ đạo, điều hành nhằm nâng cao hiệu quả công tác CCHC của tỉnh trong thời gian tới</w:t>
      </w:r>
      <w:r w:rsidR="000F1018">
        <w:rPr>
          <w:rStyle w:val="BodyTextChar1"/>
          <w:color w:val="000000"/>
          <w:sz w:val="28"/>
          <w:szCs w:val="28"/>
          <w:lang w:eastAsia="vi-VN"/>
        </w:rPr>
        <w:t>;</w:t>
      </w:r>
    </w:p>
    <w:p w:rsidR="000F1018" w:rsidRDefault="005B2332" w:rsidP="00FE5724">
      <w:pPr>
        <w:pStyle w:val="BodyText"/>
        <w:tabs>
          <w:tab w:val="left" w:pos="1100"/>
        </w:tabs>
        <w:spacing w:before="120"/>
        <w:ind w:firstLine="720"/>
        <w:jc w:val="both"/>
        <w:rPr>
          <w:rStyle w:val="BodyTextChar1"/>
          <w:sz w:val="28"/>
          <w:szCs w:val="28"/>
          <w:lang w:val="en-US" w:eastAsia="vi-VN"/>
        </w:rPr>
      </w:pPr>
      <w:r>
        <w:rPr>
          <w:rStyle w:val="BodyTextChar1"/>
          <w:sz w:val="28"/>
          <w:szCs w:val="28"/>
          <w:lang w:val="en-US" w:eastAsia="vi-VN"/>
        </w:rPr>
        <w:t>d)</w:t>
      </w:r>
      <w:r w:rsidR="00FE5724" w:rsidRPr="000E1224">
        <w:rPr>
          <w:rStyle w:val="BodyTextChar1"/>
          <w:sz w:val="28"/>
          <w:szCs w:val="28"/>
          <w:lang w:val="en-US" w:eastAsia="vi-VN"/>
        </w:rPr>
        <w:t xml:space="preserve"> Tiếp tục thực hiện kiểm soát chất lượng, phối hợp với các cơ quan chuyên môn thuộc UBND tỉnh tham mưu UBND tỉnh</w:t>
      </w:r>
      <w:r w:rsidR="000E1224" w:rsidRPr="000E1224">
        <w:rPr>
          <w:rStyle w:val="BodyTextChar1"/>
          <w:sz w:val="28"/>
          <w:szCs w:val="28"/>
          <w:lang w:val="en-US" w:eastAsia="vi-VN"/>
        </w:rPr>
        <w:t xml:space="preserve"> ban hành</w:t>
      </w:r>
      <w:r w:rsidR="00FE5724" w:rsidRPr="000E1224">
        <w:rPr>
          <w:rStyle w:val="BodyTextChar1"/>
          <w:sz w:val="28"/>
          <w:szCs w:val="28"/>
          <w:lang w:val="en-US" w:eastAsia="vi-VN"/>
        </w:rPr>
        <w:t xml:space="preserve"> quyết định công bố</w:t>
      </w:r>
      <w:r w:rsidR="000E1224" w:rsidRPr="000E1224">
        <w:rPr>
          <w:rStyle w:val="BodyTextChar1"/>
          <w:sz w:val="28"/>
          <w:szCs w:val="28"/>
          <w:lang w:val="en-US" w:eastAsia="vi-VN"/>
        </w:rPr>
        <w:t xml:space="preserve"> danh mục TTHC, Quyết định phê duyệt </w:t>
      </w:r>
      <w:r w:rsidR="00FE5724" w:rsidRPr="000E1224">
        <w:rPr>
          <w:rStyle w:val="BodyTextChar1"/>
          <w:sz w:val="28"/>
          <w:szCs w:val="28"/>
          <w:lang w:val="en-US" w:eastAsia="vi-VN"/>
        </w:rPr>
        <w:t>quy trình nội bộ giải quyết TTHC của các ngành, lĩnh vực tại 03 cấp chính quyền theo đúng quy định của pháp luật;</w:t>
      </w:r>
    </w:p>
    <w:p w:rsidR="00FE5724" w:rsidRPr="000E1224" w:rsidRDefault="005B2332" w:rsidP="00FE5724">
      <w:pPr>
        <w:pStyle w:val="BodyText"/>
        <w:tabs>
          <w:tab w:val="left" w:pos="1100"/>
        </w:tabs>
        <w:spacing w:before="120"/>
        <w:ind w:firstLine="720"/>
        <w:jc w:val="both"/>
        <w:rPr>
          <w:rStyle w:val="BodyTextChar1"/>
          <w:sz w:val="28"/>
          <w:szCs w:val="28"/>
          <w:lang w:val="en-US" w:eastAsia="vi-VN"/>
        </w:rPr>
      </w:pPr>
      <w:r>
        <w:rPr>
          <w:rStyle w:val="BodyTextChar1"/>
          <w:sz w:val="28"/>
          <w:szCs w:val="28"/>
          <w:lang w:val="en-US" w:eastAsia="vi-VN"/>
        </w:rPr>
        <w:t>đ)</w:t>
      </w:r>
      <w:r w:rsidR="00FE5724" w:rsidRPr="000E1224">
        <w:rPr>
          <w:rStyle w:val="BodyTextChar1"/>
          <w:sz w:val="28"/>
          <w:szCs w:val="28"/>
          <w:lang w:val="en-US" w:eastAsia="vi-VN"/>
        </w:rPr>
        <w:t xml:space="preserve"> Chủ trì cập nhật đầy đủ và đúng quy định các dữ liệu về TTHC lên Cơ sở dữ liệu quốc gia về TTHC</w:t>
      </w:r>
      <w:r w:rsidR="000E1224" w:rsidRPr="000E1224">
        <w:rPr>
          <w:rStyle w:val="BodyTextChar1"/>
          <w:sz w:val="28"/>
          <w:szCs w:val="28"/>
          <w:lang w:val="en-US" w:eastAsia="vi-VN"/>
        </w:rPr>
        <w:t xml:space="preserve"> theo đúng </w:t>
      </w:r>
      <w:r>
        <w:rPr>
          <w:szCs w:val="28"/>
          <w:lang w:val="en-US" w:eastAsia="en-US"/>
        </w:rPr>
        <w:t>quy định tại khoản 7</w:t>
      </w:r>
      <w:r w:rsidR="000E1224" w:rsidRPr="000E1224">
        <w:rPr>
          <w:szCs w:val="28"/>
          <w:lang w:val="en-US" w:eastAsia="en-US"/>
        </w:rPr>
        <w:t xml:space="preserve"> Điều 1 Nghị định số 92/2017/NĐ-CP ngày 07/8/2017 của Chính phủ về sửa đổi, bổ sung một số điều của các nghị định liên quan đến kiểm soát TTHC</w:t>
      </w:r>
      <w:r w:rsidR="00A918F4">
        <w:rPr>
          <w:szCs w:val="28"/>
          <w:lang w:val="en-US" w:eastAsia="en-US"/>
        </w:rPr>
        <w:t>;</w:t>
      </w:r>
    </w:p>
    <w:p w:rsidR="008D00F1" w:rsidRPr="00FE5724" w:rsidRDefault="005B2332" w:rsidP="008D00F1">
      <w:pPr>
        <w:pStyle w:val="BodyText"/>
        <w:spacing w:before="120"/>
        <w:ind w:firstLine="720"/>
        <w:jc w:val="both"/>
        <w:rPr>
          <w:rStyle w:val="BodyTextChar1"/>
          <w:bCs/>
          <w:sz w:val="28"/>
          <w:szCs w:val="28"/>
          <w:lang w:val="en-US" w:eastAsia="vi-VN"/>
        </w:rPr>
      </w:pPr>
      <w:r>
        <w:rPr>
          <w:rStyle w:val="BodyTextChar1"/>
          <w:bCs/>
          <w:szCs w:val="28"/>
          <w:lang w:val="en-US" w:eastAsia="vi-VN"/>
        </w:rPr>
        <w:t>e)</w:t>
      </w:r>
      <w:r w:rsidR="008D00F1" w:rsidRPr="00D37A10">
        <w:rPr>
          <w:rStyle w:val="BodyTextChar1"/>
          <w:bCs/>
          <w:szCs w:val="28"/>
          <w:lang w:val="en-US" w:eastAsia="vi-VN"/>
        </w:rPr>
        <w:t xml:space="preserve"> </w:t>
      </w:r>
      <w:r w:rsidR="008D00F1" w:rsidRPr="00FE5724">
        <w:rPr>
          <w:rStyle w:val="BodyTextChar1"/>
          <w:bCs/>
          <w:sz w:val="28"/>
          <w:szCs w:val="28"/>
          <w:lang w:val="en-US" w:eastAsia="vi-VN"/>
        </w:rPr>
        <w:t xml:space="preserve">Chủ trì </w:t>
      </w:r>
      <w:r w:rsidR="007F25F9">
        <w:rPr>
          <w:rStyle w:val="BodyTextChar1"/>
          <w:bCs/>
          <w:sz w:val="28"/>
          <w:szCs w:val="28"/>
          <w:lang w:val="en-US" w:eastAsia="vi-VN"/>
        </w:rPr>
        <w:t xml:space="preserve">tổng hợp các khó khăn vướng mắc khi triển khai thực hiện Quyết định số </w:t>
      </w:r>
      <w:r w:rsidR="007F25F9" w:rsidRPr="00AD1585">
        <w:rPr>
          <w:rStyle w:val="BodyTextChar1"/>
          <w:color w:val="000000"/>
          <w:sz w:val="28"/>
          <w:szCs w:val="28"/>
          <w:lang w:val="en-US" w:eastAsia="vi-VN"/>
        </w:rPr>
        <w:t>766/QĐ-TTg ngày 23/6/2022</w:t>
      </w:r>
      <w:r w:rsidR="007F25F9">
        <w:rPr>
          <w:rStyle w:val="BodyTextChar1"/>
          <w:bCs/>
          <w:sz w:val="28"/>
          <w:szCs w:val="28"/>
          <w:lang w:val="en-US" w:eastAsia="vi-VN"/>
        </w:rPr>
        <w:t xml:space="preserve"> của Thủ tướng Chính phủ,</w:t>
      </w:r>
      <w:r w:rsidR="008D00F1" w:rsidRPr="00FE5724">
        <w:rPr>
          <w:rStyle w:val="BodyTextChar1"/>
          <w:bCs/>
          <w:sz w:val="28"/>
          <w:szCs w:val="28"/>
          <w:lang w:val="en-US" w:eastAsia="vi-VN"/>
        </w:rPr>
        <w:t xml:space="preserve"> tham mưu UBND t</w:t>
      </w:r>
      <w:r w:rsidR="007F25F9">
        <w:rPr>
          <w:rStyle w:val="BodyTextChar1"/>
          <w:bCs/>
          <w:sz w:val="28"/>
          <w:szCs w:val="28"/>
          <w:lang w:val="en-US" w:eastAsia="vi-VN"/>
        </w:rPr>
        <w:t>ỉnh báo cáo Thủ tướng Chính phủ.</w:t>
      </w:r>
    </w:p>
    <w:p w:rsidR="008D00F1" w:rsidRPr="00A4165E" w:rsidRDefault="006012C9" w:rsidP="00AD1585">
      <w:pPr>
        <w:pStyle w:val="BodyText"/>
        <w:spacing w:before="120"/>
        <w:ind w:firstLine="720"/>
        <w:jc w:val="both"/>
        <w:rPr>
          <w:rStyle w:val="BodyTextChar1"/>
          <w:b/>
          <w:bCs/>
          <w:color w:val="000000"/>
          <w:sz w:val="28"/>
          <w:szCs w:val="28"/>
          <w:lang w:val="en-US" w:eastAsia="vi-VN"/>
        </w:rPr>
      </w:pPr>
      <w:r>
        <w:rPr>
          <w:rStyle w:val="BodyTextChar1"/>
          <w:b/>
          <w:bCs/>
          <w:color w:val="000000"/>
          <w:sz w:val="28"/>
          <w:szCs w:val="28"/>
          <w:lang w:val="en-US" w:eastAsia="vi-VN"/>
        </w:rPr>
        <w:t>4</w:t>
      </w:r>
      <w:r w:rsidR="00AD1585" w:rsidRPr="00A4165E">
        <w:rPr>
          <w:rStyle w:val="BodyTextChar1"/>
          <w:b/>
          <w:bCs/>
          <w:color w:val="000000"/>
          <w:sz w:val="28"/>
          <w:szCs w:val="28"/>
          <w:lang w:val="en-US" w:eastAsia="vi-VN"/>
        </w:rPr>
        <w:t>.</w:t>
      </w:r>
      <w:r w:rsidR="00F90135">
        <w:rPr>
          <w:rStyle w:val="BodyTextChar1"/>
          <w:b/>
          <w:bCs/>
          <w:color w:val="000000"/>
          <w:sz w:val="28"/>
          <w:szCs w:val="28"/>
          <w:lang w:val="en-US" w:eastAsia="vi-VN"/>
        </w:rPr>
        <w:t xml:space="preserve"> </w:t>
      </w:r>
      <w:r w:rsidR="008D00F1" w:rsidRPr="00A4165E">
        <w:rPr>
          <w:rStyle w:val="BodyTextChar1"/>
          <w:b/>
          <w:bCs/>
          <w:color w:val="000000"/>
          <w:sz w:val="28"/>
          <w:szCs w:val="28"/>
          <w:lang w:val="en-US" w:eastAsia="vi-VN"/>
        </w:rPr>
        <w:t>Sở Nội vụ</w:t>
      </w:r>
      <w:r w:rsidR="005B2332">
        <w:rPr>
          <w:rStyle w:val="BodyTextChar1"/>
          <w:b/>
          <w:bCs/>
          <w:color w:val="000000"/>
          <w:sz w:val="28"/>
          <w:szCs w:val="28"/>
          <w:lang w:val="en-US" w:eastAsia="vi-VN"/>
        </w:rPr>
        <w:t>:</w:t>
      </w:r>
    </w:p>
    <w:p w:rsidR="008D00F1" w:rsidRPr="00FE5724" w:rsidRDefault="007F25F9" w:rsidP="008D00F1">
      <w:pPr>
        <w:pStyle w:val="BodyText"/>
        <w:spacing w:before="120"/>
        <w:jc w:val="both"/>
        <w:rPr>
          <w:rStyle w:val="BodyTextChar1"/>
          <w:color w:val="000000"/>
          <w:sz w:val="28"/>
          <w:szCs w:val="28"/>
          <w:lang w:val="en-US" w:eastAsia="vi-VN"/>
        </w:rPr>
      </w:pPr>
      <w:r>
        <w:rPr>
          <w:rStyle w:val="BodyTextChar1"/>
          <w:bCs/>
          <w:color w:val="000000"/>
          <w:sz w:val="28"/>
          <w:szCs w:val="28"/>
          <w:lang w:val="en-US" w:eastAsia="vi-VN"/>
        </w:rPr>
        <w:tab/>
      </w:r>
      <w:r w:rsidR="008D00F1" w:rsidRPr="00FE5724">
        <w:rPr>
          <w:rStyle w:val="BodyTextChar1"/>
          <w:bCs/>
          <w:color w:val="000000"/>
          <w:sz w:val="28"/>
          <w:szCs w:val="28"/>
          <w:lang w:val="en-US" w:eastAsia="vi-VN"/>
        </w:rPr>
        <w:t xml:space="preserve">Chủ trì, phối hợp với Văn phòng UBND tỉnh căn cứ </w:t>
      </w:r>
      <w:r w:rsidR="008D00F1" w:rsidRPr="00FE5724">
        <w:rPr>
          <w:rStyle w:val="BodyTextChar1"/>
          <w:color w:val="000000"/>
          <w:sz w:val="28"/>
          <w:szCs w:val="28"/>
          <w:lang w:eastAsia="vi-VN"/>
        </w:rPr>
        <w:t>kết quả</w:t>
      </w:r>
      <w:r w:rsidR="008D00F1" w:rsidRPr="00FE5724">
        <w:rPr>
          <w:rStyle w:val="BodyTextChar1"/>
          <w:color w:val="000000"/>
          <w:sz w:val="28"/>
          <w:szCs w:val="28"/>
          <w:lang w:val="en-US" w:eastAsia="vi-VN"/>
        </w:rPr>
        <w:t xml:space="preserve"> đánh giá của Bộ Chỉ số, tham mưu UBND tỉnh lấy kết quả thực hiện làm căn cứ</w:t>
      </w:r>
      <w:r w:rsidR="008D00F1" w:rsidRPr="00FE5724">
        <w:rPr>
          <w:rStyle w:val="BodyTextChar1"/>
          <w:color w:val="000000"/>
          <w:sz w:val="28"/>
          <w:szCs w:val="28"/>
          <w:lang w:eastAsia="vi-VN"/>
        </w:rPr>
        <w:t xml:space="preserve"> để xem xét mức độ </w:t>
      </w:r>
      <w:r w:rsidR="008D00F1" w:rsidRPr="00FE5724">
        <w:rPr>
          <w:rStyle w:val="BodyTextChar1"/>
          <w:color w:val="000000"/>
          <w:sz w:val="28"/>
          <w:szCs w:val="28"/>
          <w:lang w:eastAsia="vi-VN"/>
        </w:rPr>
        <w:lastRenderedPageBreak/>
        <w:t xml:space="preserve">hoàn thành nhiệm vụ của cơ quan, đơn vị; xác định trách nhiệm của cá nhân, người đứng đầu cơ quan, đơn vị trong thực hiện </w:t>
      </w:r>
      <w:r w:rsidR="008D00F1" w:rsidRPr="00FE5724">
        <w:rPr>
          <w:rStyle w:val="BodyTextChar1"/>
          <w:color w:val="000000"/>
          <w:sz w:val="28"/>
          <w:szCs w:val="28"/>
          <w:lang w:val="en-US" w:eastAsia="vi-VN"/>
        </w:rPr>
        <w:t>TTHC</w:t>
      </w:r>
      <w:r w:rsidR="008D00F1" w:rsidRPr="00FE5724">
        <w:rPr>
          <w:rStyle w:val="BodyTextChar1"/>
          <w:color w:val="000000"/>
          <w:sz w:val="28"/>
          <w:szCs w:val="28"/>
          <w:lang w:eastAsia="vi-VN"/>
        </w:rPr>
        <w:t>, cung cấp dịch vụ công; ưu tiên xem xét việc đề bạt, bổ nhiệm, quy hoạch, đào tạo, bồi dưỡng và xem xét khen thưởng, xử lý kỷ luật cán bộ, công chức, viên chức, người lao động theo quy định tại khoản 2 Điều 32 Nghị định số 61/2018/NĐ-CP ngày 23</w:t>
      </w:r>
      <w:r w:rsidR="005B2332">
        <w:rPr>
          <w:rStyle w:val="BodyTextChar1"/>
          <w:color w:val="000000"/>
          <w:sz w:val="28"/>
          <w:szCs w:val="28"/>
          <w:lang w:val="en-US" w:eastAsia="vi-VN"/>
        </w:rPr>
        <w:t>/</w:t>
      </w:r>
      <w:r w:rsidR="008D00F1" w:rsidRPr="00FE5724">
        <w:rPr>
          <w:rStyle w:val="BodyTextChar1"/>
          <w:color w:val="000000"/>
          <w:sz w:val="28"/>
          <w:szCs w:val="28"/>
          <w:lang w:eastAsia="vi-VN"/>
        </w:rPr>
        <w:t>4</w:t>
      </w:r>
      <w:r w:rsidR="005B2332">
        <w:rPr>
          <w:rStyle w:val="BodyTextChar1"/>
          <w:color w:val="000000"/>
          <w:sz w:val="28"/>
          <w:szCs w:val="28"/>
          <w:lang w:val="en-US" w:eastAsia="vi-VN"/>
        </w:rPr>
        <w:t>/</w:t>
      </w:r>
      <w:r w:rsidR="008D00F1" w:rsidRPr="00FE5724">
        <w:rPr>
          <w:rStyle w:val="BodyTextChar1"/>
          <w:color w:val="000000"/>
          <w:sz w:val="28"/>
          <w:szCs w:val="28"/>
          <w:lang w:eastAsia="vi-VN"/>
        </w:rPr>
        <w:t>2018 của Chính phủ quy định về thực hiện cơ chế một cửa, một cửa liên thông trong giải quyết thủ tục hành chính</w:t>
      </w:r>
      <w:r w:rsidR="005B2332">
        <w:rPr>
          <w:rStyle w:val="BodyTextChar1"/>
          <w:color w:val="000000"/>
          <w:sz w:val="28"/>
          <w:szCs w:val="28"/>
          <w:lang w:val="en-US" w:eastAsia="vi-VN"/>
        </w:rPr>
        <w:t xml:space="preserve">; </w:t>
      </w:r>
      <w:r w:rsidR="005B2332" w:rsidRPr="005B2332">
        <w:rPr>
          <w:rStyle w:val="BodyTextChar1"/>
          <w:b/>
          <w:color w:val="000000"/>
          <w:sz w:val="28"/>
          <w:szCs w:val="28"/>
          <w:lang w:val="en-US" w:eastAsia="vi-VN"/>
        </w:rPr>
        <w:t>h</w:t>
      </w:r>
      <w:r w:rsidR="008D00F1" w:rsidRPr="005B2332">
        <w:rPr>
          <w:rStyle w:val="BodyTextChar1"/>
          <w:b/>
          <w:color w:val="000000"/>
          <w:sz w:val="28"/>
          <w:szCs w:val="28"/>
          <w:lang w:val="en-US" w:eastAsia="vi-VN"/>
        </w:rPr>
        <w:t>oàn thành trong tháng 9</w:t>
      </w:r>
      <w:r w:rsidR="005B2332" w:rsidRPr="005B2332">
        <w:rPr>
          <w:rStyle w:val="BodyTextChar1"/>
          <w:b/>
          <w:color w:val="000000"/>
          <w:sz w:val="28"/>
          <w:szCs w:val="28"/>
          <w:lang w:val="en-US" w:eastAsia="vi-VN"/>
        </w:rPr>
        <w:t>/</w:t>
      </w:r>
      <w:r w:rsidR="008D00F1" w:rsidRPr="005B2332">
        <w:rPr>
          <w:rStyle w:val="BodyTextChar1"/>
          <w:b/>
          <w:color w:val="000000"/>
          <w:sz w:val="28"/>
          <w:szCs w:val="28"/>
          <w:lang w:val="en-US" w:eastAsia="vi-VN"/>
        </w:rPr>
        <w:t>2022</w:t>
      </w:r>
      <w:r w:rsidR="008D00F1" w:rsidRPr="00FE5724">
        <w:rPr>
          <w:rStyle w:val="BodyTextChar1"/>
          <w:color w:val="000000"/>
          <w:sz w:val="28"/>
          <w:szCs w:val="28"/>
          <w:lang w:val="en-US" w:eastAsia="vi-VN"/>
        </w:rPr>
        <w:t>.</w:t>
      </w:r>
    </w:p>
    <w:p w:rsidR="005B2332" w:rsidRDefault="00760035" w:rsidP="007F25F9">
      <w:pPr>
        <w:pStyle w:val="BodyText"/>
        <w:spacing w:before="120"/>
        <w:ind w:firstLine="720"/>
        <w:jc w:val="both"/>
        <w:rPr>
          <w:rStyle w:val="BodyTextChar1"/>
          <w:color w:val="000000"/>
          <w:sz w:val="28"/>
          <w:szCs w:val="28"/>
          <w:lang w:val="en-US" w:eastAsia="vi-VN"/>
        </w:rPr>
      </w:pPr>
      <w:r w:rsidRPr="005B2332">
        <w:rPr>
          <w:rStyle w:val="BodyTextChar1"/>
          <w:b/>
          <w:color w:val="000000"/>
          <w:sz w:val="28"/>
          <w:szCs w:val="28"/>
          <w:lang w:val="en-US" w:eastAsia="vi-VN"/>
        </w:rPr>
        <w:t>5</w:t>
      </w:r>
      <w:r w:rsidR="00AD1585" w:rsidRPr="005B2332">
        <w:rPr>
          <w:rStyle w:val="BodyTextChar1"/>
          <w:b/>
          <w:color w:val="000000"/>
          <w:sz w:val="28"/>
          <w:szCs w:val="28"/>
          <w:lang w:val="en-US" w:eastAsia="vi-VN"/>
        </w:rPr>
        <w:t>.</w:t>
      </w:r>
      <w:r w:rsidR="008D00F1" w:rsidRPr="005B2332">
        <w:rPr>
          <w:rStyle w:val="BodyTextChar1"/>
          <w:b/>
          <w:color w:val="000000"/>
          <w:sz w:val="28"/>
          <w:szCs w:val="28"/>
          <w:lang w:val="en-US" w:eastAsia="vi-VN"/>
        </w:rPr>
        <w:t xml:space="preserve"> Công an tỉnh</w:t>
      </w:r>
      <w:r w:rsidR="005B2332" w:rsidRPr="005B2332">
        <w:rPr>
          <w:rStyle w:val="BodyTextChar1"/>
          <w:b/>
          <w:color w:val="000000"/>
          <w:sz w:val="28"/>
          <w:szCs w:val="28"/>
          <w:lang w:val="en-US" w:eastAsia="vi-VN"/>
        </w:rPr>
        <w:t>:</w:t>
      </w:r>
      <w:r w:rsidR="007F25F9">
        <w:rPr>
          <w:rStyle w:val="BodyTextChar1"/>
          <w:color w:val="000000"/>
          <w:sz w:val="28"/>
          <w:szCs w:val="28"/>
          <w:lang w:val="en-US" w:eastAsia="vi-VN"/>
        </w:rPr>
        <w:t xml:space="preserve"> </w:t>
      </w:r>
    </w:p>
    <w:p w:rsidR="00A918F4" w:rsidRDefault="005B2332" w:rsidP="007F25F9">
      <w:pPr>
        <w:pStyle w:val="BodyText"/>
        <w:spacing w:before="120"/>
        <w:ind w:firstLine="720"/>
        <w:jc w:val="both"/>
        <w:rPr>
          <w:rStyle w:val="BodyTextChar1"/>
          <w:color w:val="000000"/>
          <w:sz w:val="28"/>
          <w:szCs w:val="28"/>
          <w:lang w:val="en-US" w:eastAsia="vi-VN"/>
        </w:rPr>
      </w:pPr>
      <w:r>
        <w:rPr>
          <w:rStyle w:val="BodyTextChar1"/>
          <w:color w:val="000000"/>
          <w:sz w:val="28"/>
          <w:szCs w:val="28"/>
          <w:lang w:val="en-US" w:eastAsia="vi-VN"/>
        </w:rPr>
        <w:t>C</w:t>
      </w:r>
      <w:r w:rsidR="008D00F1" w:rsidRPr="00FE5724">
        <w:rPr>
          <w:rStyle w:val="BodyTextChar1"/>
          <w:color w:val="000000"/>
          <w:sz w:val="28"/>
          <w:szCs w:val="28"/>
          <w:lang w:val="en-US" w:eastAsia="vi-VN"/>
        </w:rPr>
        <w:t>hủ trì, phối hợp</w:t>
      </w:r>
      <w:r>
        <w:rPr>
          <w:rStyle w:val="BodyTextChar1"/>
          <w:color w:val="000000"/>
          <w:sz w:val="28"/>
          <w:szCs w:val="28"/>
          <w:lang w:val="en-US" w:eastAsia="vi-VN"/>
        </w:rPr>
        <w:t xml:space="preserve"> với</w:t>
      </w:r>
      <w:r w:rsidR="008D00F1" w:rsidRPr="00FE5724">
        <w:rPr>
          <w:rStyle w:val="BodyTextChar1"/>
          <w:color w:val="000000"/>
          <w:sz w:val="28"/>
          <w:szCs w:val="28"/>
          <w:lang w:val="en-US" w:eastAsia="vi-VN"/>
        </w:rPr>
        <w:t xml:space="preserve"> Sở Thông tin và Truyền thông </w:t>
      </w:r>
      <w:r w:rsidR="007F25F9">
        <w:rPr>
          <w:szCs w:val="26"/>
          <w:lang w:val="en-US" w:eastAsia="en-US"/>
        </w:rPr>
        <w:t xml:space="preserve">đẩy mạnh kết nối, khai thác cơ sở dữ liệu về Dân cư trên </w:t>
      </w:r>
      <w:r>
        <w:rPr>
          <w:szCs w:val="26"/>
          <w:lang w:val="en-US" w:eastAsia="en-US"/>
        </w:rPr>
        <w:t>C</w:t>
      </w:r>
      <w:r w:rsidR="007F25F9">
        <w:rPr>
          <w:szCs w:val="26"/>
          <w:lang w:val="en-US" w:eastAsia="en-US"/>
        </w:rPr>
        <w:t>ổng dịch vụ công của tỉnh;</w:t>
      </w:r>
      <w:r w:rsidR="007F25F9" w:rsidRPr="007F25F9">
        <w:rPr>
          <w:szCs w:val="26"/>
          <w:lang w:val="en-US" w:eastAsia="en-US"/>
        </w:rPr>
        <w:t xml:space="preserve"> </w:t>
      </w:r>
      <w:r w:rsidR="007F25F9">
        <w:rPr>
          <w:szCs w:val="26"/>
          <w:lang w:val="en-US" w:eastAsia="en-US"/>
        </w:rPr>
        <w:t xml:space="preserve">theo dõi việc thực hiện Quyết định số 06/QĐ-TTg </w:t>
      </w:r>
      <w:r w:rsidR="007F25F9" w:rsidRPr="004924EA">
        <w:rPr>
          <w:szCs w:val="26"/>
          <w:lang w:val="en-US" w:eastAsia="en-US"/>
        </w:rPr>
        <w:t>ngày 06/01/2022 của Thủ tướng Chính phủ</w:t>
      </w:r>
      <w:r w:rsidR="007F25F9">
        <w:rPr>
          <w:szCs w:val="26"/>
          <w:lang w:val="en-US" w:eastAsia="en-US"/>
        </w:rPr>
        <w:t xml:space="preserve"> về </w:t>
      </w:r>
      <w:r>
        <w:rPr>
          <w:szCs w:val="26"/>
          <w:lang w:val="en-US" w:eastAsia="en-US"/>
        </w:rPr>
        <w:t>p</w:t>
      </w:r>
      <w:r w:rsidR="007F25F9" w:rsidRPr="00B434FC">
        <w:rPr>
          <w:szCs w:val="26"/>
          <w:lang w:val="en-US" w:eastAsia="en-US"/>
        </w:rPr>
        <w:t>hê duyệt Đề án phát triển ứng dụng dữ liệu về dân cư, định danh và xác thực điện tử phục vụ chuyển đổi số quốc gia giai đoạn 2022 - 2025 tầm nhìn đến năm 2030</w:t>
      </w:r>
      <w:r w:rsidR="007F25F9">
        <w:rPr>
          <w:szCs w:val="26"/>
          <w:lang w:val="en-US" w:eastAsia="en-US"/>
        </w:rPr>
        <w:t xml:space="preserve"> trên địa bàn tỉnh;</w:t>
      </w:r>
      <w:r w:rsidR="007F25F9" w:rsidRPr="00FE5724">
        <w:rPr>
          <w:rStyle w:val="HeaderChar"/>
          <w:color w:val="000000"/>
          <w:lang w:val="en-US" w:eastAsia="vi-VN"/>
        </w:rPr>
        <w:t xml:space="preserve"> </w:t>
      </w:r>
      <w:r w:rsidR="008D00F1" w:rsidRPr="00FE5724">
        <w:rPr>
          <w:rStyle w:val="BodyTextChar1"/>
          <w:color w:val="000000"/>
          <w:sz w:val="28"/>
          <w:szCs w:val="28"/>
          <w:lang w:val="en-US" w:eastAsia="vi-VN"/>
        </w:rPr>
        <w:t xml:space="preserve">tích hợp, chia sẻ, phân quyền khai thác cơ sở dữ liệu về dân cư với </w:t>
      </w:r>
      <w:r w:rsidR="00AD1585" w:rsidRPr="00FE5724">
        <w:rPr>
          <w:rStyle w:val="BodyTextChar1"/>
          <w:color w:val="000000"/>
          <w:sz w:val="28"/>
          <w:szCs w:val="28"/>
          <w:lang w:val="en-US" w:eastAsia="vi-VN"/>
        </w:rPr>
        <w:t>Cổng dịch vụ hành chính công của</w:t>
      </w:r>
      <w:r w:rsidR="008D00F1" w:rsidRPr="00FE5724">
        <w:rPr>
          <w:rStyle w:val="BodyTextChar1"/>
          <w:color w:val="000000"/>
          <w:sz w:val="28"/>
          <w:szCs w:val="28"/>
          <w:lang w:val="en-US" w:eastAsia="vi-VN"/>
        </w:rPr>
        <w:t xml:space="preserve"> tỉnh đảm bảo an toàn, an ninh thông tin và phục vụ khai thác trong quá trình giải quyết TTHC trên địa bàn tỉnh</w:t>
      </w:r>
    </w:p>
    <w:p w:rsidR="008D00F1" w:rsidRPr="00A918F4" w:rsidRDefault="00A918F4" w:rsidP="00A918F4">
      <w:pPr>
        <w:pStyle w:val="BodyText"/>
        <w:spacing w:before="120"/>
        <w:ind w:firstLine="720"/>
        <w:jc w:val="both"/>
        <w:rPr>
          <w:rStyle w:val="BodyTextChar1"/>
          <w:bCs/>
          <w:color w:val="000000"/>
          <w:sz w:val="28"/>
          <w:szCs w:val="28"/>
          <w:lang w:val="en-US" w:eastAsia="vi-VN"/>
        </w:rPr>
      </w:pPr>
      <w:r w:rsidRPr="00A918F4">
        <w:rPr>
          <w:rStyle w:val="BodyTextChar1"/>
          <w:sz w:val="28"/>
          <w:szCs w:val="28"/>
          <w:lang w:val="en-US" w:eastAsia="vi-VN"/>
        </w:rPr>
        <w:t xml:space="preserve">Yêu cầu các cơ quan, đơn vị, địa phương nghiêm túc triển khai thực hiện các nhiệm vụ được giao tại văn </w:t>
      </w:r>
      <w:r w:rsidR="005B2332">
        <w:rPr>
          <w:rStyle w:val="BodyTextChar1"/>
          <w:sz w:val="28"/>
          <w:szCs w:val="28"/>
          <w:lang w:val="en-US" w:eastAsia="vi-VN"/>
        </w:rPr>
        <w:t xml:space="preserve">bản </w:t>
      </w:r>
      <w:r w:rsidRPr="00A918F4">
        <w:rPr>
          <w:rStyle w:val="BodyTextChar1"/>
          <w:sz w:val="28"/>
          <w:szCs w:val="28"/>
          <w:lang w:val="en-US" w:eastAsia="vi-VN"/>
        </w:rPr>
        <w:t>này</w:t>
      </w:r>
      <w:r>
        <w:rPr>
          <w:rStyle w:val="BodyTextChar1"/>
          <w:szCs w:val="28"/>
          <w:lang w:val="en-US" w:eastAsia="vi-VN"/>
        </w:rPr>
        <w:t>./.</w:t>
      </w:r>
    </w:p>
    <w:p w:rsidR="0080023E" w:rsidRPr="007F25F9" w:rsidRDefault="0080023E" w:rsidP="007F25F9">
      <w:pPr>
        <w:pStyle w:val="BodyText"/>
        <w:spacing w:before="120"/>
        <w:ind w:firstLine="720"/>
        <w:jc w:val="both"/>
        <w:rPr>
          <w:rStyle w:val="BodyTextChar1"/>
          <w:color w:val="000000"/>
          <w:sz w:val="28"/>
          <w:szCs w:val="28"/>
          <w:lang w:val="en-US" w:eastAsia="vi-VN"/>
        </w:rPr>
      </w:pPr>
    </w:p>
    <w:p w:rsidR="00344C42" w:rsidRDefault="00344C42" w:rsidP="00344C42">
      <w:pPr>
        <w:tabs>
          <w:tab w:val="left" w:pos="709"/>
        </w:tabs>
        <w:spacing w:before="120"/>
        <w:jc w:val="both"/>
        <w:rPr>
          <w:b/>
          <w:sz w:val="2"/>
          <w:lang w:val="nl-NL" w:eastAsia="vi-VN" w:bidi="vi-VN"/>
        </w:rPr>
      </w:pPr>
    </w:p>
    <w:p w:rsidR="00057C41" w:rsidRPr="00A5676E" w:rsidRDefault="00057C41" w:rsidP="00344C42">
      <w:pPr>
        <w:tabs>
          <w:tab w:val="left" w:pos="709"/>
        </w:tabs>
        <w:spacing w:before="120"/>
        <w:jc w:val="both"/>
        <w:rPr>
          <w:b/>
          <w:sz w:val="2"/>
          <w:lang w:val="nl-NL" w:eastAsia="vi-VN" w:bidi="vi-VN"/>
        </w:rPr>
      </w:pPr>
    </w:p>
    <w:tbl>
      <w:tblPr>
        <w:tblW w:w="9464" w:type="dxa"/>
        <w:tblLook w:val="01E0" w:firstRow="1" w:lastRow="1" w:firstColumn="1" w:lastColumn="1" w:noHBand="0" w:noVBand="0"/>
      </w:tblPr>
      <w:tblGrid>
        <w:gridCol w:w="5148"/>
        <w:gridCol w:w="4316"/>
      </w:tblGrid>
      <w:tr w:rsidR="00344C42" w:rsidRPr="00A5676E" w:rsidTr="00E01A30">
        <w:trPr>
          <w:trHeight w:val="214"/>
        </w:trPr>
        <w:tc>
          <w:tcPr>
            <w:tcW w:w="5148" w:type="dxa"/>
          </w:tcPr>
          <w:p w:rsidR="00344C42" w:rsidRPr="00BE7F57" w:rsidRDefault="00344C42" w:rsidP="00E01A30">
            <w:pPr>
              <w:rPr>
                <w:b/>
                <w:bCs/>
                <w:color w:val="000000"/>
                <w:sz w:val="24"/>
                <w:szCs w:val="26"/>
                <w:lang w:val="nl-NL"/>
              </w:rPr>
            </w:pPr>
            <w:r w:rsidRPr="00BE7F57">
              <w:rPr>
                <w:b/>
                <w:bCs/>
                <w:i/>
                <w:iCs/>
                <w:color w:val="000000"/>
                <w:sz w:val="24"/>
                <w:szCs w:val="26"/>
                <w:lang w:val="nl-NL"/>
              </w:rPr>
              <w:t>Nơi nhận:</w:t>
            </w:r>
            <w:r w:rsidRPr="00BE7F57">
              <w:rPr>
                <w:b/>
                <w:bCs/>
                <w:color w:val="000000"/>
                <w:sz w:val="24"/>
                <w:szCs w:val="26"/>
                <w:lang w:val="nl-NL"/>
              </w:rPr>
              <w:t> </w:t>
            </w:r>
          </w:p>
          <w:p w:rsidR="00344C42" w:rsidRPr="00BE7F57" w:rsidRDefault="00344C42" w:rsidP="00E01A30">
            <w:pPr>
              <w:rPr>
                <w:bCs/>
                <w:color w:val="000000"/>
                <w:sz w:val="22"/>
                <w:szCs w:val="26"/>
                <w:lang w:val="nl-NL"/>
              </w:rPr>
            </w:pPr>
            <w:r w:rsidRPr="00BE7F57">
              <w:rPr>
                <w:bCs/>
                <w:color w:val="000000"/>
                <w:sz w:val="22"/>
                <w:szCs w:val="26"/>
                <w:lang w:val="nl-NL"/>
              </w:rPr>
              <w:t>- Như trên;</w:t>
            </w:r>
            <w:bookmarkStart w:id="0" w:name="_GoBack"/>
            <w:bookmarkEnd w:id="0"/>
          </w:p>
          <w:p w:rsidR="00344C42" w:rsidRPr="00A5676E" w:rsidRDefault="00344C42" w:rsidP="00E01A30">
            <w:pPr>
              <w:tabs>
                <w:tab w:val="left" w:pos="735"/>
              </w:tabs>
              <w:rPr>
                <w:bCs/>
                <w:color w:val="000000"/>
                <w:sz w:val="22"/>
                <w:szCs w:val="22"/>
                <w:lang w:val="nl-NL"/>
              </w:rPr>
            </w:pPr>
            <w:r w:rsidRPr="00A5676E">
              <w:rPr>
                <w:bCs/>
                <w:color w:val="000000"/>
                <w:sz w:val="22"/>
                <w:szCs w:val="22"/>
                <w:lang w:val="nl-NL"/>
              </w:rPr>
              <w:t xml:space="preserve">- Chủ tịch và </w:t>
            </w:r>
            <w:r w:rsidRPr="00A5676E">
              <w:rPr>
                <w:bCs/>
                <w:color w:val="000000"/>
                <w:sz w:val="22"/>
                <w:szCs w:val="22"/>
                <w:lang w:val="vi-VN"/>
              </w:rPr>
              <w:t xml:space="preserve">các </w:t>
            </w:r>
            <w:r w:rsidRPr="00A5676E">
              <w:rPr>
                <w:bCs/>
                <w:color w:val="000000"/>
                <w:sz w:val="22"/>
                <w:szCs w:val="22"/>
                <w:lang w:val="nl-NL"/>
              </w:rPr>
              <w:t xml:space="preserve">PCT </w:t>
            </w:r>
            <w:r w:rsidRPr="00A5676E">
              <w:rPr>
                <w:bCs/>
                <w:color w:val="000000"/>
                <w:sz w:val="22"/>
                <w:szCs w:val="22"/>
                <w:lang w:val="vi-VN"/>
              </w:rPr>
              <w:t>UBND tỉnh</w:t>
            </w:r>
            <w:r w:rsidRPr="00A5676E">
              <w:rPr>
                <w:bCs/>
                <w:color w:val="000000"/>
                <w:sz w:val="22"/>
                <w:szCs w:val="22"/>
                <w:lang w:val="nl-NL"/>
              </w:rPr>
              <w:t>;</w:t>
            </w:r>
          </w:p>
          <w:p w:rsidR="00344C42" w:rsidRPr="00A5676E" w:rsidRDefault="0080023E" w:rsidP="00E01A30">
            <w:pPr>
              <w:rPr>
                <w:bCs/>
                <w:color w:val="000000"/>
                <w:sz w:val="22"/>
                <w:szCs w:val="22"/>
                <w:lang w:val="nl-NL"/>
              </w:rPr>
            </w:pPr>
            <w:r>
              <w:rPr>
                <w:bCs/>
                <w:color w:val="000000"/>
                <w:sz w:val="22"/>
                <w:szCs w:val="22"/>
                <w:lang w:val="nl-NL"/>
              </w:rPr>
              <w:t>- VPUB: LĐ, KTTH, VXNV, TCDNC;</w:t>
            </w:r>
          </w:p>
          <w:p w:rsidR="00344C42" w:rsidRPr="005741D2" w:rsidRDefault="00344C42" w:rsidP="00E01A30">
            <w:pPr>
              <w:rPr>
                <w:color w:val="000000"/>
                <w:lang w:val="nl-NL"/>
              </w:rPr>
            </w:pPr>
            <w:r w:rsidRPr="00A5676E">
              <w:rPr>
                <w:bCs/>
                <w:color w:val="000000"/>
                <w:sz w:val="22"/>
                <w:szCs w:val="22"/>
                <w:lang w:val="nl-NL"/>
              </w:rPr>
              <w:t xml:space="preserve">- Lưu: VT, </w:t>
            </w:r>
            <w:r w:rsidRPr="00A5676E">
              <w:rPr>
                <w:sz w:val="22"/>
                <w:szCs w:val="22"/>
                <w:lang w:val="pt-BR"/>
              </w:rPr>
              <w:t>PVHCC</w:t>
            </w:r>
            <w:r>
              <w:rPr>
                <w:sz w:val="22"/>
                <w:szCs w:val="22"/>
                <w:lang w:val="pt-BR"/>
              </w:rPr>
              <w:t>. VTTT</w:t>
            </w:r>
          </w:p>
        </w:tc>
        <w:tc>
          <w:tcPr>
            <w:tcW w:w="4316" w:type="dxa"/>
          </w:tcPr>
          <w:p w:rsidR="00344C42" w:rsidRPr="00A5676E" w:rsidRDefault="00344C42" w:rsidP="00E01A30">
            <w:pPr>
              <w:jc w:val="center"/>
              <w:rPr>
                <w:b/>
                <w:color w:val="000000"/>
                <w:lang w:val="nl-NL"/>
              </w:rPr>
            </w:pPr>
            <w:r w:rsidRPr="005741D2">
              <w:rPr>
                <w:b/>
                <w:color w:val="000000"/>
                <w:lang w:val="nl-NL"/>
              </w:rPr>
              <w:t xml:space="preserve">  </w:t>
            </w:r>
            <w:r w:rsidRPr="00A5676E">
              <w:rPr>
                <w:b/>
                <w:color w:val="000000"/>
                <w:lang w:val="nl-NL"/>
              </w:rPr>
              <w:t>CHỦ TỊCH</w:t>
            </w:r>
          </w:p>
          <w:p w:rsidR="00344C42" w:rsidRPr="00A5676E" w:rsidRDefault="00130734" w:rsidP="00E01A30">
            <w:pPr>
              <w:jc w:val="center"/>
              <w:rPr>
                <w:b/>
                <w:color w:val="000000"/>
                <w:lang w:val="nl-NL"/>
              </w:rPr>
            </w:pPr>
            <w:r>
              <w:rPr>
                <w:b/>
                <w:color w:val="000000"/>
                <w:lang w:val="nl-NL"/>
              </w:rPr>
              <w:t xml:space="preserve"> </w:t>
            </w:r>
          </w:p>
          <w:p w:rsidR="00344C42" w:rsidRDefault="00344C42" w:rsidP="00E01A30">
            <w:pPr>
              <w:jc w:val="center"/>
              <w:rPr>
                <w:b/>
                <w:color w:val="000000"/>
                <w:lang w:val="nl-NL"/>
              </w:rPr>
            </w:pPr>
          </w:p>
          <w:p w:rsidR="00344C42" w:rsidRDefault="00344C42" w:rsidP="00E01A30">
            <w:pPr>
              <w:jc w:val="center"/>
              <w:rPr>
                <w:b/>
                <w:color w:val="000000"/>
                <w:lang w:val="nl-NL"/>
              </w:rPr>
            </w:pPr>
          </w:p>
          <w:p w:rsidR="007E6FFA" w:rsidRDefault="007E6FFA" w:rsidP="00E01A30">
            <w:pPr>
              <w:jc w:val="center"/>
              <w:rPr>
                <w:b/>
                <w:color w:val="000000"/>
                <w:lang w:val="nl-NL"/>
              </w:rPr>
            </w:pPr>
          </w:p>
          <w:p w:rsidR="007E6FFA" w:rsidRDefault="007E6FFA" w:rsidP="00E01A30">
            <w:pPr>
              <w:jc w:val="center"/>
              <w:rPr>
                <w:b/>
                <w:color w:val="000000"/>
                <w:lang w:val="nl-NL"/>
              </w:rPr>
            </w:pPr>
          </w:p>
          <w:p w:rsidR="00344C42" w:rsidRDefault="00344C42" w:rsidP="00E01A30">
            <w:pPr>
              <w:jc w:val="center"/>
              <w:rPr>
                <w:b/>
                <w:color w:val="000000"/>
                <w:lang w:val="nl-NL"/>
              </w:rPr>
            </w:pPr>
          </w:p>
          <w:p w:rsidR="00344C42" w:rsidRPr="00A5676E" w:rsidRDefault="00E95846" w:rsidP="00E01A30">
            <w:pPr>
              <w:jc w:val="center"/>
              <w:rPr>
                <w:b/>
                <w:color w:val="000000"/>
                <w:lang w:val="nl-NL"/>
              </w:rPr>
            </w:pPr>
            <w:r>
              <w:rPr>
                <w:b/>
                <w:color w:val="000000"/>
                <w:lang w:val="nl-NL"/>
              </w:rPr>
              <w:t>Trần Quốc Nam</w:t>
            </w:r>
          </w:p>
        </w:tc>
      </w:tr>
    </w:tbl>
    <w:p w:rsidR="00344C42" w:rsidRPr="00A5676E" w:rsidRDefault="00344C42" w:rsidP="00344C42">
      <w:pPr>
        <w:tabs>
          <w:tab w:val="left" w:pos="709"/>
        </w:tabs>
        <w:rPr>
          <w:b/>
          <w:lang w:val="nl-NL"/>
        </w:rPr>
      </w:pPr>
    </w:p>
    <w:p w:rsidR="00037A07" w:rsidRDefault="007276E7"/>
    <w:sectPr w:rsidR="00037A07" w:rsidSect="00797BA3">
      <w:headerReference w:type="even" r:id="rId8"/>
      <w:headerReference w:type="default" r:id="rId9"/>
      <w:pgSz w:w="11907" w:h="16840" w:code="9"/>
      <w:pgMar w:top="964" w:right="1134" w:bottom="851" w:left="141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E7" w:rsidRDefault="007276E7">
      <w:r>
        <w:separator/>
      </w:r>
    </w:p>
  </w:endnote>
  <w:endnote w:type="continuationSeparator" w:id="0">
    <w:p w:rsidR="007276E7" w:rsidRDefault="0072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E7" w:rsidRDefault="007276E7">
      <w:r>
        <w:separator/>
      </w:r>
    </w:p>
  </w:footnote>
  <w:footnote w:type="continuationSeparator" w:id="0">
    <w:p w:rsidR="007276E7" w:rsidRDefault="0072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6F" w:rsidRDefault="00A63592" w:rsidP="00544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16F" w:rsidRDefault="00727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0F" w:rsidRDefault="00A63592">
    <w:pPr>
      <w:pStyle w:val="Header"/>
      <w:jc w:val="center"/>
    </w:pPr>
    <w:r>
      <w:fldChar w:fldCharType="begin"/>
    </w:r>
    <w:r>
      <w:instrText xml:space="preserve"> PAGE   \* MERGEFORMAT </w:instrText>
    </w:r>
    <w:r>
      <w:fldChar w:fldCharType="separate"/>
    </w:r>
    <w:r w:rsidR="00797BA3">
      <w:rPr>
        <w:noProof/>
      </w:rPr>
      <w:t>4</w:t>
    </w:r>
    <w:r>
      <w:rPr>
        <w:noProof/>
      </w:rPr>
      <w:fldChar w:fldCharType="end"/>
    </w:r>
  </w:p>
  <w:p w:rsidR="0054280F" w:rsidRDefault="00727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7A"/>
    <w:multiLevelType w:val="hybridMultilevel"/>
    <w:tmpl w:val="B02AC1DE"/>
    <w:lvl w:ilvl="0" w:tplc="0D6C4B2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716E"/>
    <w:multiLevelType w:val="hybridMultilevel"/>
    <w:tmpl w:val="9EB2A020"/>
    <w:lvl w:ilvl="0" w:tplc="181C37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F140C"/>
    <w:multiLevelType w:val="hybridMultilevel"/>
    <w:tmpl w:val="1CECFD0E"/>
    <w:lvl w:ilvl="0" w:tplc="1228E1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7B25A0C"/>
    <w:multiLevelType w:val="hybridMultilevel"/>
    <w:tmpl w:val="8C1EC95A"/>
    <w:lvl w:ilvl="0" w:tplc="0C021A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42"/>
    <w:rsid w:val="00057C41"/>
    <w:rsid w:val="000738C5"/>
    <w:rsid w:val="00073C8B"/>
    <w:rsid w:val="000A4CED"/>
    <w:rsid w:val="000D3362"/>
    <w:rsid w:val="000E1224"/>
    <w:rsid w:val="000F1018"/>
    <w:rsid w:val="001128A0"/>
    <w:rsid w:val="00130734"/>
    <w:rsid w:val="00196D1E"/>
    <w:rsid w:val="001C6964"/>
    <w:rsid w:val="001C6F5D"/>
    <w:rsid w:val="002D69DC"/>
    <w:rsid w:val="002E6998"/>
    <w:rsid w:val="00322715"/>
    <w:rsid w:val="00340560"/>
    <w:rsid w:val="00344C42"/>
    <w:rsid w:val="003E68A8"/>
    <w:rsid w:val="0042206C"/>
    <w:rsid w:val="00432A6E"/>
    <w:rsid w:val="00440558"/>
    <w:rsid w:val="004625A5"/>
    <w:rsid w:val="005B2332"/>
    <w:rsid w:val="005B3A35"/>
    <w:rsid w:val="005E46CA"/>
    <w:rsid w:val="006012C9"/>
    <w:rsid w:val="006744BF"/>
    <w:rsid w:val="006C30F5"/>
    <w:rsid w:val="006F4E18"/>
    <w:rsid w:val="007276E7"/>
    <w:rsid w:val="00760035"/>
    <w:rsid w:val="00797BA3"/>
    <w:rsid w:val="007C251D"/>
    <w:rsid w:val="007E6FFA"/>
    <w:rsid w:val="007F25F9"/>
    <w:rsid w:val="0080023E"/>
    <w:rsid w:val="008B3150"/>
    <w:rsid w:val="008D00F1"/>
    <w:rsid w:val="009201CD"/>
    <w:rsid w:val="00933961"/>
    <w:rsid w:val="00936E98"/>
    <w:rsid w:val="009B4F63"/>
    <w:rsid w:val="00A4165E"/>
    <w:rsid w:val="00A63592"/>
    <w:rsid w:val="00A74D48"/>
    <w:rsid w:val="00A918F4"/>
    <w:rsid w:val="00AC729D"/>
    <w:rsid w:val="00AD1585"/>
    <w:rsid w:val="00BF2A4D"/>
    <w:rsid w:val="00C87298"/>
    <w:rsid w:val="00CB41F9"/>
    <w:rsid w:val="00CC2967"/>
    <w:rsid w:val="00CE3977"/>
    <w:rsid w:val="00D37FF1"/>
    <w:rsid w:val="00D42A3A"/>
    <w:rsid w:val="00D66C16"/>
    <w:rsid w:val="00D71A6B"/>
    <w:rsid w:val="00D87C9C"/>
    <w:rsid w:val="00D909B8"/>
    <w:rsid w:val="00DB7DDD"/>
    <w:rsid w:val="00E421C7"/>
    <w:rsid w:val="00E53B4C"/>
    <w:rsid w:val="00E878F2"/>
    <w:rsid w:val="00E95846"/>
    <w:rsid w:val="00ED0AAA"/>
    <w:rsid w:val="00EF3C49"/>
    <w:rsid w:val="00F90135"/>
    <w:rsid w:val="00FC5FA2"/>
    <w:rsid w:val="00FE5724"/>
    <w:rsid w:val="00F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42"/>
    <w:pPr>
      <w:spacing w:after="0" w:line="240" w:lineRule="auto"/>
    </w:pPr>
    <w:rPr>
      <w:rFonts w:ascii="Times New Roman" w:eastAsia="Times New Roman" w:hAnsi="Times New Roman" w:cs="Times New Roman"/>
      <w:sz w:val="28"/>
      <w:szCs w:val="28"/>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C42"/>
    <w:pPr>
      <w:ind w:firstLine="720"/>
      <w:jc w:val="both"/>
    </w:pPr>
  </w:style>
  <w:style w:type="character" w:customStyle="1" w:styleId="BodyTextIndentChar">
    <w:name w:val="Body Text Indent Char"/>
    <w:basedOn w:val="DefaultParagraphFont"/>
    <w:link w:val="BodyTextIndent"/>
    <w:rsid w:val="00344C42"/>
    <w:rPr>
      <w:rFonts w:ascii="Times New Roman" w:eastAsia="Times New Roman" w:hAnsi="Times New Roman" w:cs="Times New Roman"/>
      <w:sz w:val="28"/>
      <w:szCs w:val="28"/>
      <w:u w:color="0000FF"/>
    </w:rPr>
  </w:style>
  <w:style w:type="paragraph" w:styleId="Header">
    <w:name w:val="header"/>
    <w:basedOn w:val="Normal"/>
    <w:link w:val="HeaderChar"/>
    <w:uiPriority w:val="99"/>
    <w:rsid w:val="00344C42"/>
    <w:pPr>
      <w:tabs>
        <w:tab w:val="center" w:pos="4320"/>
        <w:tab w:val="right" w:pos="8640"/>
      </w:tabs>
    </w:pPr>
  </w:style>
  <w:style w:type="character" w:customStyle="1" w:styleId="HeaderChar">
    <w:name w:val="Header Char"/>
    <w:basedOn w:val="DefaultParagraphFont"/>
    <w:link w:val="Header"/>
    <w:uiPriority w:val="99"/>
    <w:rsid w:val="00344C42"/>
    <w:rPr>
      <w:rFonts w:ascii="Times New Roman" w:eastAsia="Times New Roman" w:hAnsi="Times New Roman" w:cs="Times New Roman"/>
      <w:sz w:val="28"/>
      <w:szCs w:val="28"/>
      <w:u w:color="0000FF"/>
    </w:rPr>
  </w:style>
  <w:style w:type="character" w:styleId="PageNumber">
    <w:name w:val="page number"/>
    <w:basedOn w:val="DefaultParagraphFont"/>
    <w:rsid w:val="00344C42"/>
  </w:style>
  <w:style w:type="paragraph" w:styleId="ListParagraph">
    <w:name w:val="List Paragraph"/>
    <w:basedOn w:val="Normal"/>
    <w:uiPriority w:val="34"/>
    <w:qFormat/>
    <w:rsid w:val="00AC729D"/>
    <w:pPr>
      <w:ind w:left="720"/>
      <w:contextualSpacing/>
    </w:pPr>
  </w:style>
  <w:style w:type="paragraph" w:styleId="BodyText">
    <w:name w:val="Body Text"/>
    <w:basedOn w:val="Normal"/>
    <w:link w:val="BodyTextChar"/>
    <w:rsid w:val="008D00F1"/>
    <w:pPr>
      <w:spacing w:after="120"/>
    </w:pPr>
    <w:rPr>
      <w:szCs w:val="20"/>
      <w:lang w:val="x-none" w:eastAsia="x-none"/>
    </w:rPr>
  </w:style>
  <w:style w:type="character" w:customStyle="1" w:styleId="BodyTextChar">
    <w:name w:val="Body Text Char"/>
    <w:basedOn w:val="DefaultParagraphFont"/>
    <w:link w:val="BodyText"/>
    <w:rsid w:val="008D00F1"/>
    <w:rPr>
      <w:rFonts w:ascii="Times New Roman" w:eastAsia="Times New Roman" w:hAnsi="Times New Roman" w:cs="Times New Roman"/>
      <w:sz w:val="28"/>
      <w:szCs w:val="20"/>
      <w:lang w:val="x-none" w:eastAsia="x-none"/>
    </w:rPr>
  </w:style>
  <w:style w:type="character" w:customStyle="1" w:styleId="BodyTextChar1">
    <w:name w:val="Body Text Char1"/>
    <w:uiPriority w:val="99"/>
    <w:rsid w:val="008D00F1"/>
    <w:rPr>
      <w:rFonts w:ascii="Times New Roman" w:hAnsi="Times New Roman" w:cs="Times New Roman"/>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42"/>
    <w:pPr>
      <w:spacing w:after="0" w:line="240" w:lineRule="auto"/>
    </w:pPr>
    <w:rPr>
      <w:rFonts w:ascii="Times New Roman" w:eastAsia="Times New Roman" w:hAnsi="Times New Roman" w:cs="Times New Roman"/>
      <w:sz w:val="28"/>
      <w:szCs w:val="28"/>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4C42"/>
    <w:pPr>
      <w:ind w:firstLine="720"/>
      <w:jc w:val="both"/>
    </w:pPr>
  </w:style>
  <w:style w:type="character" w:customStyle="1" w:styleId="BodyTextIndentChar">
    <w:name w:val="Body Text Indent Char"/>
    <w:basedOn w:val="DefaultParagraphFont"/>
    <w:link w:val="BodyTextIndent"/>
    <w:rsid w:val="00344C42"/>
    <w:rPr>
      <w:rFonts w:ascii="Times New Roman" w:eastAsia="Times New Roman" w:hAnsi="Times New Roman" w:cs="Times New Roman"/>
      <w:sz w:val="28"/>
      <w:szCs w:val="28"/>
      <w:u w:color="0000FF"/>
    </w:rPr>
  </w:style>
  <w:style w:type="paragraph" w:styleId="Header">
    <w:name w:val="header"/>
    <w:basedOn w:val="Normal"/>
    <w:link w:val="HeaderChar"/>
    <w:uiPriority w:val="99"/>
    <w:rsid w:val="00344C42"/>
    <w:pPr>
      <w:tabs>
        <w:tab w:val="center" w:pos="4320"/>
        <w:tab w:val="right" w:pos="8640"/>
      </w:tabs>
    </w:pPr>
  </w:style>
  <w:style w:type="character" w:customStyle="1" w:styleId="HeaderChar">
    <w:name w:val="Header Char"/>
    <w:basedOn w:val="DefaultParagraphFont"/>
    <w:link w:val="Header"/>
    <w:uiPriority w:val="99"/>
    <w:rsid w:val="00344C42"/>
    <w:rPr>
      <w:rFonts w:ascii="Times New Roman" w:eastAsia="Times New Roman" w:hAnsi="Times New Roman" w:cs="Times New Roman"/>
      <w:sz w:val="28"/>
      <w:szCs w:val="28"/>
      <w:u w:color="0000FF"/>
    </w:rPr>
  </w:style>
  <w:style w:type="character" w:styleId="PageNumber">
    <w:name w:val="page number"/>
    <w:basedOn w:val="DefaultParagraphFont"/>
    <w:rsid w:val="00344C42"/>
  </w:style>
  <w:style w:type="paragraph" w:styleId="ListParagraph">
    <w:name w:val="List Paragraph"/>
    <w:basedOn w:val="Normal"/>
    <w:uiPriority w:val="34"/>
    <w:qFormat/>
    <w:rsid w:val="00AC729D"/>
    <w:pPr>
      <w:ind w:left="720"/>
      <w:contextualSpacing/>
    </w:pPr>
  </w:style>
  <w:style w:type="paragraph" w:styleId="BodyText">
    <w:name w:val="Body Text"/>
    <w:basedOn w:val="Normal"/>
    <w:link w:val="BodyTextChar"/>
    <w:rsid w:val="008D00F1"/>
    <w:pPr>
      <w:spacing w:after="120"/>
    </w:pPr>
    <w:rPr>
      <w:szCs w:val="20"/>
      <w:lang w:val="x-none" w:eastAsia="x-none"/>
    </w:rPr>
  </w:style>
  <w:style w:type="character" w:customStyle="1" w:styleId="BodyTextChar">
    <w:name w:val="Body Text Char"/>
    <w:basedOn w:val="DefaultParagraphFont"/>
    <w:link w:val="BodyText"/>
    <w:rsid w:val="008D00F1"/>
    <w:rPr>
      <w:rFonts w:ascii="Times New Roman" w:eastAsia="Times New Roman" w:hAnsi="Times New Roman" w:cs="Times New Roman"/>
      <w:sz w:val="28"/>
      <w:szCs w:val="20"/>
      <w:lang w:val="x-none" w:eastAsia="x-none"/>
    </w:rPr>
  </w:style>
  <w:style w:type="character" w:customStyle="1" w:styleId="BodyTextChar1">
    <w:name w:val="Body Text Char1"/>
    <w:uiPriority w:val="99"/>
    <w:rsid w:val="008D00F1"/>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2022-07-05T02:48:00Z</dcterms:created>
  <dc:creator>admin</dc:creator>
  <cp:lastModifiedBy>Acer</cp:lastModifiedBy>
  <dcterms:modified xsi:type="dcterms:W3CDTF">2022-07-05T03:04:00Z</dcterms:modified>
  <cp:revision>9</cp:revision>
  <dc:title>Trung tâm Phục vụ Hành chính công - UBND Tỉnh Ninh Thuận</dc:title>
</cp:coreProperties>
</file>