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18"/>
        <w:gridCol w:w="5528"/>
      </w:tblGrid>
      <w:tr w:rsidR="00181725" w:rsidRPr="00181725" w14:paraId="3E4C46E9" w14:textId="77777777" w:rsidTr="00A1478A">
        <w:trPr>
          <w:trHeight w:val="721"/>
        </w:trPr>
        <w:tc>
          <w:tcPr>
            <w:tcW w:w="3794" w:type="dxa"/>
          </w:tcPr>
          <w:p w14:paraId="4B60E7A8" w14:textId="77777777" w:rsidR="00446764" w:rsidRPr="00A1478A" w:rsidRDefault="00446764" w:rsidP="00446764">
            <w:pPr>
              <w:spacing w:before="0"/>
              <w:ind w:right="-113" w:hanging="108"/>
              <w:jc w:val="center"/>
              <w:rPr>
                <w:rFonts w:cs="Times New Roman"/>
                <w:b/>
                <w:szCs w:val="28"/>
              </w:rPr>
            </w:pPr>
            <w:r w:rsidRPr="00A1478A">
              <w:rPr>
                <w:rFonts w:cs="Times New Roman"/>
                <w:b/>
                <w:szCs w:val="28"/>
              </w:rPr>
              <w:t>ỦY BAN NHÂN DÂN</w:t>
            </w:r>
          </w:p>
          <w:p w14:paraId="56C7FEDF" w14:textId="77777777" w:rsidR="00446764" w:rsidRDefault="00446764" w:rsidP="00446764">
            <w:pPr>
              <w:spacing w:before="0"/>
              <w:ind w:right="-113" w:hanging="108"/>
              <w:jc w:val="center"/>
              <w:rPr>
                <w:rFonts w:cs="Times New Roman"/>
                <w:b/>
                <w:szCs w:val="28"/>
              </w:rPr>
            </w:pPr>
            <w:r w:rsidRPr="00A1478A">
              <w:rPr>
                <w:rFonts w:cs="Times New Roman"/>
                <w:b/>
                <w:szCs w:val="28"/>
              </w:rPr>
              <w:t>TỈNH NINH THUẬN</w:t>
            </w:r>
          </w:p>
          <w:p w14:paraId="5FA3FB76" w14:textId="35947633" w:rsidR="00A1478A" w:rsidRPr="00A1478A" w:rsidRDefault="00A1478A" w:rsidP="00446764">
            <w:pPr>
              <w:spacing w:before="0"/>
              <w:ind w:right="-113" w:hanging="108"/>
              <w:jc w:val="center"/>
              <w:rPr>
                <w:rFonts w:cs="Times New Roman"/>
                <w:b/>
                <w:sz w:val="16"/>
                <w:szCs w:val="16"/>
              </w:rPr>
            </w:pPr>
            <w:r>
              <w:rPr>
                <w:rFonts w:cs="Times New Roman"/>
                <w:b/>
                <w:sz w:val="16"/>
                <w:szCs w:val="16"/>
              </w:rPr>
              <w:t>–––––––––––</w:t>
            </w:r>
          </w:p>
        </w:tc>
        <w:tc>
          <w:tcPr>
            <w:tcW w:w="5846" w:type="dxa"/>
            <w:gridSpan w:val="2"/>
          </w:tcPr>
          <w:p w14:paraId="30F2B922" w14:textId="77777777" w:rsidR="00446764" w:rsidRPr="00A1478A" w:rsidRDefault="00446764" w:rsidP="00446764">
            <w:pPr>
              <w:spacing w:before="0"/>
              <w:ind w:right="-113" w:hanging="108"/>
              <w:jc w:val="center"/>
              <w:rPr>
                <w:rFonts w:cs="Times New Roman"/>
                <w:b/>
                <w:szCs w:val="28"/>
              </w:rPr>
            </w:pPr>
            <w:r w:rsidRPr="00A1478A">
              <w:rPr>
                <w:rFonts w:cs="Times New Roman"/>
                <w:b/>
                <w:szCs w:val="28"/>
              </w:rPr>
              <w:t>CỘNG HÒA XÃ HỘI CHỦ NGHĨA VIỆT NAM</w:t>
            </w:r>
          </w:p>
          <w:p w14:paraId="1B874358" w14:textId="77777777" w:rsidR="00446764" w:rsidRDefault="00446764" w:rsidP="00446764">
            <w:pPr>
              <w:spacing w:before="0"/>
              <w:ind w:right="-113" w:hanging="108"/>
              <w:jc w:val="center"/>
              <w:rPr>
                <w:rFonts w:cs="Times New Roman"/>
                <w:b/>
                <w:szCs w:val="28"/>
              </w:rPr>
            </w:pPr>
            <w:r w:rsidRPr="00A1478A">
              <w:rPr>
                <w:rFonts w:cs="Times New Roman"/>
                <w:b/>
                <w:szCs w:val="28"/>
              </w:rPr>
              <w:t>Độc lập - Tự do - Hạnh phúc</w:t>
            </w:r>
          </w:p>
          <w:p w14:paraId="6AB509F7" w14:textId="283A1486" w:rsidR="00A1478A" w:rsidRPr="00A1478A" w:rsidRDefault="00A1478A" w:rsidP="00446764">
            <w:pPr>
              <w:spacing w:before="0"/>
              <w:ind w:right="-113" w:hanging="108"/>
              <w:jc w:val="center"/>
              <w:rPr>
                <w:rFonts w:cs="Times New Roman"/>
                <w:b/>
                <w:sz w:val="16"/>
                <w:szCs w:val="16"/>
              </w:rPr>
            </w:pPr>
            <w:r>
              <w:rPr>
                <w:rFonts w:cs="Times New Roman"/>
                <w:b/>
                <w:sz w:val="16"/>
                <w:szCs w:val="16"/>
              </w:rPr>
              <w:t>–––––––––––––––––––––––––––––––––––––––––––</w:t>
            </w:r>
          </w:p>
        </w:tc>
      </w:tr>
      <w:tr w:rsidR="00181725" w:rsidRPr="00181725" w14:paraId="1E95EACC" w14:textId="77777777" w:rsidTr="008A78EE">
        <w:tc>
          <w:tcPr>
            <w:tcW w:w="4112" w:type="dxa"/>
            <w:gridSpan w:val="2"/>
          </w:tcPr>
          <w:p w14:paraId="0F492DFE" w14:textId="42D34744" w:rsidR="00446764" w:rsidRPr="00181725" w:rsidRDefault="00062096" w:rsidP="00062096">
            <w:pPr>
              <w:rPr>
                <w:rFonts w:cs="Times New Roman"/>
                <w:b/>
                <w:szCs w:val="28"/>
              </w:rPr>
            </w:pPr>
            <w:r>
              <w:rPr>
                <w:rFonts w:cs="Times New Roman"/>
                <w:szCs w:val="28"/>
              </w:rPr>
              <w:t xml:space="preserve">         </w:t>
            </w:r>
            <w:r w:rsidR="00446764" w:rsidRPr="00181725">
              <w:rPr>
                <w:rFonts w:cs="Times New Roman"/>
                <w:szCs w:val="28"/>
              </w:rPr>
              <w:t>Số:        /QĐ-UBND</w:t>
            </w:r>
          </w:p>
        </w:tc>
        <w:tc>
          <w:tcPr>
            <w:tcW w:w="5528" w:type="dxa"/>
          </w:tcPr>
          <w:p w14:paraId="0576187B" w14:textId="28509381" w:rsidR="00446764" w:rsidRPr="00181725" w:rsidRDefault="00446764" w:rsidP="008A78EE">
            <w:pPr>
              <w:jc w:val="center"/>
              <w:rPr>
                <w:rFonts w:cs="Times New Roman"/>
                <w:b/>
                <w:szCs w:val="28"/>
              </w:rPr>
            </w:pPr>
            <w:r w:rsidRPr="00181725">
              <w:rPr>
                <w:rFonts w:cs="Times New Roman"/>
                <w:i/>
                <w:szCs w:val="28"/>
              </w:rPr>
              <w:t>Ninh Thuận, ngày      tháng 02 năm 2023</w:t>
            </w:r>
          </w:p>
        </w:tc>
      </w:tr>
    </w:tbl>
    <w:p w14:paraId="785D4BDA" w14:textId="77777777" w:rsidR="00446764" w:rsidRPr="00181725" w:rsidRDefault="00446764" w:rsidP="00446764">
      <w:pPr>
        <w:spacing w:before="0"/>
        <w:jc w:val="center"/>
        <w:rPr>
          <w:szCs w:val="28"/>
        </w:rPr>
      </w:pPr>
    </w:p>
    <w:p w14:paraId="2E33EFCB" w14:textId="77777777" w:rsidR="00446764" w:rsidRPr="00181725" w:rsidRDefault="00446764" w:rsidP="00446764">
      <w:pPr>
        <w:pStyle w:val="Default"/>
        <w:jc w:val="center"/>
        <w:rPr>
          <w:color w:val="auto"/>
          <w:sz w:val="28"/>
          <w:szCs w:val="28"/>
        </w:rPr>
      </w:pPr>
      <w:r w:rsidRPr="00181725">
        <w:rPr>
          <w:b/>
          <w:bCs/>
          <w:color w:val="auto"/>
          <w:sz w:val="28"/>
          <w:szCs w:val="28"/>
        </w:rPr>
        <w:t>QUYẾT ĐỊNH</w:t>
      </w:r>
    </w:p>
    <w:p w14:paraId="548F8CF5" w14:textId="01A872B6" w:rsidR="00446764" w:rsidRDefault="00446764" w:rsidP="00446764">
      <w:pPr>
        <w:pStyle w:val="Default"/>
        <w:jc w:val="center"/>
        <w:rPr>
          <w:b/>
          <w:bCs/>
          <w:color w:val="auto"/>
          <w:sz w:val="28"/>
          <w:szCs w:val="28"/>
        </w:rPr>
      </w:pPr>
      <w:r w:rsidRPr="00181725">
        <w:rPr>
          <w:b/>
          <w:bCs/>
          <w:color w:val="auto"/>
          <w:sz w:val="28"/>
          <w:szCs w:val="28"/>
        </w:rPr>
        <w:t>Về việc phân công thu thập thông tin phục vụ biên soạn số liệu tổng sản phẩm trong nước, tổng sản phẩm trên địa bàn tỉnh Ninh Thuận</w:t>
      </w:r>
    </w:p>
    <w:p w14:paraId="397BA480" w14:textId="7EA70114" w:rsidR="00A1478A" w:rsidRPr="00181725" w:rsidRDefault="00A1478A" w:rsidP="00446764">
      <w:pPr>
        <w:pStyle w:val="Default"/>
        <w:jc w:val="center"/>
        <w:rPr>
          <w:b/>
          <w:bCs/>
          <w:color w:val="auto"/>
          <w:sz w:val="28"/>
          <w:szCs w:val="28"/>
        </w:rPr>
      </w:pPr>
      <w:r>
        <w:rPr>
          <w:b/>
          <w:bCs/>
          <w:color w:val="auto"/>
          <w:sz w:val="28"/>
          <w:szCs w:val="28"/>
        </w:rPr>
        <w:t>–––––––––––––––––––</w:t>
      </w:r>
    </w:p>
    <w:p w14:paraId="221F7816" w14:textId="3EB7D495" w:rsidR="00446764" w:rsidRPr="00181725" w:rsidRDefault="00446764" w:rsidP="00446764">
      <w:pPr>
        <w:pStyle w:val="Default"/>
        <w:jc w:val="center"/>
        <w:rPr>
          <w:b/>
          <w:bCs/>
          <w:color w:val="auto"/>
          <w:sz w:val="28"/>
          <w:szCs w:val="28"/>
        </w:rPr>
      </w:pPr>
    </w:p>
    <w:p w14:paraId="2C4E98BE" w14:textId="34885077" w:rsidR="00446764" w:rsidRPr="00181725" w:rsidRDefault="00446764" w:rsidP="00446764">
      <w:pPr>
        <w:pStyle w:val="Default"/>
        <w:jc w:val="center"/>
        <w:rPr>
          <w:b/>
          <w:bCs/>
          <w:color w:val="auto"/>
          <w:sz w:val="28"/>
          <w:szCs w:val="28"/>
        </w:rPr>
      </w:pPr>
      <w:r w:rsidRPr="00181725">
        <w:rPr>
          <w:b/>
          <w:bCs/>
          <w:color w:val="auto"/>
          <w:sz w:val="28"/>
          <w:szCs w:val="28"/>
        </w:rPr>
        <w:t xml:space="preserve">CHỦ TỊCH ỦY BAN NHÂN DÂN TỈNH </w:t>
      </w:r>
      <w:r w:rsidR="00FB6AE3">
        <w:rPr>
          <w:b/>
          <w:bCs/>
          <w:color w:val="auto"/>
          <w:sz w:val="28"/>
          <w:szCs w:val="28"/>
        </w:rPr>
        <w:t>NINH</w:t>
      </w:r>
      <w:bookmarkStart w:id="0" w:name="_GoBack"/>
      <w:bookmarkEnd w:id="0"/>
      <w:r w:rsidRPr="00181725">
        <w:rPr>
          <w:b/>
          <w:bCs/>
          <w:color w:val="auto"/>
          <w:sz w:val="28"/>
          <w:szCs w:val="28"/>
        </w:rPr>
        <w:t xml:space="preserve"> THUẬN</w:t>
      </w:r>
    </w:p>
    <w:p w14:paraId="5E468611" w14:textId="77777777" w:rsidR="00446764" w:rsidRPr="00181725" w:rsidRDefault="00446764" w:rsidP="00446764">
      <w:pPr>
        <w:pStyle w:val="Default"/>
        <w:jc w:val="center"/>
        <w:rPr>
          <w:color w:val="auto"/>
          <w:sz w:val="28"/>
          <w:szCs w:val="28"/>
        </w:rPr>
      </w:pPr>
    </w:p>
    <w:p w14:paraId="2D1C0418" w14:textId="77777777" w:rsidR="00A1478A" w:rsidRDefault="00446764" w:rsidP="004C4657">
      <w:pPr>
        <w:spacing w:before="60"/>
        <w:ind w:firstLine="720"/>
        <w:rPr>
          <w:i/>
          <w:iCs/>
        </w:rPr>
      </w:pPr>
      <w:r w:rsidRPr="00181725">
        <w:rPr>
          <w:i/>
          <w:iCs/>
        </w:rPr>
        <w:t>Căn cứ Luật Tổ chức chính quyền địa phương ngày 19 tháng 6 năm 2015;</w:t>
      </w:r>
    </w:p>
    <w:p w14:paraId="52921A3C" w14:textId="3C213B1E" w:rsidR="00446764" w:rsidRPr="00181725" w:rsidRDefault="00A1478A" w:rsidP="004C4657">
      <w:pPr>
        <w:spacing w:before="60"/>
        <w:ind w:firstLine="720"/>
        <w:rPr>
          <w:i/>
          <w:iCs/>
        </w:rPr>
      </w:pPr>
      <w:r>
        <w:rPr>
          <w:i/>
          <w:iCs/>
        </w:rPr>
        <w:t>Căn cứ</w:t>
      </w:r>
      <w:r w:rsidR="00446764" w:rsidRPr="00181725">
        <w:rPr>
          <w:i/>
          <w:iCs/>
        </w:rPr>
        <w:t xml:space="preserve"> Luật sửa đổi, bổ sung một số điều của Luật Tổ chức Chính phủ và Luật Tổ chức chính quyền địa phương ngày 22 tháng 11 năm 2019;</w:t>
      </w:r>
    </w:p>
    <w:p w14:paraId="61E5C3D7" w14:textId="77777777" w:rsidR="00A1478A" w:rsidRDefault="00446764" w:rsidP="004C4657">
      <w:pPr>
        <w:spacing w:before="60"/>
        <w:ind w:firstLine="720"/>
        <w:rPr>
          <w:i/>
          <w:iCs/>
        </w:rPr>
      </w:pPr>
      <w:r w:rsidRPr="00181725">
        <w:rPr>
          <w:i/>
          <w:iCs/>
        </w:rPr>
        <w:t xml:space="preserve">Căn cứ Luật Thống kê ngày 23 tháng 11 năm 2015; </w:t>
      </w:r>
    </w:p>
    <w:p w14:paraId="4A054464" w14:textId="14FC7FC0" w:rsidR="00446764" w:rsidRPr="00181725" w:rsidRDefault="00A1478A" w:rsidP="004C4657">
      <w:pPr>
        <w:spacing w:before="60"/>
        <w:ind w:firstLine="720"/>
        <w:rPr>
          <w:i/>
          <w:iCs/>
        </w:rPr>
      </w:pPr>
      <w:r>
        <w:rPr>
          <w:i/>
          <w:iCs/>
        </w:rPr>
        <w:t xml:space="preserve">Căn cứ </w:t>
      </w:r>
      <w:r w:rsidR="00446764" w:rsidRPr="00181725">
        <w:rPr>
          <w:i/>
          <w:iCs/>
        </w:rPr>
        <w:t>Luật sửa đổi, bổ sung một số điều của và Phụ lục Danh mục chỉ tiêu thống kê quốc gia của Luật Thống kê ngày 12 tháng 11 năm 2021;</w:t>
      </w:r>
    </w:p>
    <w:p w14:paraId="471D8CF0" w14:textId="19228B3E" w:rsidR="00446764" w:rsidRPr="00181725" w:rsidRDefault="00446764" w:rsidP="004C4657">
      <w:pPr>
        <w:spacing w:before="60"/>
        <w:ind w:firstLine="720"/>
        <w:rPr>
          <w:i/>
          <w:iCs/>
        </w:rPr>
      </w:pPr>
      <w:r w:rsidRPr="00181725">
        <w:rPr>
          <w:i/>
          <w:iCs/>
        </w:rPr>
        <w:t xml:space="preserve">Căn cứ </w:t>
      </w:r>
      <w:r w:rsidRPr="00181725">
        <w:rPr>
          <w:i/>
          <w:iCs/>
          <w:szCs w:val="28"/>
        </w:rPr>
        <w:t>Nghị định số 94/2022/NĐ-CP ngày 07</w:t>
      </w:r>
      <w:r w:rsidR="00A1478A">
        <w:rPr>
          <w:i/>
          <w:iCs/>
          <w:szCs w:val="28"/>
        </w:rPr>
        <w:t xml:space="preserve"> tháng </w:t>
      </w:r>
      <w:r w:rsidRPr="00181725">
        <w:rPr>
          <w:i/>
          <w:iCs/>
          <w:szCs w:val="28"/>
        </w:rPr>
        <w:t>11</w:t>
      </w:r>
      <w:r w:rsidR="00A1478A">
        <w:rPr>
          <w:i/>
          <w:iCs/>
          <w:szCs w:val="28"/>
        </w:rPr>
        <w:t xml:space="preserve"> năm </w:t>
      </w:r>
      <w:r w:rsidRPr="00181725">
        <w:rPr>
          <w:i/>
          <w:iCs/>
          <w:szCs w:val="28"/>
        </w:rPr>
        <w:t xml:space="preserve">2022 của Chính phủ </w:t>
      </w:r>
      <w:r w:rsidRPr="00181725">
        <w:rPr>
          <w:i/>
          <w:iCs/>
        </w:rPr>
        <w:t>quy định nội dung chỉ tiêu thống kê thuộc hệ thống chỉ tiêu thống kê quốc gia và quy trình biên soạn chỉ tiêu tổng sản phẩm trong nước, chỉ tiêu tổng sản phẩm trên địa bàn tỉnh, thành phố trực thuộc Trung ương.</w:t>
      </w:r>
    </w:p>
    <w:p w14:paraId="53B4C082" w14:textId="161240CA" w:rsidR="00446764" w:rsidRPr="00181725" w:rsidRDefault="00446764" w:rsidP="004C4657">
      <w:pPr>
        <w:spacing w:before="60"/>
        <w:ind w:firstLine="720"/>
        <w:rPr>
          <w:i/>
          <w:iCs/>
        </w:rPr>
      </w:pPr>
      <w:r w:rsidRPr="00181725">
        <w:rPr>
          <w:i/>
          <w:iCs/>
        </w:rPr>
        <w:t>Theo đề nghị của Cục</w:t>
      </w:r>
      <w:r w:rsidR="00A1478A">
        <w:rPr>
          <w:i/>
          <w:iCs/>
        </w:rPr>
        <w:t xml:space="preserve"> trưởng Cục</w:t>
      </w:r>
      <w:r w:rsidRPr="00181725">
        <w:rPr>
          <w:i/>
          <w:iCs/>
        </w:rPr>
        <w:t xml:space="preserve"> Thống kê tỉnh tại Tờ trình số </w:t>
      </w:r>
      <w:r w:rsidR="00A1478A">
        <w:rPr>
          <w:i/>
          <w:iCs/>
        </w:rPr>
        <w:t>81</w:t>
      </w:r>
      <w:r w:rsidRPr="00181725">
        <w:rPr>
          <w:i/>
          <w:iCs/>
        </w:rPr>
        <w:t xml:space="preserve">/TTr-CTK ngày </w:t>
      </w:r>
      <w:r w:rsidR="00A1478A">
        <w:rPr>
          <w:i/>
          <w:iCs/>
        </w:rPr>
        <w:t xml:space="preserve">17 tháng 02 năm </w:t>
      </w:r>
      <w:r w:rsidRPr="00181725">
        <w:rPr>
          <w:i/>
          <w:iCs/>
        </w:rPr>
        <w:t xml:space="preserve">2023. </w:t>
      </w:r>
    </w:p>
    <w:p w14:paraId="2D2B1DF2" w14:textId="77777777" w:rsidR="00446764" w:rsidRPr="00181725" w:rsidRDefault="00446764" w:rsidP="004C4657">
      <w:pPr>
        <w:pStyle w:val="Default"/>
        <w:spacing w:before="120"/>
        <w:jc w:val="center"/>
        <w:rPr>
          <w:b/>
          <w:bCs/>
          <w:color w:val="auto"/>
          <w:sz w:val="28"/>
          <w:szCs w:val="28"/>
        </w:rPr>
      </w:pPr>
      <w:r w:rsidRPr="00181725">
        <w:rPr>
          <w:b/>
          <w:bCs/>
          <w:color w:val="auto"/>
          <w:sz w:val="28"/>
          <w:szCs w:val="28"/>
        </w:rPr>
        <w:t>QUYẾT ĐỊNH:</w:t>
      </w:r>
    </w:p>
    <w:p w14:paraId="302E1E5A" w14:textId="4B4932D4" w:rsidR="00446764" w:rsidRPr="00181725" w:rsidRDefault="00446764" w:rsidP="00A1478A">
      <w:pPr>
        <w:spacing w:before="120"/>
        <w:ind w:firstLine="720"/>
      </w:pPr>
      <w:r w:rsidRPr="00181725">
        <w:rPr>
          <w:b/>
          <w:bCs/>
        </w:rPr>
        <w:t>Điều 1</w:t>
      </w:r>
      <w:r w:rsidRPr="00181725">
        <w:t xml:space="preserve">. Phân công Thủ trưởng các Sở, ban, ngành, cơ quan chuyên môn trên địa bàn tỉnh tổ chức thu thập </w:t>
      </w:r>
      <w:r w:rsidRPr="00181725">
        <w:rPr>
          <w:szCs w:val="28"/>
        </w:rPr>
        <w:t xml:space="preserve">thông tin </w:t>
      </w:r>
      <w:r w:rsidR="00EF0847" w:rsidRPr="00181725">
        <w:rPr>
          <w:szCs w:val="28"/>
        </w:rPr>
        <w:t xml:space="preserve">phục vụ biên soạn số liệu tổng sản phẩm trong nước, tổng sản phẩm trên địa bàn tỉnh Ninh Thuận </w:t>
      </w:r>
      <w:r w:rsidRPr="00181725">
        <w:rPr>
          <w:i/>
          <w:iCs/>
          <w:szCs w:val="28"/>
        </w:rPr>
        <w:t xml:space="preserve">(đính kèm danh sách phân công đơn vị </w:t>
      </w:r>
      <w:r w:rsidRPr="00181725">
        <w:rPr>
          <w:i/>
          <w:iCs/>
        </w:rPr>
        <w:t xml:space="preserve">thu thập </w:t>
      </w:r>
      <w:r w:rsidRPr="00181725">
        <w:rPr>
          <w:i/>
          <w:iCs/>
          <w:szCs w:val="28"/>
        </w:rPr>
        <w:t>thông tin theo biểu mẫu)</w:t>
      </w:r>
      <w:r w:rsidR="004C4657">
        <w:rPr>
          <w:i/>
          <w:iCs/>
          <w:szCs w:val="28"/>
        </w:rPr>
        <w:t>.</w:t>
      </w:r>
    </w:p>
    <w:p w14:paraId="744F3C28" w14:textId="522FCD20" w:rsidR="00446764" w:rsidRPr="00181725" w:rsidRDefault="00446764" w:rsidP="00A1478A">
      <w:pPr>
        <w:spacing w:before="120"/>
        <w:ind w:firstLine="720"/>
      </w:pPr>
      <w:r w:rsidRPr="00181725">
        <w:rPr>
          <w:b/>
          <w:bCs/>
        </w:rPr>
        <w:t>Điều 2</w:t>
      </w:r>
      <w:r w:rsidRPr="00181725">
        <w:t>. Giao Cục trưởng Cục Thống kê có trách nhiệm chủ trì, phối hợp với các cơ quan, tổ chức có liên quan triển khai</w:t>
      </w:r>
      <w:r w:rsidR="008F095C" w:rsidRPr="00181725">
        <w:t xml:space="preserve"> thực hiện </w:t>
      </w:r>
      <w:r w:rsidRPr="00181725">
        <w:t xml:space="preserve">và </w:t>
      </w:r>
      <w:r w:rsidR="008F095C" w:rsidRPr="00181725">
        <w:t>tổng hợp, báo cáo</w:t>
      </w:r>
      <w:r w:rsidRPr="00181725">
        <w:t xml:space="preserve"> </w:t>
      </w:r>
      <w:r w:rsidR="0019029E">
        <w:t>theo quy định</w:t>
      </w:r>
      <w:r w:rsidRPr="00181725">
        <w:t>.</w:t>
      </w:r>
    </w:p>
    <w:p w14:paraId="2CCE34E7" w14:textId="0EDD23DD" w:rsidR="00EF0847" w:rsidRPr="00181725" w:rsidRDefault="00446764" w:rsidP="00A1478A">
      <w:pPr>
        <w:spacing w:before="120"/>
        <w:ind w:firstLine="720"/>
      </w:pPr>
      <w:r w:rsidRPr="00181725">
        <w:rPr>
          <w:b/>
          <w:bCs/>
        </w:rPr>
        <w:t>Điều 3</w:t>
      </w:r>
      <w:r w:rsidRPr="00181725">
        <w:t>. Quyết định này có hiệu lực kể từ ngày ký</w:t>
      </w:r>
      <w:r w:rsidR="00EF0847" w:rsidRPr="00181725">
        <w:t>.</w:t>
      </w:r>
    </w:p>
    <w:p w14:paraId="57932810" w14:textId="4A586685" w:rsidR="00446764" w:rsidRDefault="00446764" w:rsidP="00A1478A">
      <w:pPr>
        <w:spacing w:before="120"/>
        <w:ind w:firstLine="720"/>
        <w:rPr>
          <w:sz w:val="16"/>
          <w:szCs w:val="16"/>
        </w:rPr>
      </w:pPr>
      <w:r w:rsidRPr="00181725">
        <w:t xml:space="preserve">Chánh Văn phòng </w:t>
      </w:r>
      <w:r w:rsidR="004C4657">
        <w:t xml:space="preserve">Ủy ban nhân dân </w:t>
      </w:r>
      <w:r w:rsidRPr="00181725">
        <w:t>tỉnh, Cục trưởng Cục Thống kê</w:t>
      </w:r>
      <w:r w:rsidR="00062096">
        <w:t>;</w:t>
      </w:r>
      <w:r w:rsidRPr="00181725">
        <w:t xml:space="preserve"> Thủ trưởng các Sở, ban, ngành, cơ quan chuyên môn và các cơ quan, đơn vị có liên quan chịu trách nhiệm thi hành Quyết định này./.</w:t>
      </w:r>
    </w:p>
    <w:p w14:paraId="4FBF09FE" w14:textId="77777777" w:rsidR="004C4657" w:rsidRPr="004C4657" w:rsidRDefault="004C4657" w:rsidP="00A1478A">
      <w:pPr>
        <w:spacing w:before="120"/>
        <w:ind w:firstLine="720"/>
        <w:rPr>
          <w:sz w:val="16"/>
          <w:szCs w:val="16"/>
        </w:rPr>
      </w:pPr>
    </w:p>
    <w:tbl>
      <w:tblPr>
        <w:tblW w:w="9464" w:type="dxa"/>
        <w:tblLayout w:type="fixed"/>
        <w:tblLook w:val="01E0" w:firstRow="1" w:lastRow="1" w:firstColumn="1" w:lastColumn="1" w:noHBand="0" w:noVBand="0"/>
      </w:tblPr>
      <w:tblGrid>
        <w:gridCol w:w="4395"/>
        <w:gridCol w:w="708"/>
        <w:gridCol w:w="4361"/>
      </w:tblGrid>
      <w:tr w:rsidR="00181725" w:rsidRPr="00181725" w14:paraId="411A9658" w14:textId="77777777" w:rsidTr="004C4657">
        <w:trPr>
          <w:trHeight w:val="1799"/>
        </w:trPr>
        <w:tc>
          <w:tcPr>
            <w:tcW w:w="4395" w:type="dxa"/>
          </w:tcPr>
          <w:p w14:paraId="71220E97" w14:textId="77777777" w:rsidR="00446764" w:rsidRPr="00181725" w:rsidRDefault="00446764" w:rsidP="008A78EE">
            <w:pPr>
              <w:tabs>
                <w:tab w:val="right" w:leader="dot" w:pos="8460"/>
              </w:tabs>
              <w:spacing w:before="0"/>
              <w:ind w:firstLine="33"/>
              <w:rPr>
                <w:b/>
                <w:i/>
                <w:sz w:val="24"/>
                <w:lang w:val="pt-BR"/>
              </w:rPr>
            </w:pPr>
            <w:r w:rsidRPr="00181725">
              <w:rPr>
                <w:b/>
                <w:i/>
                <w:sz w:val="24"/>
                <w:lang w:val="pt-BR"/>
              </w:rPr>
              <w:t>Nơi nhận:</w:t>
            </w:r>
          </w:p>
          <w:p w14:paraId="42969D82" w14:textId="22A739C7" w:rsidR="00446764" w:rsidRPr="00181725" w:rsidRDefault="00446764" w:rsidP="008A78EE">
            <w:pPr>
              <w:tabs>
                <w:tab w:val="right" w:leader="dot" w:pos="8460"/>
              </w:tabs>
              <w:spacing w:before="0"/>
              <w:ind w:firstLine="33"/>
              <w:rPr>
                <w:sz w:val="22"/>
                <w:lang w:val="pt-BR"/>
              </w:rPr>
            </w:pPr>
            <w:r w:rsidRPr="00181725">
              <w:rPr>
                <w:sz w:val="22"/>
                <w:lang w:val="pt-BR"/>
              </w:rPr>
              <w:t xml:space="preserve">- Như Điều </w:t>
            </w:r>
            <w:r w:rsidR="00EF0847" w:rsidRPr="00181725">
              <w:rPr>
                <w:sz w:val="22"/>
                <w:lang w:val="pt-BR"/>
              </w:rPr>
              <w:t>3</w:t>
            </w:r>
            <w:r w:rsidRPr="00181725">
              <w:rPr>
                <w:sz w:val="22"/>
                <w:lang w:val="pt-BR"/>
              </w:rPr>
              <w:t>;</w:t>
            </w:r>
          </w:p>
          <w:p w14:paraId="2725585F" w14:textId="3C61E777" w:rsidR="00446764" w:rsidRPr="00181725" w:rsidRDefault="00446764" w:rsidP="008A78EE">
            <w:pPr>
              <w:tabs>
                <w:tab w:val="right" w:leader="dot" w:pos="8460"/>
              </w:tabs>
              <w:spacing w:before="0"/>
              <w:ind w:firstLine="33"/>
              <w:rPr>
                <w:sz w:val="22"/>
                <w:lang w:val="pt-BR"/>
              </w:rPr>
            </w:pPr>
            <w:r w:rsidRPr="00181725">
              <w:rPr>
                <w:sz w:val="22"/>
                <w:lang w:val="pt-BR"/>
              </w:rPr>
              <w:t xml:space="preserve">- CT, </w:t>
            </w:r>
            <w:r w:rsidR="00062096">
              <w:rPr>
                <w:sz w:val="22"/>
                <w:lang w:val="pt-BR"/>
              </w:rPr>
              <w:t xml:space="preserve">các </w:t>
            </w:r>
            <w:r w:rsidRPr="00181725">
              <w:rPr>
                <w:sz w:val="22"/>
                <w:lang w:val="pt-BR"/>
              </w:rPr>
              <w:t>PCT UBND tỉnh;</w:t>
            </w:r>
          </w:p>
          <w:p w14:paraId="5EBC0DAD" w14:textId="77777777" w:rsidR="00446764" w:rsidRPr="00181725" w:rsidRDefault="00446764" w:rsidP="008A78EE">
            <w:pPr>
              <w:tabs>
                <w:tab w:val="right" w:leader="dot" w:pos="8460"/>
              </w:tabs>
              <w:spacing w:before="0"/>
              <w:ind w:firstLine="33"/>
              <w:rPr>
                <w:sz w:val="22"/>
                <w:lang w:val="pt-BR"/>
              </w:rPr>
            </w:pPr>
            <w:r w:rsidRPr="00181725">
              <w:rPr>
                <w:sz w:val="22"/>
                <w:lang w:val="pt-BR"/>
              </w:rPr>
              <w:t>- UBND các huyện, thành phố;</w:t>
            </w:r>
          </w:p>
          <w:p w14:paraId="6F658587" w14:textId="5D809397" w:rsidR="00446764" w:rsidRPr="00181725" w:rsidRDefault="00446764" w:rsidP="008A78EE">
            <w:pPr>
              <w:tabs>
                <w:tab w:val="right" w:leader="dot" w:pos="8460"/>
              </w:tabs>
              <w:spacing w:before="0"/>
              <w:ind w:firstLine="33"/>
              <w:rPr>
                <w:sz w:val="22"/>
                <w:lang w:val="pt-BR"/>
              </w:rPr>
            </w:pPr>
            <w:r w:rsidRPr="00181725">
              <w:rPr>
                <w:sz w:val="22"/>
                <w:lang w:val="pt-BR"/>
              </w:rPr>
              <w:t>- VPUB</w:t>
            </w:r>
            <w:r w:rsidR="004C4657">
              <w:rPr>
                <w:sz w:val="22"/>
                <w:lang w:val="pt-BR"/>
              </w:rPr>
              <w:t>: LĐ</w:t>
            </w:r>
            <w:r w:rsidR="00062096">
              <w:rPr>
                <w:sz w:val="22"/>
                <w:lang w:val="pt-BR"/>
              </w:rPr>
              <w:t>,</w:t>
            </w:r>
            <w:r w:rsidR="004C4657">
              <w:rPr>
                <w:sz w:val="22"/>
                <w:lang w:val="pt-BR"/>
              </w:rPr>
              <w:t xml:space="preserve"> KTTH</w:t>
            </w:r>
            <w:r w:rsidRPr="00181725">
              <w:rPr>
                <w:sz w:val="22"/>
                <w:lang w:val="pt-BR"/>
              </w:rPr>
              <w:t>;</w:t>
            </w:r>
          </w:p>
          <w:p w14:paraId="24C08A86" w14:textId="28AAF76D" w:rsidR="00446764" w:rsidRPr="00181725" w:rsidRDefault="00446764" w:rsidP="008A78EE">
            <w:pPr>
              <w:tabs>
                <w:tab w:val="right" w:leader="dot" w:pos="8460"/>
              </w:tabs>
              <w:spacing w:before="0"/>
              <w:ind w:firstLine="33"/>
              <w:rPr>
                <w:lang w:val="vi-VN"/>
              </w:rPr>
            </w:pPr>
            <w:r w:rsidRPr="00181725">
              <w:rPr>
                <w:sz w:val="22"/>
                <w:lang w:val="pt-BR"/>
              </w:rPr>
              <w:t>- Lưu</w:t>
            </w:r>
            <w:r w:rsidR="00062096">
              <w:rPr>
                <w:sz w:val="22"/>
                <w:lang w:val="pt-BR"/>
              </w:rPr>
              <w:t>:</w:t>
            </w:r>
            <w:r w:rsidRPr="00181725">
              <w:rPr>
                <w:sz w:val="22"/>
                <w:lang w:val="pt-BR"/>
              </w:rPr>
              <w:t xml:space="preserve"> VT.</w:t>
            </w:r>
          </w:p>
        </w:tc>
        <w:tc>
          <w:tcPr>
            <w:tcW w:w="708" w:type="dxa"/>
          </w:tcPr>
          <w:p w14:paraId="098F0189" w14:textId="77777777" w:rsidR="00446764" w:rsidRPr="00181725" w:rsidRDefault="00446764" w:rsidP="008A78EE">
            <w:pPr>
              <w:tabs>
                <w:tab w:val="right" w:leader="dot" w:pos="8460"/>
              </w:tabs>
              <w:spacing w:before="0"/>
              <w:ind w:firstLine="33"/>
              <w:jc w:val="center"/>
              <w:rPr>
                <w:b/>
                <w:lang w:val="pt-BR"/>
              </w:rPr>
            </w:pPr>
          </w:p>
        </w:tc>
        <w:tc>
          <w:tcPr>
            <w:tcW w:w="4361" w:type="dxa"/>
          </w:tcPr>
          <w:p w14:paraId="4E3AA9DA" w14:textId="7EF15124" w:rsidR="00446764" w:rsidRDefault="004C4657" w:rsidP="008A78EE">
            <w:pPr>
              <w:tabs>
                <w:tab w:val="right" w:leader="dot" w:pos="8460"/>
              </w:tabs>
              <w:spacing w:before="0"/>
              <w:ind w:firstLine="33"/>
              <w:jc w:val="center"/>
              <w:rPr>
                <w:b/>
                <w:lang w:val="pt-BR"/>
              </w:rPr>
            </w:pPr>
            <w:r>
              <w:rPr>
                <w:b/>
                <w:lang w:val="pt-BR"/>
              </w:rPr>
              <w:t>KT.</w:t>
            </w:r>
            <w:r w:rsidR="00446764" w:rsidRPr="00181725">
              <w:rPr>
                <w:b/>
                <w:lang w:val="pt-BR"/>
              </w:rPr>
              <w:t>CHỦ TỊCH</w:t>
            </w:r>
          </w:p>
          <w:p w14:paraId="0AC2DAFA" w14:textId="77777777" w:rsidR="004C4657" w:rsidRDefault="004C4657" w:rsidP="008A78EE">
            <w:pPr>
              <w:tabs>
                <w:tab w:val="right" w:leader="dot" w:pos="8460"/>
              </w:tabs>
              <w:spacing w:before="0"/>
              <w:ind w:firstLine="33"/>
              <w:jc w:val="center"/>
              <w:rPr>
                <w:b/>
                <w:lang w:val="pt-BR"/>
              </w:rPr>
            </w:pPr>
            <w:r>
              <w:rPr>
                <w:b/>
                <w:lang w:val="pt-BR"/>
              </w:rPr>
              <w:t>PHÓ CHỦ TỊCH</w:t>
            </w:r>
          </w:p>
          <w:p w14:paraId="5E765891" w14:textId="77777777" w:rsidR="004C4657" w:rsidRDefault="004C4657" w:rsidP="008A78EE">
            <w:pPr>
              <w:tabs>
                <w:tab w:val="right" w:leader="dot" w:pos="8460"/>
              </w:tabs>
              <w:spacing w:before="0"/>
              <w:ind w:firstLine="33"/>
              <w:jc w:val="center"/>
              <w:rPr>
                <w:b/>
                <w:sz w:val="16"/>
                <w:szCs w:val="16"/>
                <w:lang w:val="pt-BR"/>
              </w:rPr>
            </w:pPr>
          </w:p>
          <w:p w14:paraId="08D810E0" w14:textId="77777777" w:rsidR="004C4657" w:rsidRDefault="004C4657" w:rsidP="008A78EE">
            <w:pPr>
              <w:tabs>
                <w:tab w:val="right" w:leader="dot" w:pos="8460"/>
              </w:tabs>
              <w:spacing w:before="0"/>
              <w:ind w:firstLine="33"/>
              <w:jc w:val="center"/>
              <w:rPr>
                <w:b/>
                <w:sz w:val="16"/>
                <w:szCs w:val="16"/>
                <w:lang w:val="pt-BR"/>
              </w:rPr>
            </w:pPr>
          </w:p>
          <w:p w14:paraId="35DA0AAB" w14:textId="77777777" w:rsidR="004C4657" w:rsidRDefault="004C4657" w:rsidP="008A78EE">
            <w:pPr>
              <w:tabs>
                <w:tab w:val="right" w:leader="dot" w:pos="8460"/>
              </w:tabs>
              <w:spacing w:before="0"/>
              <w:ind w:firstLine="33"/>
              <w:jc w:val="center"/>
              <w:rPr>
                <w:b/>
                <w:sz w:val="16"/>
                <w:szCs w:val="16"/>
                <w:lang w:val="pt-BR"/>
              </w:rPr>
            </w:pPr>
          </w:p>
          <w:p w14:paraId="498D2FD6" w14:textId="77777777" w:rsidR="004C4657" w:rsidRPr="004C4657" w:rsidRDefault="004C4657" w:rsidP="008A78EE">
            <w:pPr>
              <w:tabs>
                <w:tab w:val="right" w:leader="dot" w:pos="8460"/>
              </w:tabs>
              <w:spacing w:before="0"/>
              <w:ind w:firstLine="33"/>
              <w:jc w:val="center"/>
              <w:rPr>
                <w:b/>
                <w:sz w:val="16"/>
                <w:szCs w:val="16"/>
                <w:lang w:val="pt-BR"/>
              </w:rPr>
            </w:pPr>
          </w:p>
          <w:p w14:paraId="6251B131" w14:textId="77777777" w:rsidR="004C4657" w:rsidRDefault="004C4657" w:rsidP="008A78EE">
            <w:pPr>
              <w:tabs>
                <w:tab w:val="right" w:leader="dot" w:pos="8460"/>
              </w:tabs>
              <w:spacing w:before="0"/>
              <w:ind w:firstLine="33"/>
              <w:jc w:val="center"/>
              <w:rPr>
                <w:b/>
                <w:lang w:val="pt-BR"/>
              </w:rPr>
            </w:pPr>
          </w:p>
          <w:p w14:paraId="7D309A39" w14:textId="77777777" w:rsidR="004C4657" w:rsidRDefault="004C4657" w:rsidP="008A78EE">
            <w:pPr>
              <w:tabs>
                <w:tab w:val="right" w:leader="dot" w:pos="8460"/>
              </w:tabs>
              <w:spacing w:before="0"/>
              <w:ind w:firstLine="33"/>
              <w:jc w:val="center"/>
              <w:rPr>
                <w:b/>
                <w:lang w:val="pt-BR"/>
              </w:rPr>
            </w:pPr>
          </w:p>
          <w:p w14:paraId="4C997DF5" w14:textId="77777777" w:rsidR="004C4657" w:rsidRDefault="004C4657" w:rsidP="008A78EE">
            <w:pPr>
              <w:tabs>
                <w:tab w:val="right" w:leader="dot" w:pos="8460"/>
              </w:tabs>
              <w:spacing w:before="0"/>
              <w:ind w:firstLine="33"/>
              <w:jc w:val="center"/>
              <w:rPr>
                <w:b/>
                <w:lang w:val="pt-BR"/>
              </w:rPr>
            </w:pPr>
          </w:p>
          <w:p w14:paraId="3671A6D9" w14:textId="4CC037AD" w:rsidR="00446764" w:rsidRPr="00181725" w:rsidRDefault="004C4657" w:rsidP="004C4657">
            <w:pPr>
              <w:tabs>
                <w:tab w:val="right" w:leader="dot" w:pos="8460"/>
              </w:tabs>
              <w:spacing w:before="0"/>
              <w:ind w:firstLine="33"/>
              <w:jc w:val="center"/>
              <w:rPr>
                <w:b/>
                <w:lang w:val="vi-VN"/>
              </w:rPr>
            </w:pPr>
            <w:r>
              <w:rPr>
                <w:b/>
                <w:lang w:val="pt-BR"/>
              </w:rPr>
              <w:t>Phan Tấn Cảnh</w:t>
            </w:r>
          </w:p>
        </w:tc>
      </w:tr>
    </w:tbl>
    <w:p w14:paraId="0B8376E5" w14:textId="61ADAA97" w:rsidR="00A37F44" w:rsidRPr="00181725" w:rsidRDefault="00A37F44" w:rsidP="00374AA8">
      <w:pPr>
        <w:rPr>
          <w:rFonts w:cs="Times New Roman"/>
          <w:szCs w:val="28"/>
          <w:lang w:val="vi-VN"/>
        </w:rPr>
      </w:pPr>
    </w:p>
    <w:p w14:paraId="707B4756" w14:textId="77777777" w:rsidR="000B0674" w:rsidRDefault="000B0674" w:rsidP="00374AA8">
      <w:pPr>
        <w:rPr>
          <w:rFonts w:cs="Times New Roman"/>
          <w:szCs w:val="28"/>
          <w:lang w:val="vi-VN"/>
        </w:rPr>
        <w:sectPr w:rsidR="000B0674" w:rsidSect="004C4657">
          <w:pgSz w:w="11909" w:h="16834" w:code="9"/>
          <w:pgMar w:top="567" w:right="851" w:bottom="284" w:left="1701" w:header="720" w:footer="720" w:gutter="0"/>
          <w:cols w:space="720"/>
          <w:docGrid w:linePitch="360"/>
        </w:sectPr>
      </w:pPr>
    </w:p>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76"/>
        <w:gridCol w:w="6804"/>
      </w:tblGrid>
      <w:tr w:rsidR="00181725" w:rsidRPr="00181725" w14:paraId="40196039" w14:textId="77777777" w:rsidTr="00C041F0">
        <w:trPr>
          <w:trHeight w:val="853"/>
        </w:trPr>
        <w:tc>
          <w:tcPr>
            <w:tcW w:w="4395" w:type="dxa"/>
          </w:tcPr>
          <w:p w14:paraId="563597D1" w14:textId="77777777" w:rsidR="002D1545" w:rsidRPr="000B0674" w:rsidRDefault="002D1545" w:rsidP="002D1545">
            <w:pPr>
              <w:spacing w:before="0"/>
              <w:ind w:hanging="108"/>
              <w:jc w:val="center"/>
              <w:rPr>
                <w:rFonts w:cs="Times New Roman"/>
                <w:b/>
                <w:szCs w:val="28"/>
              </w:rPr>
            </w:pPr>
            <w:r w:rsidRPr="000B0674">
              <w:rPr>
                <w:rFonts w:cs="Times New Roman"/>
                <w:b/>
                <w:szCs w:val="28"/>
              </w:rPr>
              <w:lastRenderedPageBreak/>
              <w:t>ỦY BAN NHÂN DÂN</w:t>
            </w:r>
          </w:p>
          <w:p w14:paraId="7B75A5B2" w14:textId="77777777" w:rsidR="002D1545" w:rsidRPr="000B0674" w:rsidRDefault="002D1545" w:rsidP="002D1545">
            <w:pPr>
              <w:spacing w:before="0"/>
              <w:ind w:hanging="108"/>
              <w:jc w:val="center"/>
              <w:rPr>
                <w:rFonts w:cs="Times New Roman"/>
                <w:b/>
                <w:szCs w:val="28"/>
              </w:rPr>
            </w:pPr>
            <w:r w:rsidRPr="000B0674">
              <w:rPr>
                <w:rFonts w:cs="Times New Roman"/>
                <w:b/>
                <w:szCs w:val="28"/>
              </w:rPr>
              <w:t>TỈNH NINH THUẬN</w:t>
            </w:r>
          </w:p>
          <w:p w14:paraId="610E0E68" w14:textId="09F66A86" w:rsidR="000B0674" w:rsidRPr="000B0674" w:rsidRDefault="000B0674" w:rsidP="002D1545">
            <w:pPr>
              <w:spacing w:before="0"/>
              <w:ind w:hanging="108"/>
              <w:jc w:val="center"/>
              <w:rPr>
                <w:rFonts w:cs="Times New Roman"/>
                <w:b/>
                <w:sz w:val="16"/>
                <w:szCs w:val="16"/>
              </w:rPr>
            </w:pPr>
            <w:r>
              <w:rPr>
                <w:rFonts w:cs="Times New Roman"/>
                <w:b/>
                <w:sz w:val="16"/>
                <w:szCs w:val="16"/>
              </w:rPr>
              <w:t>–––––––––––</w:t>
            </w:r>
          </w:p>
        </w:tc>
        <w:tc>
          <w:tcPr>
            <w:tcW w:w="2976" w:type="dxa"/>
          </w:tcPr>
          <w:p w14:paraId="734B91AE" w14:textId="77777777" w:rsidR="002D1545" w:rsidRPr="00181725" w:rsidRDefault="002D1545" w:rsidP="002D1545">
            <w:pPr>
              <w:spacing w:before="0"/>
              <w:ind w:hanging="108"/>
              <w:jc w:val="center"/>
              <w:rPr>
                <w:b/>
                <w:sz w:val="26"/>
                <w:szCs w:val="26"/>
              </w:rPr>
            </w:pPr>
          </w:p>
        </w:tc>
        <w:tc>
          <w:tcPr>
            <w:tcW w:w="6804" w:type="dxa"/>
          </w:tcPr>
          <w:p w14:paraId="3520C19D" w14:textId="77777777" w:rsidR="002D1545" w:rsidRPr="000B0674" w:rsidRDefault="002D1545" w:rsidP="002D1545">
            <w:pPr>
              <w:spacing w:before="0"/>
              <w:ind w:hanging="108"/>
              <w:jc w:val="center"/>
              <w:rPr>
                <w:rFonts w:cs="Times New Roman"/>
                <w:b/>
                <w:szCs w:val="28"/>
              </w:rPr>
            </w:pPr>
            <w:r w:rsidRPr="000B0674">
              <w:rPr>
                <w:rFonts w:cs="Times New Roman"/>
                <w:b/>
                <w:szCs w:val="28"/>
              </w:rPr>
              <w:t>CỘNG HÒA XÃ HỘI CHỦ NGHĨA VIỆT NAM</w:t>
            </w:r>
          </w:p>
          <w:p w14:paraId="6F531EB3" w14:textId="77777777" w:rsidR="002D1545" w:rsidRPr="000B0674" w:rsidRDefault="002D1545" w:rsidP="002D1545">
            <w:pPr>
              <w:spacing w:before="0"/>
              <w:ind w:hanging="108"/>
              <w:jc w:val="center"/>
              <w:rPr>
                <w:rFonts w:cs="Times New Roman"/>
                <w:b/>
                <w:szCs w:val="28"/>
              </w:rPr>
            </w:pPr>
            <w:r w:rsidRPr="000B0674">
              <w:rPr>
                <w:rFonts w:cs="Times New Roman"/>
                <w:b/>
                <w:szCs w:val="28"/>
              </w:rPr>
              <w:t>Độc lập - Tự do - Hạnh phúc</w:t>
            </w:r>
          </w:p>
          <w:p w14:paraId="44B0722F" w14:textId="0CC234B0" w:rsidR="000B0674" w:rsidRPr="000B0674" w:rsidRDefault="000B0674" w:rsidP="002D1545">
            <w:pPr>
              <w:spacing w:before="0"/>
              <w:ind w:hanging="108"/>
              <w:jc w:val="center"/>
              <w:rPr>
                <w:rFonts w:cs="Times New Roman"/>
                <w:b/>
                <w:sz w:val="16"/>
                <w:szCs w:val="16"/>
              </w:rPr>
            </w:pPr>
            <w:r>
              <w:rPr>
                <w:rFonts w:cs="Times New Roman"/>
                <w:b/>
                <w:sz w:val="16"/>
                <w:szCs w:val="16"/>
              </w:rPr>
              <w:t>–––––––––––––––––––––––––––––––––––––––</w:t>
            </w:r>
          </w:p>
        </w:tc>
      </w:tr>
    </w:tbl>
    <w:p w14:paraId="2C103B07" w14:textId="1B3CC25E" w:rsidR="002D1545" w:rsidRDefault="002D1545" w:rsidP="002D1545"/>
    <w:p w14:paraId="04F93E88" w14:textId="0C1D293C" w:rsidR="00181725" w:rsidRDefault="00181725" w:rsidP="00181725">
      <w:pPr>
        <w:jc w:val="center"/>
        <w:rPr>
          <w:b/>
          <w:bCs/>
          <w:szCs w:val="28"/>
        </w:rPr>
      </w:pPr>
      <w:r w:rsidRPr="00181725">
        <w:rPr>
          <w:b/>
          <w:bCs/>
        </w:rPr>
        <w:t>DANH SÁCH PHÂN CÔNG ĐƠN VỊ THU THẬP</w:t>
      </w:r>
      <w:r w:rsidRPr="00181725">
        <w:rPr>
          <w:b/>
          <w:bCs/>
          <w:szCs w:val="28"/>
        </w:rPr>
        <w:t xml:space="preserve"> THÔNG TIN</w:t>
      </w:r>
    </w:p>
    <w:p w14:paraId="1EE5A6A4" w14:textId="28A4E463" w:rsidR="000B0674" w:rsidRDefault="00181725" w:rsidP="00CF0096">
      <w:pPr>
        <w:spacing w:before="120"/>
        <w:jc w:val="center"/>
        <w:rPr>
          <w:i/>
          <w:iCs/>
          <w:szCs w:val="28"/>
        </w:rPr>
      </w:pPr>
      <w:r w:rsidRPr="00181725">
        <w:rPr>
          <w:i/>
          <w:iCs/>
          <w:szCs w:val="28"/>
        </w:rPr>
        <w:t xml:space="preserve">(Ban hành kèm theo Quyết định số </w:t>
      </w:r>
      <w:r w:rsidR="000B0674">
        <w:rPr>
          <w:i/>
          <w:iCs/>
          <w:szCs w:val="28"/>
        </w:rPr>
        <w:t xml:space="preserve">       </w:t>
      </w:r>
      <w:r w:rsidRPr="00181725">
        <w:rPr>
          <w:i/>
          <w:iCs/>
          <w:szCs w:val="28"/>
        </w:rPr>
        <w:t xml:space="preserve"> /QĐ-UBND ngày </w:t>
      </w:r>
      <w:r w:rsidR="000B0674">
        <w:rPr>
          <w:i/>
          <w:iCs/>
          <w:szCs w:val="28"/>
        </w:rPr>
        <w:t xml:space="preserve">    tháng 02 năm </w:t>
      </w:r>
      <w:r w:rsidR="00C041F0">
        <w:rPr>
          <w:i/>
          <w:iCs/>
          <w:szCs w:val="28"/>
        </w:rPr>
        <w:t xml:space="preserve">2023 </w:t>
      </w:r>
    </w:p>
    <w:p w14:paraId="55C39C9A" w14:textId="6B369953" w:rsidR="00181725" w:rsidRDefault="00181725" w:rsidP="00CF0096">
      <w:pPr>
        <w:spacing w:before="120"/>
        <w:jc w:val="center"/>
        <w:rPr>
          <w:i/>
          <w:iCs/>
          <w:szCs w:val="28"/>
        </w:rPr>
      </w:pPr>
      <w:r>
        <w:rPr>
          <w:i/>
          <w:iCs/>
          <w:szCs w:val="28"/>
        </w:rPr>
        <w:t>của Chủ tịch Ủy ban nh</w:t>
      </w:r>
      <w:r w:rsidR="00C041F0">
        <w:rPr>
          <w:i/>
          <w:iCs/>
          <w:szCs w:val="28"/>
        </w:rPr>
        <w:t>â</w:t>
      </w:r>
      <w:r>
        <w:rPr>
          <w:i/>
          <w:iCs/>
          <w:szCs w:val="28"/>
        </w:rPr>
        <w:t>n dân tỉnh Ninh Thuận</w:t>
      </w:r>
      <w:r w:rsidRPr="00181725">
        <w:rPr>
          <w:i/>
          <w:iCs/>
          <w:szCs w:val="28"/>
        </w:rPr>
        <w:t>)</w:t>
      </w:r>
    </w:p>
    <w:p w14:paraId="116C09EC" w14:textId="799B7471" w:rsidR="000B0674" w:rsidRPr="00181725" w:rsidRDefault="000B0674" w:rsidP="00181725">
      <w:pPr>
        <w:jc w:val="center"/>
        <w:rPr>
          <w:i/>
          <w:iCs/>
        </w:rPr>
      </w:pPr>
      <w:r>
        <w:rPr>
          <w:i/>
          <w:iCs/>
          <w:szCs w:val="28"/>
        </w:rPr>
        <w:t>–––––––––––––––––––––––––––––––</w:t>
      </w:r>
    </w:p>
    <w:tbl>
      <w:tblPr>
        <w:tblW w:w="510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425"/>
        <w:gridCol w:w="4169"/>
        <w:gridCol w:w="6465"/>
        <w:gridCol w:w="2038"/>
      </w:tblGrid>
      <w:tr w:rsidR="00181725" w:rsidRPr="000B0674" w14:paraId="75B21975" w14:textId="36F657FB" w:rsidTr="000B0674">
        <w:trPr>
          <w:trHeight w:val="20"/>
          <w:tblHeader/>
        </w:trPr>
        <w:tc>
          <w:tcPr>
            <w:tcW w:w="242" w:type="pct"/>
            <w:tcBorders>
              <w:top w:val="single" w:sz="4" w:space="0" w:color="auto"/>
              <w:left w:val="single" w:sz="4" w:space="0" w:color="auto"/>
              <w:bottom w:val="single" w:sz="4" w:space="0" w:color="auto"/>
              <w:right w:val="single" w:sz="4" w:space="0" w:color="auto"/>
            </w:tcBorders>
            <w:vAlign w:val="center"/>
            <w:hideMark/>
          </w:tcPr>
          <w:p w14:paraId="05B540C8" w14:textId="77777777" w:rsidR="001E4DD9" w:rsidRPr="000B0674" w:rsidRDefault="001E4DD9" w:rsidP="00CF0096">
            <w:pPr>
              <w:spacing w:before="0"/>
              <w:jc w:val="center"/>
              <w:rPr>
                <w:rFonts w:cs="Times New Roman"/>
                <w:b/>
                <w:bCs/>
                <w:szCs w:val="28"/>
              </w:rPr>
            </w:pPr>
            <w:r w:rsidRPr="000B0674">
              <w:rPr>
                <w:rFonts w:cs="Times New Roman"/>
                <w:b/>
                <w:bCs/>
                <w:szCs w:val="28"/>
              </w:rPr>
              <w:t>TT</w:t>
            </w:r>
          </w:p>
        </w:tc>
        <w:tc>
          <w:tcPr>
            <w:tcW w:w="481" w:type="pct"/>
            <w:tcBorders>
              <w:top w:val="single" w:sz="4" w:space="0" w:color="auto"/>
              <w:left w:val="single" w:sz="4" w:space="0" w:color="auto"/>
              <w:bottom w:val="single" w:sz="4" w:space="0" w:color="auto"/>
              <w:right w:val="single" w:sz="4" w:space="0" w:color="auto"/>
            </w:tcBorders>
            <w:vAlign w:val="center"/>
            <w:hideMark/>
          </w:tcPr>
          <w:p w14:paraId="1582E5D7" w14:textId="77777777" w:rsidR="001E4DD9" w:rsidRPr="000B0674" w:rsidRDefault="001E4DD9" w:rsidP="00F8574B">
            <w:pPr>
              <w:spacing w:before="0"/>
              <w:jc w:val="center"/>
              <w:rPr>
                <w:rFonts w:cs="Times New Roman"/>
                <w:b/>
                <w:bCs/>
                <w:szCs w:val="28"/>
              </w:rPr>
            </w:pPr>
            <w:r w:rsidRPr="000B0674">
              <w:rPr>
                <w:rFonts w:cs="Times New Roman"/>
                <w:b/>
                <w:bCs/>
                <w:szCs w:val="28"/>
              </w:rPr>
              <w:t>Ký hiệu biểu</w:t>
            </w:r>
          </w:p>
        </w:tc>
        <w:tc>
          <w:tcPr>
            <w:tcW w:w="1407" w:type="pct"/>
            <w:tcBorders>
              <w:top w:val="single" w:sz="4" w:space="0" w:color="auto"/>
              <w:left w:val="single" w:sz="4" w:space="0" w:color="auto"/>
              <w:bottom w:val="single" w:sz="4" w:space="0" w:color="auto"/>
              <w:right w:val="single" w:sz="4" w:space="0" w:color="auto"/>
            </w:tcBorders>
            <w:noWrap/>
            <w:vAlign w:val="center"/>
            <w:hideMark/>
          </w:tcPr>
          <w:p w14:paraId="59B830E3" w14:textId="77777777" w:rsidR="001E4DD9" w:rsidRPr="000B0674" w:rsidRDefault="001E4DD9" w:rsidP="00F8574B">
            <w:pPr>
              <w:spacing w:before="0"/>
              <w:jc w:val="center"/>
              <w:rPr>
                <w:rFonts w:cs="Times New Roman"/>
                <w:b/>
                <w:bCs/>
                <w:szCs w:val="28"/>
              </w:rPr>
            </w:pPr>
            <w:r w:rsidRPr="000B0674">
              <w:rPr>
                <w:rFonts w:cs="Times New Roman"/>
                <w:b/>
                <w:bCs/>
                <w:szCs w:val="28"/>
              </w:rPr>
              <w:t>Tên biểu</w:t>
            </w:r>
          </w:p>
        </w:tc>
        <w:tc>
          <w:tcPr>
            <w:tcW w:w="2182" w:type="pct"/>
            <w:tcBorders>
              <w:top w:val="single" w:sz="4" w:space="0" w:color="auto"/>
              <w:left w:val="single" w:sz="4" w:space="0" w:color="auto"/>
              <w:bottom w:val="single" w:sz="4" w:space="0" w:color="auto"/>
              <w:right w:val="single" w:sz="4" w:space="0" w:color="auto"/>
            </w:tcBorders>
            <w:noWrap/>
            <w:vAlign w:val="center"/>
            <w:hideMark/>
          </w:tcPr>
          <w:p w14:paraId="0A384EC2" w14:textId="7C96E1A7" w:rsidR="001E4DD9" w:rsidRPr="000B0674" w:rsidRDefault="001E4DD9" w:rsidP="00F8574B">
            <w:pPr>
              <w:spacing w:before="0"/>
              <w:jc w:val="center"/>
              <w:rPr>
                <w:rFonts w:cs="Times New Roman"/>
                <w:b/>
                <w:bCs/>
                <w:szCs w:val="28"/>
              </w:rPr>
            </w:pPr>
            <w:r w:rsidRPr="000B0674">
              <w:rPr>
                <w:rFonts w:cs="Times New Roman"/>
                <w:b/>
                <w:bCs/>
                <w:szCs w:val="28"/>
              </w:rPr>
              <w:t>Kỳ báo cáo</w:t>
            </w:r>
          </w:p>
        </w:tc>
        <w:tc>
          <w:tcPr>
            <w:tcW w:w="688" w:type="pct"/>
            <w:tcBorders>
              <w:top w:val="single" w:sz="4" w:space="0" w:color="auto"/>
              <w:left w:val="single" w:sz="4" w:space="0" w:color="auto"/>
              <w:bottom w:val="single" w:sz="4" w:space="0" w:color="auto"/>
              <w:right w:val="single" w:sz="4" w:space="0" w:color="auto"/>
            </w:tcBorders>
            <w:noWrap/>
            <w:vAlign w:val="center"/>
            <w:hideMark/>
          </w:tcPr>
          <w:p w14:paraId="58DA7EB5" w14:textId="7EB2FF0C" w:rsidR="000B0674" w:rsidRPr="000B0674" w:rsidRDefault="001E4DD9" w:rsidP="000B0674">
            <w:pPr>
              <w:spacing w:before="0"/>
              <w:jc w:val="center"/>
              <w:rPr>
                <w:rFonts w:cs="Times New Roman"/>
                <w:b/>
                <w:bCs/>
                <w:szCs w:val="28"/>
              </w:rPr>
            </w:pPr>
            <w:r w:rsidRPr="000B0674">
              <w:rPr>
                <w:rFonts w:cs="Times New Roman"/>
                <w:b/>
                <w:bCs/>
                <w:szCs w:val="28"/>
              </w:rPr>
              <w:t>Cơ quan</w:t>
            </w:r>
          </w:p>
          <w:p w14:paraId="2D32173C" w14:textId="513BD04D" w:rsidR="001E4DD9" w:rsidRPr="000B0674" w:rsidRDefault="001E4DD9" w:rsidP="000B0674">
            <w:pPr>
              <w:spacing w:before="0"/>
              <w:jc w:val="center"/>
              <w:rPr>
                <w:rFonts w:cs="Times New Roman"/>
                <w:b/>
                <w:bCs/>
                <w:szCs w:val="28"/>
              </w:rPr>
            </w:pPr>
            <w:r w:rsidRPr="000B0674">
              <w:rPr>
                <w:rFonts w:cs="Times New Roman"/>
                <w:b/>
                <w:bCs/>
                <w:szCs w:val="28"/>
              </w:rPr>
              <w:t>thực hiện</w:t>
            </w:r>
          </w:p>
        </w:tc>
      </w:tr>
      <w:tr w:rsidR="00181725" w:rsidRPr="000B0674" w14:paraId="30B7ED6E" w14:textId="693F1B83" w:rsidTr="00CF0096">
        <w:trPr>
          <w:trHeight w:val="57"/>
        </w:trPr>
        <w:tc>
          <w:tcPr>
            <w:tcW w:w="242" w:type="pct"/>
            <w:tcBorders>
              <w:top w:val="single" w:sz="4" w:space="0" w:color="auto"/>
              <w:left w:val="single" w:sz="4" w:space="0" w:color="auto"/>
              <w:bottom w:val="single" w:sz="4" w:space="0" w:color="auto"/>
              <w:right w:val="single" w:sz="4" w:space="0" w:color="auto"/>
            </w:tcBorders>
            <w:noWrap/>
          </w:tcPr>
          <w:p w14:paraId="00816293" w14:textId="1228B07F" w:rsidR="001E4DD9" w:rsidRPr="00CF0096" w:rsidRDefault="00CF0096" w:rsidP="00CF0096">
            <w:pPr>
              <w:jc w:val="center"/>
              <w:rPr>
                <w:rFonts w:cs="Times New Roman"/>
                <w:szCs w:val="28"/>
              </w:rPr>
            </w:pPr>
            <w:r>
              <w:rPr>
                <w:rFonts w:cs="Times New Roman"/>
                <w:szCs w:val="28"/>
              </w:rPr>
              <w:t>1</w:t>
            </w:r>
          </w:p>
        </w:tc>
        <w:tc>
          <w:tcPr>
            <w:tcW w:w="481" w:type="pct"/>
            <w:tcBorders>
              <w:top w:val="single" w:sz="4" w:space="0" w:color="auto"/>
              <w:left w:val="single" w:sz="4" w:space="0" w:color="auto"/>
              <w:bottom w:val="single" w:sz="4" w:space="0" w:color="auto"/>
              <w:right w:val="single" w:sz="4" w:space="0" w:color="auto"/>
            </w:tcBorders>
          </w:tcPr>
          <w:p w14:paraId="7EAF59BF" w14:textId="128F7509" w:rsidR="001E4DD9" w:rsidRPr="000B0674" w:rsidRDefault="001E4DD9" w:rsidP="00CF0096">
            <w:pPr>
              <w:spacing w:before="0"/>
              <w:jc w:val="center"/>
              <w:rPr>
                <w:rFonts w:cs="Times New Roman"/>
                <w:szCs w:val="28"/>
              </w:rPr>
            </w:pPr>
            <w:r w:rsidRPr="000B0674">
              <w:rPr>
                <w:rFonts w:cs="Times New Roman"/>
                <w:szCs w:val="28"/>
              </w:rPr>
              <w:t>01/TKQG</w:t>
            </w:r>
          </w:p>
        </w:tc>
        <w:tc>
          <w:tcPr>
            <w:tcW w:w="1407" w:type="pct"/>
            <w:tcBorders>
              <w:top w:val="single" w:sz="4" w:space="0" w:color="auto"/>
              <w:left w:val="single" w:sz="4" w:space="0" w:color="auto"/>
              <w:bottom w:val="single" w:sz="4" w:space="0" w:color="auto"/>
              <w:right w:val="single" w:sz="4" w:space="0" w:color="auto"/>
            </w:tcBorders>
          </w:tcPr>
          <w:p w14:paraId="2812E502" w14:textId="5C14CB95" w:rsidR="001E4DD9" w:rsidRPr="000B0674" w:rsidRDefault="001E4DD9" w:rsidP="00CF0096">
            <w:pPr>
              <w:spacing w:before="0"/>
              <w:rPr>
                <w:rFonts w:cs="Times New Roman"/>
                <w:szCs w:val="28"/>
              </w:rPr>
            </w:pPr>
            <w:r w:rsidRPr="000B0674">
              <w:rPr>
                <w:rFonts w:cs="Times New Roman"/>
                <w:szCs w:val="28"/>
              </w:rPr>
              <w:t>Thu ngân sách nhà nước trên địa bàn</w:t>
            </w:r>
          </w:p>
        </w:tc>
        <w:tc>
          <w:tcPr>
            <w:tcW w:w="2182" w:type="pct"/>
            <w:tcBorders>
              <w:top w:val="single" w:sz="4" w:space="0" w:color="auto"/>
              <w:left w:val="single" w:sz="4" w:space="0" w:color="auto"/>
              <w:bottom w:val="single" w:sz="4" w:space="0" w:color="auto"/>
              <w:right w:val="single" w:sz="4" w:space="0" w:color="auto"/>
            </w:tcBorders>
            <w:vAlign w:val="center"/>
            <w:hideMark/>
          </w:tcPr>
          <w:p w14:paraId="10CCB7C1" w14:textId="77777777" w:rsidR="001E4DD9" w:rsidRPr="000B0674" w:rsidRDefault="001E4DD9" w:rsidP="00F8574B">
            <w:pPr>
              <w:spacing w:before="0"/>
              <w:rPr>
                <w:rFonts w:cs="Times New Roman"/>
                <w:b/>
                <w:bCs/>
                <w:i/>
                <w:iCs/>
                <w:szCs w:val="28"/>
              </w:rPr>
            </w:pPr>
            <w:r w:rsidRPr="000B0674">
              <w:rPr>
                <w:rFonts w:cs="Times New Roman"/>
                <w:b/>
                <w:bCs/>
                <w:i/>
                <w:iCs/>
                <w:szCs w:val="28"/>
              </w:rPr>
              <w:t xml:space="preserve">* Quý: </w:t>
            </w:r>
          </w:p>
          <w:p w14:paraId="38EA23BE" w14:textId="355B760E" w:rsidR="001E4DD9" w:rsidRPr="000B0674" w:rsidRDefault="001E4DD9" w:rsidP="00F8574B">
            <w:pPr>
              <w:spacing w:before="0"/>
              <w:rPr>
                <w:rFonts w:cs="Times New Roman"/>
                <w:szCs w:val="28"/>
              </w:rPr>
            </w:pPr>
            <w:r w:rsidRPr="000B0674">
              <w:rPr>
                <w:rFonts w:cs="Times New Roman"/>
                <w:szCs w:val="28"/>
              </w:rPr>
              <w:t>- Ước tính: tương ứng ngày 20/3, 20/5, 20/9, 10/11 năm báo cáo;</w:t>
            </w:r>
          </w:p>
          <w:p w14:paraId="096A1508" w14:textId="77777777" w:rsidR="001E4DD9" w:rsidRPr="000B0674" w:rsidRDefault="001E4DD9" w:rsidP="00F8574B">
            <w:pPr>
              <w:spacing w:before="0"/>
              <w:rPr>
                <w:rFonts w:cs="Times New Roman"/>
                <w:szCs w:val="28"/>
              </w:rPr>
            </w:pPr>
            <w:r w:rsidRPr="000B0674">
              <w:rPr>
                <w:rFonts w:cs="Times New Roman"/>
                <w:szCs w:val="28"/>
              </w:rPr>
              <w:t>- Sơ bộ: tương ứng ngày 20/5, 20/9, 10/11 năm báo cáo, 20/3 năm kế tiếp.</w:t>
            </w:r>
          </w:p>
          <w:p w14:paraId="024B94B2" w14:textId="77777777" w:rsidR="001E4DD9" w:rsidRPr="000B0674" w:rsidRDefault="001E4DD9" w:rsidP="00F8574B">
            <w:pPr>
              <w:spacing w:before="0"/>
              <w:rPr>
                <w:rFonts w:cs="Times New Roman"/>
                <w:b/>
                <w:bCs/>
                <w:i/>
                <w:iCs/>
                <w:szCs w:val="28"/>
              </w:rPr>
            </w:pPr>
            <w:r w:rsidRPr="000B0674">
              <w:rPr>
                <w:rFonts w:cs="Times New Roman"/>
                <w:b/>
                <w:bCs/>
                <w:i/>
                <w:iCs/>
                <w:szCs w:val="28"/>
              </w:rPr>
              <w:t xml:space="preserve">* 6 tháng: </w:t>
            </w:r>
          </w:p>
          <w:p w14:paraId="45B581B0" w14:textId="18B2113A" w:rsidR="001E4DD9" w:rsidRPr="000B0674" w:rsidRDefault="001E4DD9" w:rsidP="00F8574B">
            <w:pPr>
              <w:spacing w:before="0"/>
              <w:rPr>
                <w:rFonts w:cs="Times New Roman"/>
                <w:szCs w:val="28"/>
              </w:rPr>
            </w:pPr>
            <w:r w:rsidRPr="000B0674">
              <w:rPr>
                <w:rFonts w:cs="Times New Roman"/>
                <w:szCs w:val="28"/>
              </w:rPr>
              <w:t>- Ước tính: Ngày 20/5 năm báo cáo;</w:t>
            </w:r>
          </w:p>
          <w:p w14:paraId="5F3D161A" w14:textId="77777777" w:rsidR="001E4DD9" w:rsidRPr="000B0674" w:rsidRDefault="001E4DD9" w:rsidP="00F8574B">
            <w:pPr>
              <w:spacing w:before="0"/>
              <w:rPr>
                <w:rFonts w:cs="Times New Roman"/>
                <w:szCs w:val="28"/>
              </w:rPr>
            </w:pPr>
            <w:r w:rsidRPr="000B0674">
              <w:rPr>
                <w:rFonts w:cs="Times New Roman"/>
                <w:szCs w:val="28"/>
              </w:rPr>
              <w:t>- Sơ bộ: Ngày 20/9 năm báo cáo.</w:t>
            </w:r>
          </w:p>
          <w:p w14:paraId="38039A25" w14:textId="77777777" w:rsidR="001E4DD9" w:rsidRPr="000B0674" w:rsidRDefault="001E4DD9" w:rsidP="00F8574B">
            <w:pPr>
              <w:spacing w:before="0"/>
              <w:rPr>
                <w:rFonts w:cs="Times New Roman"/>
                <w:b/>
                <w:bCs/>
                <w:i/>
                <w:iCs/>
                <w:szCs w:val="28"/>
              </w:rPr>
            </w:pPr>
            <w:r w:rsidRPr="000B0674">
              <w:rPr>
                <w:rFonts w:cs="Times New Roman"/>
                <w:b/>
                <w:bCs/>
                <w:i/>
                <w:iCs/>
                <w:szCs w:val="28"/>
              </w:rPr>
              <w:t>* 9 tháng:</w:t>
            </w:r>
          </w:p>
          <w:p w14:paraId="4585C321" w14:textId="7D3D57BA" w:rsidR="001E4DD9" w:rsidRPr="000B0674" w:rsidRDefault="001E4DD9" w:rsidP="00F8574B">
            <w:pPr>
              <w:spacing w:before="0"/>
              <w:rPr>
                <w:rFonts w:cs="Times New Roman"/>
                <w:szCs w:val="28"/>
              </w:rPr>
            </w:pPr>
            <w:r w:rsidRPr="000B0674">
              <w:rPr>
                <w:rFonts w:cs="Times New Roman"/>
                <w:szCs w:val="28"/>
              </w:rPr>
              <w:t>- Ước tính: Ngày 20/9 năm báo cáo;</w:t>
            </w:r>
          </w:p>
          <w:p w14:paraId="379BA11B" w14:textId="77777777" w:rsidR="001E4DD9" w:rsidRPr="000B0674" w:rsidRDefault="001E4DD9" w:rsidP="00F8574B">
            <w:pPr>
              <w:spacing w:before="0"/>
              <w:rPr>
                <w:rFonts w:cs="Times New Roman"/>
                <w:szCs w:val="28"/>
              </w:rPr>
            </w:pPr>
            <w:r w:rsidRPr="000B0674">
              <w:rPr>
                <w:rFonts w:cs="Times New Roman"/>
                <w:szCs w:val="28"/>
              </w:rPr>
              <w:t>- Sơ bộ: Ngày 10/11 năm báo cáo.</w:t>
            </w:r>
          </w:p>
          <w:p w14:paraId="1B16D8F9" w14:textId="77777777" w:rsidR="001E4DD9" w:rsidRPr="000B0674" w:rsidRDefault="001E4DD9" w:rsidP="00F8574B">
            <w:pPr>
              <w:spacing w:before="0"/>
              <w:rPr>
                <w:rFonts w:cs="Times New Roman"/>
                <w:b/>
                <w:bCs/>
                <w:i/>
                <w:iCs/>
                <w:szCs w:val="28"/>
              </w:rPr>
            </w:pPr>
            <w:r w:rsidRPr="000B0674">
              <w:rPr>
                <w:rFonts w:cs="Times New Roman"/>
                <w:b/>
                <w:bCs/>
                <w:i/>
                <w:iCs/>
                <w:szCs w:val="28"/>
              </w:rPr>
              <w:t xml:space="preserve">* Năm: </w:t>
            </w:r>
          </w:p>
          <w:p w14:paraId="688053A9" w14:textId="5CCC0CE0" w:rsidR="001E4DD9" w:rsidRPr="000B0674" w:rsidRDefault="001E4DD9" w:rsidP="00F8574B">
            <w:pPr>
              <w:spacing w:before="0"/>
              <w:rPr>
                <w:rFonts w:cs="Times New Roman"/>
                <w:szCs w:val="28"/>
              </w:rPr>
            </w:pPr>
            <w:r w:rsidRPr="000B0674">
              <w:rPr>
                <w:rFonts w:cs="Times New Roman"/>
                <w:szCs w:val="28"/>
              </w:rPr>
              <w:t>- Ước tính: Ngày 10/11 năm báo cáo;</w:t>
            </w:r>
          </w:p>
          <w:p w14:paraId="1E1665D8" w14:textId="77777777" w:rsidR="001E4DD9" w:rsidRPr="000B0674" w:rsidRDefault="001E4DD9" w:rsidP="00F8574B">
            <w:pPr>
              <w:spacing w:before="0"/>
              <w:rPr>
                <w:rFonts w:cs="Times New Roman"/>
                <w:szCs w:val="28"/>
              </w:rPr>
            </w:pPr>
            <w:r w:rsidRPr="000B0674">
              <w:rPr>
                <w:rFonts w:cs="Times New Roman"/>
                <w:szCs w:val="28"/>
              </w:rPr>
              <w:t>- Sơ bộ: Ngày 20/3 năm kế tiếp;</w:t>
            </w:r>
          </w:p>
          <w:p w14:paraId="77E83D0A" w14:textId="5C4DD513" w:rsidR="001E4DD9" w:rsidRPr="000B0674" w:rsidRDefault="001E4DD9" w:rsidP="00F8574B">
            <w:pPr>
              <w:spacing w:before="0"/>
              <w:rPr>
                <w:rFonts w:cs="Times New Roman"/>
                <w:szCs w:val="28"/>
              </w:rPr>
            </w:pPr>
            <w:r w:rsidRPr="000B0674">
              <w:rPr>
                <w:rFonts w:cs="Times New Roman"/>
                <w:szCs w:val="28"/>
              </w:rPr>
              <w:t>- Chính thức: Ngày 10/11 năm kế tiếp.</w:t>
            </w:r>
          </w:p>
        </w:tc>
        <w:tc>
          <w:tcPr>
            <w:tcW w:w="688" w:type="pct"/>
            <w:tcBorders>
              <w:top w:val="single" w:sz="4" w:space="0" w:color="auto"/>
              <w:left w:val="single" w:sz="4" w:space="0" w:color="auto"/>
              <w:bottom w:val="single" w:sz="4" w:space="0" w:color="auto"/>
              <w:right w:val="single" w:sz="4" w:space="0" w:color="auto"/>
            </w:tcBorders>
          </w:tcPr>
          <w:p w14:paraId="237A9522" w14:textId="591A1AE1" w:rsidR="001E4DD9" w:rsidRPr="000B0674" w:rsidRDefault="001E4DD9" w:rsidP="00CF0096">
            <w:pPr>
              <w:spacing w:before="0"/>
              <w:rPr>
                <w:rFonts w:cs="Times New Roman"/>
                <w:szCs w:val="28"/>
              </w:rPr>
            </w:pPr>
            <w:r w:rsidRPr="000B0674">
              <w:rPr>
                <w:rFonts w:cs="Times New Roman"/>
                <w:szCs w:val="28"/>
              </w:rPr>
              <w:t>Sở Tài chính</w:t>
            </w:r>
          </w:p>
        </w:tc>
      </w:tr>
      <w:tr w:rsidR="00181725" w:rsidRPr="000B0674" w14:paraId="30FF6A30" w14:textId="2AD19FA8" w:rsidTr="00CF0096">
        <w:trPr>
          <w:trHeight w:val="57"/>
        </w:trPr>
        <w:tc>
          <w:tcPr>
            <w:tcW w:w="242" w:type="pct"/>
            <w:tcBorders>
              <w:top w:val="single" w:sz="4" w:space="0" w:color="auto"/>
              <w:left w:val="single" w:sz="4" w:space="0" w:color="auto"/>
              <w:bottom w:val="single" w:sz="4" w:space="0" w:color="auto"/>
              <w:right w:val="single" w:sz="4" w:space="0" w:color="auto"/>
            </w:tcBorders>
            <w:noWrap/>
          </w:tcPr>
          <w:p w14:paraId="1B1C51A8" w14:textId="3E07A611" w:rsidR="001E4DD9" w:rsidRPr="00CF0096" w:rsidRDefault="00CF0096" w:rsidP="00CF0096">
            <w:pPr>
              <w:jc w:val="center"/>
              <w:rPr>
                <w:rFonts w:cs="Times New Roman"/>
                <w:szCs w:val="28"/>
              </w:rPr>
            </w:pPr>
            <w:r>
              <w:rPr>
                <w:rFonts w:cs="Times New Roman"/>
                <w:szCs w:val="28"/>
              </w:rPr>
              <w:t>2</w:t>
            </w:r>
          </w:p>
        </w:tc>
        <w:tc>
          <w:tcPr>
            <w:tcW w:w="481" w:type="pct"/>
            <w:tcBorders>
              <w:top w:val="single" w:sz="4" w:space="0" w:color="auto"/>
              <w:left w:val="single" w:sz="4" w:space="0" w:color="auto"/>
              <w:bottom w:val="single" w:sz="4" w:space="0" w:color="auto"/>
              <w:right w:val="single" w:sz="4" w:space="0" w:color="auto"/>
            </w:tcBorders>
          </w:tcPr>
          <w:p w14:paraId="28755274" w14:textId="631D8BFE" w:rsidR="001E4DD9" w:rsidRPr="000B0674" w:rsidRDefault="001E4DD9" w:rsidP="00CF0096">
            <w:pPr>
              <w:spacing w:before="0"/>
              <w:jc w:val="center"/>
              <w:rPr>
                <w:rFonts w:cs="Times New Roman"/>
                <w:szCs w:val="28"/>
              </w:rPr>
            </w:pPr>
            <w:r w:rsidRPr="000B0674">
              <w:rPr>
                <w:rFonts w:cs="Times New Roman"/>
                <w:szCs w:val="28"/>
              </w:rPr>
              <w:t>02/TKQG</w:t>
            </w:r>
          </w:p>
        </w:tc>
        <w:tc>
          <w:tcPr>
            <w:tcW w:w="1407" w:type="pct"/>
            <w:tcBorders>
              <w:top w:val="single" w:sz="4" w:space="0" w:color="auto"/>
              <w:left w:val="single" w:sz="4" w:space="0" w:color="auto"/>
              <w:bottom w:val="single" w:sz="4" w:space="0" w:color="auto"/>
              <w:right w:val="single" w:sz="4" w:space="0" w:color="auto"/>
            </w:tcBorders>
          </w:tcPr>
          <w:p w14:paraId="37E8FD5D" w14:textId="4D0D1E6B" w:rsidR="001E4DD9" w:rsidRPr="000B0674" w:rsidRDefault="001E4DD9" w:rsidP="00CF0096">
            <w:pPr>
              <w:spacing w:before="0"/>
              <w:rPr>
                <w:rFonts w:cs="Times New Roman"/>
                <w:szCs w:val="28"/>
              </w:rPr>
            </w:pPr>
            <w:r w:rsidRPr="000B0674">
              <w:rPr>
                <w:rFonts w:cs="Times New Roman"/>
                <w:szCs w:val="28"/>
              </w:rPr>
              <w:t>Chi ngân sách địa phương</w:t>
            </w:r>
          </w:p>
        </w:tc>
        <w:tc>
          <w:tcPr>
            <w:tcW w:w="2182" w:type="pct"/>
            <w:tcBorders>
              <w:top w:val="single" w:sz="4" w:space="0" w:color="auto"/>
              <w:left w:val="single" w:sz="4" w:space="0" w:color="auto"/>
              <w:bottom w:val="single" w:sz="4" w:space="0" w:color="auto"/>
              <w:right w:val="single" w:sz="4" w:space="0" w:color="auto"/>
            </w:tcBorders>
            <w:vAlign w:val="center"/>
            <w:hideMark/>
          </w:tcPr>
          <w:p w14:paraId="13E83DD2" w14:textId="77777777" w:rsidR="001E4DD9" w:rsidRPr="000B0674" w:rsidRDefault="001E4DD9" w:rsidP="00F8574B">
            <w:pPr>
              <w:spacing w:before="0"/>
              <w:rPr>
                <w:rFonts w:cs="Times New Roman"/>
                <w:b/>
                <w:bCs/>
                <w:i/>
                <w:iCs/>
                <w:szCs w:val="28"/>
              </w:rPr>
            </w:pPr>
            <w:r w:rsidRPr="000B0674">
              <w:rPr>
                <w:rFonts w:cs="Times New Roman"/>
                <w:b/>
                <w:bCs/>
                <w:i/>
                <w:iCs/>
                <w:szCs w:val="28"/>
              </w:rPr>
              <w:t xml:space="preserve">* Quý: </w:t>
            </w:r>
          </w:p>
          <w:p w14:paraId="4F98555D" w14:textId="77777777" w:rsidR="001E4DD9" w:rsidRPr="000B0674" w:rsidRDefault="001E4DD9" w:rsidP="00F8574B">
            <w:pPr>
              <w:spacing w:before="0"/>
              <w:rPr>
                <w:rFonts w:cs="Times New Roman"/>
                <w:szCs w:val="28"/>
              </w:rPr>
            </w:pPr>
            <w:r w:rsidRPr="000B0674">
              <w:rPr>
                <w:rFonts w:cs="Times New Roman"/>
                <w:szCs w:val="28"/>
              </w:rPr>
              <w:t>- Ước tính: tương ứng ngày 20/3, 20/5, 20/9, 10/11 năm báo cáo;</w:t>
            </w:r>
          </w:p>
          <w:p w14:paraId="220FB3D8" w14:textId="77777777" w:rsidR="001E4DD9" w:rsidRPr="000B0674" w:rsidRDefault="001E4DD9" w:rsidP="00F8574B">
            <w:pPr>
              <w:spacing w:before="0"/>
              <w:rPr>
                <w:rFonts w:cs="Times New Roman"/>
                <w:szCs w:val="28"/>
              </w:rPr>
            </w:pPr>
            <w:r w:rsidRPr="000B0674">
              <w:rPr>
                <w:rFonts w:cs="Times New Roman"/>
                <w:szCs w:val="28"/>
              </w:rPr>
              <w:t>- Sơ bộ: tương ứng ngày 20/5, 20/9, 10/11 năm báo cáo, 20/3 năm kế tiếp.</w:t>
            </w:r>
          </w:p>
          <w:p w14:paraId="4F731DE4" w14:textId="77777777" w:rsidR="001E4DD9" w:rsidRPr="000B0674" w:rsidRDefault="001E4DD9" w:rsidP="00F8574B">
            <w:pPr>
              <w:spacing w:before="0"/>
              <w:rPr>
                <w:rFonts w:cs="Times New Roman"/>
                <w:b/>
                <w:bCs/>
                <w:i/>
                <w:iCs/>
                <w:szCs w:val="28"/>
              </w:rPr>
            </w:pPr>
            <w:r w:rsidRPr="000B0674">
              <w:rPr>
                <w:rFonts w:cs="Times New Roman"/>
                <w:b/>
                <w:bCs/>
                <w:i/>
                <w:iCs/>
                <w:szCs w:val="28"/>
              </w:rPr>
              <w:lastRenderedPageBreak/>
              <w:t xml:space="preserve">* 6 tháng: </w:t>
            </w:r>
          </w:p>
          <w:p w14:paraId="0E4E850E" w14:textId="77777777" w:rsidR="001E4DD9" w:rsidRPr="000B0674" w:rsidRDefault="001E4DD9" w:rsidP="00F8574B">
            <w:pPr>
              <w:spacing w:before="0"/>
              <w:rPr>
                <w:rFonts w:cs="Times New Roman"/>
                <w:szCs w:val="28"/>
              </w:rPr>
            </w:pPr>
            <w:r w:rsidRPr="000B0674">
              <w:rPr>
                <w:rFonts w:cs="Times New Roman"/>
                <w:szCs w:val="28"/>
              </w:rPr>
              <w:t>- Ước tính: Ngày 20/5 năm báo cáo;</w:t>
            </w:r>
          </w:p>
          <w:p w14:paraId="755319AA" w14:textId="77777777" w:rsidR="001E4DD9" w:rsidRPr="000B0674" w:rsidRDefault="001E4DD9" w:rsidP="00F8574B">
            <w:pPr>
              <w:spacing w:before="0"/>
              <w:rPr>
                <w:rFonts w:cs="Times New Roman"/>
                <w:szCs w:val="28"/>
              </w:rPr>
            </w:pPr>
            <w:r w:rsidRPr="000B0674">
              <w:rPr>
                <w:rFonts w:cs="Times New Roman"/>
                <w:szCs w:val="28"/>
              </w:rPr>
              <w:t>- Sơ bộ: Ngày 20/9 năm báo cáo.</w:t>
            </w:r>
          </w:p>
          <w:p w14:paraId="100C75B6" w14:textId="77777777" w:rsidR="001E4DD9" w:rsidRPr="000B0674" w:rsidRDefault="001E4DD9" w:rsidP="00F8574B">
            <w:pPr>
              <w:spacing w:before="0"/>
              <w:rPr>
                <w:rFonts w:cs="Times New Roman"/>
                <w:b/>
                <w:bCs/>
                <w:i/>
                <w:iCs/>
                <w:szCs w:val="28"/>
              </w:rPr>
            </w:pPr>
            <w:r w:rsidRPr="000B0674">
              <w:rPr>
                <w:rFonts w:cs="Times New Roman"/>
                <w:b/>
                <w:bCs/>
                <w:i/>
                <w:iCs/>
                <w:szCs w:val="28"/>
              </w:rPr>
              <w:t>* 9 tháng:</w:t>
            </w:r>
          </w:p>
          <w:p w14:paraId="490C90C5" w14:textId="77777777" w:rsidR="001E4DD9" w:rsidRPr="000B0674" w:rsidRDefault="001E4DD9" w:rsidP="00F8574B">
            <w:pPr>
              <w:spacing w:before="0"/>
              <w:rPr>
                <w:rFonts w:cs="Times New Roman"/>
                <w:szCs w:val="28"/>
              </w:rPr>
            </w:pPr>
            <w:r w:rsidRPr="000B0674">
              <w:rPr>
                <w:rFonts w:cs="Times New Roman"/>
                <w:szCs w:val="28"/>
              </w:rPr>
              <w:t>- Ước tính: Ngày 20/9 năm báo cáo;</w:t>
            </w:r>
          </w:p>
          <w:p w14:paraId="021AC49D" w14:textId="77777777" w:rsidR="001E4DD9" w:rsidRPr="000B0674" w:rsidRDefault="001E4DD9" w:rsidP="00F8574B">
            <w:pPr>
              <w:spacing w:before="0"/>
              <w:rPr>
                <w:rFonts w:cs="Times New Roman"/>
                <w:szCs w:val="28"/>
              </w:rPr>
            </w:pPr>
            <w:r w:rsidRPr="000B0674">
              <w:rPr>
                <w:rFonts w:cs="Times New Roman"/>
                <w:szCs w:val="28"/>
              </w:rPr>
              <w:t>- Sơ bộ: Ngày 10/11 năm báo cáo.</w:t>
            </w:r>
          </w:p>
          <w:p w14:paraId="57F575DA" w14:textId="77777777" w:rsidR="001E4DD9" w:rsidRPr="000B0674" w:rsidRDefault="001E4DD9" w:rsidP="00F8574B">
            <w:pPr>
              <w:spacing w:before="0"/>
              <w:rPr>
                <w:rFonts w:cs="Times New Roman"/>
                <w:b/>
                <w:bCs/>
                <w:i/>
                <w:iCs/>
                <w:szCs w:val="28"/>
              </w:rPr>
            </w:pPr>
            <w:r w:rsidRPr="000B0674">
              <w:rPr>
                <w:rFonts w:cs="Times New Roman"/>
                <w:b/>
                <w:bCs/>
                <w:i/>
                <w:iCs/>
                <w:szCs w:val="28"/>
              </w:rPr>
              <w:t xml:space="preserve">* Năm: </w:t>
            </w:r>
          </w:p>
          <w:p w14:paraId="7EB71C96" w14:textId="77777777" w:rsidR="001E4DD9" w:rsidRPr="000B0674" w:rsidRDefault="001E4DD9" w:rsidP="00F8574B">
            <w:pPr>
              <w:spacing w:before="0"/>
              <w:rPr>
                <w:rFonts w:cs="Times New Roman"/>
                <w:szCs w:val="28"/>
              </w:rPr>
            </w:pPr>
            <w:r w:rsidRPr="000B0674">
              <w:rPr>
                <w:rFonts w:cs="Times New Roman"/>
                <w:szCs w:val="28"/>
              </w:rPr>
              <w:t>- Ước tính: Ngày 10/11 năm báo cáo;</w:t>
            </w:r>
          </w:p>
          <w:p w14:paraId="51D0A904" w14:textId="77777777" w:rsidR="001E4DD9" w:rsidRPr="000B0674" w:rsidRDefault="001E4DD9" w:rsidP="00F8574B">
            <w:pPr>
              <w:spacing w:before="0"/>
              <w:rPr>
                <w:rFonts w:cs="Times New Roman"/>
                <w:szCs w:val="28"/>
              </w:rPr>
            </w:pPr>
            <w:r w:rsidRPr="000B0674">
              <w:rPr>
                <w:rFonts w:cs="Times New Roman"/>
                <w:szCs w:val="28"/>
              </w:rPr>
              <w:t>- Sơ bộ: Ngày 20/3 năm kế tiếp;</w:t>
            </w:r>
          </w:p>
          <w:p w14:paraId="004CAEBB" w14:textId="4CF0E87A" w:rsidR="001E4DD9" w:rsidRPr="000B0674" w:rsidRDefault="001E4DD9" w:rsidP="00F8574B">
            <w:pPr>
              <w:spacing w:before="0"/>
              <w:rPr>
                <w:rFonts w:cs="Times New Roman"/>
                <w:szCs w:val="28"/>
              </w:rPr>
            </w:pPr>
            <w:r w:rsidRPr="000B0674">
              <w:rPr>
                <w:rFonts w:cs="Times New Roman"/>
                <w:szCs w:val="28"/>
              </w:rPr>
              <w:t>- Chính thức: Ngày 10/11 năm kế tiếp.</w:t>
            </w:r>
          </w:p>
        </w:tc>
        <w:tc>
          <w:tcPr>
            <w:tcW w:w="688" w:type="pct"/>
            <w:tcBorders>
              <w:top w:val="single" w:sz="4" w:space="0" w:color="auto"/>
              <w:left w:val="single" w:sz="4" w:space="0" w:color="auto"/>
              <w:bottom w:val="single" w:sz="4" w:space="0" w:color="auto"/>
              <w:right w:val="single" w:sz="4" w:space="0" w:color="auto"/>
            </w:tcBorders>
          </w:tcPr>
          <w:p w14:paraId="18D7FC86" w14:textId="17C0CF1C" w:rsidR="001E4DD9" w:rsidRPr="000B0674" w:rsidRDefault="001E4DD9" w:rsidP="00CF0096">
            <w:pPr>
              <w:spacing w:before="0"/>
              <w:rPr>
                <w:rFonts w:cs="Times New Roman"/>
                <w:szCs w:val="28"/>
              </w:rPr>
            </w:pPr>
            <w:r w:rsidRPr="000B0674">
              <w:rPr>
                <w:rFonts w:cs="Times New Roman"/>
                <w:szCs w:val="28"/>
              </w:rPr>
              <w:lastRenderedPageBreak/>
              <w:t>Sở Tài chính</w:t>
            </w:r>
          </w:p>
        </w:tc>
      </w:tr>
      <w:tr w:rsidR="00181725" w:rsidRPr="000B0674" w14:paraId="180040B8" w14:textId="19E1DAFA" w:rsidTr="00CF0096">
        <w:trPr>
          <w:trHeight w:val="57"/>
        </w:trPr>
        <w:tc>
          <w:tcPr>
            <w:tcW w:w="242" w:type="pct"/>
            <w:tcBorders>
              <w:top w:val="single" w:sz="4" w:space="0" w:color="auto"/>
              <w:left w:val="single" w:sz="4" w:space="0" w:color="auto"/>
              <w:bottom w:val="single" w:sz="4" w:space="0" w:color="auto"/>
              <w:right w:val="single" w:sz="4" w:space="0" w:color="auto"/>
            </w:tcBorders>
            <w:noWrap/>
          </w:tcPr>
          <w:p w14:paraId="51997C8C" w14:textId="467AC147" w:rsidR="001E4DD9" w:rsidRPr="00CF0096" w:rsidRDefault="00CF0096" w:rsidP="00CF0096">
            <w:pPr>
              <w:jc w:val="center"/>
              <w:rPr>
                <w:rFonts w:cs="Times New Roman"/>
                <w:szCs w:val="28"/>
              </w:rPr>
            </w:pPr>
            <w:r>
              <w:rPr>
                <w:rFonts w:cs="Times New Roman"/>
                <w:szCs w:val="28"/>
              </w:rPr>
              <w:lastRenderedPageBreak/>
              <w:t>3</w:t>
            </w:r>
          </w:p>
        </w:tc>
        <w:tc>
          <w:tcPr>
            <w:tcW w:w="481" w:type="pct"/>
            <w:tcBorders>
              <w:top w:val="single" w:sz="4" w:space="0" w:color="auto"/>
              <w:left w:val="single" w:sz="4" w:space="0" w:color="auto"/>
              <w:bottom w:val="single" w:sz="4" w:space="0" w:color="auto"/>
              <w:right w:val="single" w:sz="4" w:space="0" w:color="auto"/>
            </w:tcBorders>
          </w:tcPr>
          <w:p w14:paraId="084BF35C" w14:textId="5098DBA7" w:rsidR="001E4DD9" w:rsidRPr="000B0674" w:rsidRDefault="001E4DD9" w:rsidP="00CF0096">
            <w:pPr>
              <w:spacing w:before="0"/>
              <w:jc w:val="center"/>
              <w:rPr>
                <w:rFonts w:cs="Times New Roman"/>
                <w:szCs w:val="28"/>
              </w:rPr>
            </w:pPr>
            <w:r w:rsidRPr="000B0674">
              <w:rPr>
                <w:rFonts w:cs="Times New Roman"/>
                <w:szCs w:val="28"/>
              </w:rPr>
              <w:t>03/NLTS</w:t>
            </w:r>
          </w:p>
        </w:tc>
        <w:tc>
          <w:tcPr>
            <w:tcW w:w="1407" w:type="pct"/>
            <w:tcBorders>
              <w:top w:val="single" w:sz="4" w:space="0" w:color="auto"/>
              <w:left w:val="single" w:sz="4" w:space="0" w:color="auto"/>
              <w:bottom w:val="single" w:sz="4" w:space="0" w:color="auto"/>
              <w:right w:val="single" w:sz="4" w:space="0" w:color="auto"/>
            </w:tcBorders>
          </w:tcPr>
          <w:p w14:paraId="64C3C47F" w14:textId="03C896CA" w:rsidR="001E4DD9" w:rsidRPr="000B0674" w:rsidRDefault="001E4DD9" w:rsidP="00CF0096">
            <w:pPr>
              <w:spacing w:before="0"/>
              <w:rPr>
                <w:rFonts w:cs="Times New Roman"/>
                <w:szCs w:val="28"/>
              </w:rPr>
            </w:pPr>
            <w:r w:rsidRPr="000B0674">
              <w:rPr>
                <w:rFonts w:cs="Times New Roman"/>
                <w:szCs w:val="28"/>
              </w:rPr>
              <w:t>Một số chỉ tiêu về sản xuất</w:t>
            </w:r>
            <w:r w:rsidR="000B0674" w:rsidRPr="000B0674">
              <w:rPr>
                <w:rFonts w:cs="Times New Roman"/>
                <w:szCs w:val="28"/>
              </w:rPr>
              <w:t xml:space="preserve"> </w:t>
            </w:r>
            <w:r w:rsidRPr="000B0674">
              <w:rPr>
                <w:rFonts w:cs="Times New Roman"/>
                <w:szCs w:val="28"/>
              </w:rPr>
              <w:t>nông lâm nghiệp và thủy sản</w:t>
            </w:r>
          </w:p>
        </w:tc>
        <w:tc>
          <w:tcPr>
            <w:tcW w:w="2182" w:type="pct"/>
            <w:tcBorders>
              <w:top w:val="single" w:sz="4" w:space="0" w:color="auto"/>
              <w:left w:val="single" w:sz="4" w:space="0" w:color="auto"/>
              <w:bottom w:val="single" w:sz="4" w:space="0" w:color="auto"/>
              <w:right w:val="single" w:sz="4" w:space="0" w:color="auto"/>
            </w:tcBorders>
            <w:vAlign w:val="center"/>
            <w:hideMark/>
          </w:tcPr>
          <w:p w14:paraId="73B35E89" w14:textId="23969ADC" w:rsidR="001E4DD9" w:rsidRPr="000B0674" w:rsidRDefault="001E4DD9" w:rsidP="00F8574B">
            <w:pPr>
              <w:spacing w:before="0"/>
              <w:rPr>
                <w:rFonts w:cs="Times New Roman"/>
                <w:szCs w:val="28"/>
              </w:rPr>
            </w:pPr>
            <w:r w:rsidRPr="000B0674">
              <w:rPr>
                <w:rFonts w:cs="Times New Roman"/>
                <w:szCs w:val="28"/>
              </w:rPr>
              <w:t>- Quý I, II, III: Tương ứng ngày 17/3, 17/5, 17/9 năm báo cáo;</w:t>
            </w:r>
          </w:p>
          <w:p w14:paraId="433EB311" w14:textId="4D5E91AD" w:rsidR="001E4DD9" w:rsidRPr="000B0674" w:rsidRDefault="001E4DD9" w:rsidP="00F8574B">
            <w:pPr>
              <w:spacing w:before="0"/>
              <w:rPr>
                <w:rFonts w:cs="Times New Roman"/>
                <w:szCs w:val="28"/>
              </w:rPr>
            </w:pPr>
            <w:r w:rsidRPr="000B0674">
              <w:rPr>
                <w:rFonts w:cs="Times New Roman"/>
                <w:szCs w:val="28"/>
              </w:rPr>
              <w:t>- Quý IV và cả năm: Ngày 10/11 năm báo cáo;</w:t>
            </w:r>
          </w:p>
          <w:p w14:paraId="57687269" w14:textId="7B523D0F" w:rsidR="001E4DD9" w:rsidRPr="000B0674" w:rsidRDefault="001E4DD9" w:rsidP="00F8574B">
            <w:pPr>
              <w:spacing w:before="0"/>
              <w:rPr>
                <w:rFonts w:cs="Times New Roman"/>
                <w:szCs w:val="28"/>
              </w:rPr>
            </w:pPr>
            <w:r w:rsidRPr="000B0674">
              <w:rPr>
                <w:rFonts w:cs="Times New Roman"/>
                <w:szCs w:val="28"/>
              </w:rPr>
              <w:t>- Chính thức cả năm: Ngày17/3 năm sau năm báo cáo.</w:t>
            </w:r>
          </w:p>
          <w:p w14:paraId="45561F31" w14:textId="6F142A9B" w:rsidR="001E4DD9" w:rsidRPr="000B0674" w:rsidRDefault="001E4DD9" w:rsidP="00F8574B">
            <w:pPr>
              <w:spacing w:before="0"/>
              <w:jc w:val="center"/>
              <w:rPr>
                <w:rFonts w:cs="Times New Roman"/>
                <w:szCs w:val="28"/>
              </w:rPr>
            </w:pPr>
          </w:p>
        </w:tc>
        <w:tc>
          <w:tcPr>
            <w:tcW w:w="688" w:type="pct"/>
            <w:tcBorders>
              <w:top w:val="single" w:sz="4" w:space="0" w:color="auto"/>
              <w:left w:val="single" w:sz="4" w:space="0" w:color="auto"/>
              <w:bottom w:val="single" w:sz="4" w:space="0" w:color="auto"/>
              <w:right w:val="single" w:sz="4" w:space="0" w:color="auto"/>
            </w:tcBorders>
          </w:tcPr>
          <w:p w14:paraId="2EDE874C" w14:textId="2CCE3908" w:rsidR="001E4DD9" w:rsidRPr="000B0674" w:rsidRDefault="001E4DD9" w:rsidP="00CF0096">
            <w:pPr>
              <w:widowControl/>
              <w:autoSpaceDE w:val="0"/>
              <w:autoSpaceDN w:val="0"/>
              <w:adjustRightInd w:val="0"/>
              <w:spacing w:before="0"/>
              <w:rPr>
                <w:rFonts w:cs="Times New Roman"/>
                <w:szCs w:val="28"/>
              </w:rPr>
            </w:pPr>
            <w:r w:rsidRPr="000B0674">
              <w:rPr>
                <w:rFonts w:cs="Times New Roman"/>
                <w:szCs w:val="28"/>
              </w:rPr>
              <w:t>- Cục Thống kê</w:t>
            </w:r>
          </w:p>
          <w:p w14:paraId="13F77997" w14:textId="2BA9D146" w:rsidR="001E4DD9" w:rsidRPr="000B0674" w:rsidRDefault="001E4DD9" w:rsidP="00CF0096">
            <w:pPr>
              <w:widowControl/>
              <w:autoSpaceDE w:val="0"/>
              <w:autoSpaceDN w:val="0"/>
              <w:adjustRightInd w:val="0"/>
              <w:spacing w:before="0"/>
              <w:rPr>
                <w:rFonts w:cs="Times New Roman"/>
                <w:szCs w:val="28"/>
              </w:rPr>
            </w:pPr>
            <w:r w:rsidRPr="000B0674">
              <w:rPr>
                <w:rFonts w:cs="Times New Roman"/>
                <w:szCs w:val="28"/>
              </w:rPr>
              <w:t xml:space="preserve">- Sở </w:t>
            </w:r>
            <w:r w:rsidRPr="000B0674">
              <w:rPr>
                <w:rFonts w:eastAsia="CIDFont+F2" w:cs="Times New Roman"/>
                <w:szCs w:val="28"/>
              </w:rPr>
              <w:t>Nông nghiệp và PTNT</w:t>
            </w:r>
          </w:p>
        </w:tc>
      </w:tr>
      <w:tr w:rsidR="00181725" w:rsidRPr="000B0674" w14:paraId="780CBE38" w14:textId="28239B22" w:rsidTr="00CF0096">
        <w:trPr>
          <w:trHeight w:val="57"/>
        </w:trPr>
        <w:tc>
          <w:tcPr>
            <w:tcW w:w="242" w:type="pct"/>
            <w:tcBorders>
              <w:top w:val="single" w:sz="4" w:space="0" w:color="auto"/>
              <w:left w:val="single" w:sz="4" w:space="0" w:color="auto"/>
              <w:bottom w:val="single" w:sz="4" w:space="0" w:color="auto"/>
              <w:right w:val="single" w:sz="4" w:space="0" w:color="auto"/>
            </w:tcBorders>
            <w:noWrap/>
          </w:tcPr>
          <w:p w14:paraId="5CBF826C" w14:textId="6E55983B" w:rsidR="001E4DD9" w:rsidRPr="00CF0096" w:rsidRDefault="00CF0096" w:rsidP="00CF0096">
            <w:pPr>
              <w:jc w:val="center"/>
              <w:rPr>
                <w:rFonts w:cs="Times New Roman"/>
                <w:szCs w:val="28"/>
              </w:rPr>
            </w:pPr>
            <w:r>
              <w:rPr>
                <w:rFonts w:cs="Times New Roman"/>
                <w:szCs w:val="28"/>
              </w:rPr>
              <w:t>4</w:t>
            </w:r>
          </w:p>
        </w:tc>
        <w:tc>
          <w:tcPr>
            <w:tcW w:w="481" w:type="pct"/>
            <w:tcBorders>
              <w:top w:val="single" w:sz="4" w:space="0" w:color="auto"/>
              <w:left w:val="single" w:sz="4" w:space="0" w:color="auto"/>
              <w:bottom w:val="single" w:sz="4" w:space="0" w:color="auto"/>
              <w:right w:val="single" w:sz="4" w:space="0" w:color="auto"/>
            </w:tcBorders>
          </w:tcPr>
          <w:p w14:paraId="46433A76" w14:textId="77777777" w:rsidR="001E4DD9" w:rsidRPr="000B0674" w:rsidRDefault="001E4DD9" w:rsidP="00CF0096">
            <w:pPr>
              <w:spacing w:before="0"/>
              <w:jc w:val="center"/>
              <w:rPr>
                <w:rFonts w:cs="Times New Roman"/>
                <w:szCs w:val="28"/>
              </w:rPr>
            </w:pPr>
            <w:r w:rsidRPr="000B0674">
              <w:rPr>
                <w:rFonts w:cs="Times New Roman"/>
                <w:szCs w:val="28"/>
              </w:rPr>
              <w:t>04/NLTS</w:t>
            </w:r>
          </w:p>
          <w:p w14:paraId="39FB5030" w14:textId="43113600" w:rsidR="001E4DD9" w:rsidRPr="000B0674" w:rsidRDefault="001E4DD9" w:rsidP="00CF0096">
            <w:pPr>
              <w:spacing w:before="0"/>
              <w:jc w:val="center"/>
              <w:rPr>
                <w:rFonts w:cs="Times New Roman"/>
                <w:szCs w:val="28"/>
              </w:rPr>
            </w:pPr>
          </w:p>
        </w:tc>
        <w:tc>
          <w:tcPr>
            <w:tcW w:w="1407" w:type="pct"/>
            <w:tcBorders>
              <w:top w:val="single" w:sz="4" w:space="0" w:color="auto"/>
              <w:left w:val="single" w:sz="4" w:space="0" w:color="auto"/>
              <w:bottom w:val="single" w:sz="4" w:space="0" w:color="auto"/>
              <w:right w:val="single" w:sz="4" w:space="0" w:color="auto"/>
            </w:tcBorders>
          </w:tcPr>
          <w:p w14:paraId="79400AF0" w14:textId="77243C49" w:rsidR="001E4DD9" w:rsidRPr="000B0674" w:rsidRDefault="001E4DD9" w:rsidP="00CF0096">
            <w:pPr>
              <w:spacing w:before="0"/>
              <w:rPr>
                <w:rFonts w:cs="Times New Roman"/>
                <w:szCs w:val="28"/>
              </w:rPr>
            </w:pPr>
            <w:r w:rsidRPr="000B0674">
              <w:rPr>
                <w:rFonts w:cs="Times New Roman"/>
                <w:szCs w:val="28"/>
              </w:rPr>
              <w:t>Sản phẩm nông, lâm nghiệp và thủy sản chủ yếu</w:t>
            </w:r>
          </w:p>
        </w:tc>
        <w:tc>
          <w:tcPr>
            <w:tcW w:w="2182" w:type="pct"/>
            <w:tcBorders>
              <w:top w:val="single" w:sz="4" w:space="0" w:color="auto"/>
              <w:left w:val="single" w:sz="4" w:space="0" w:color="auto"/>
              <w:bottom w:val="single" w:sz="4" w:space="0" w:color="auto"/>
              <w:right w:val="single" w:sz="4" w:space="0" w:color="auto"/>
            </w:tcBorders>
            <w:hideMark/>
          </w:tcPr>
          <w:p w14:paraId="28F0A0A9" w14:textId="4F48AC87" w:rsidR="001E4DD9" w:rsidRPr="000B0674" w:rsidRDefault="001E4DD9" w:rsidP="00CF0096">
            <w:pPr>
              <w:spacing w:before="0"/>
              <w:rPr>
                <w:rFonts w:cs="Times New Roman"/>
                <w:szCs w:val="28"/>
              </w:rPr>
            </w:pPr>
            <w:r w:rsidRPr="000B0674">
              <w:rPr>
                <w:rFonts w:cs="Times New Roman"/>
                <w:szCs w:val="28"/>
              </w:rPr>
              <w:t>Ngày 17/3 hằng năm</w:t>
            </w:r>
          </w:p>
        </w:tc>
        <w:tc>
          <w:tcPr>
            <w:tcW w:w="688" w:type="pct"/>
            <w:tcBorders>
              <w:top w:val="single" w:sz="4" w:space="0" w:color="auto"/>
              <w:left w:val="single" w:sz="4" w:space="0" w:color="auto"/>
              <w:bottom w:val="single" w:sz="4" w:space="0" w:color="auto"/>
              <w:right w:val="single" w:sz="4" w:space="0" w:color="auto"/>
            </w:tcBorders>
          </w:tcPr>
          <w:p w14:paraId="73167CA0" w14:textId="77777777" w:rsidR="001E4DD9" w:rsidRPr="000B0674" w:rsidRDefault="001E4DD9" w:rsidP="00CF0096">
            <w:pPr>
              <w:widowControl/>
              <w:autoSpaceDE w:val="0"/>
              <w:autoSpaceDN w:val="0"/>
              <w:adjustRightInd w:val="0"/>
              <w:spacing w:before="0"/>
              <w:rPr>
                <w:rFonts w:cs="Times New Roman"/>
                <w:szCs w:val="28"/>
              </w:rPr>
            </w:pPr>
            <w:r w:rsidRPr="000B0674">
              <w:rPr>
                <w:rFonts w:cs="Times New Roman"/>
                <w:szCs w:val="28"/>
              </w:rPr>
              <w:t>- Cục Thống kê</w:t>
            </w:r>
          </w:p>
          <w:p w14:paraId="4A45EFC9" w14:textId="40B7EAC1" w:rsidR="001E4DD9" w:rsidRPr="000B0674" w:rsidRDefault="001E4DD9" w:rsidP="00CF0096">
            <w:pPr>
              <w:spacing w:before="0"/>
              <w:rPr>
                <w:rFonts w:cs="Times New Roman"/>
                <w:szCs w:val="28"/>
              </w:rPr>
            </w:pPr>
            <w:r w:rsidRPr="000B0674">
              <w:rPr>
                <w:rFonts w:cs="Times New Roman"/>
                <w:szCs w:val="28"/>
              </w:rPr>
              <w:t xml:space="preserve">- Sở </w:t>
            </w:r>
            <w:r w:rsidRPr="000B0674">
              <w:rPr>
                <w:rFonts w:eastAsia="CIDFont+F2" w:cs="Times New Roman"/>
                <w:szCs w:val="28"/>
              </w:rPr>
              <w:t>Nông nghiệp và PTNT</w:t>
            </w:r>
          </w:p>
        </w:tc>
      </w:tr>
      <w:tr w:rsidR="00181725" w:rsidRPr="000B0674" w14:paraId="6045DBB5" w14:textId="08E0D4E8" w:rsidTr="00CF0096">
        <w:trPr>
          <w:trHeight w:val="57"/>
        </w:trPr>
        <w:tc>
          <w:tcPr>
            <w:tcW w:w="242" w:type="pct"/>
            <w:tcBorders>
              <w:top w:val="single" w:sz="4" w:space="0" w:color="auto"/>
              <w:left w:val="single" w:sz="4" w:space="0" w:color="auto"/>
              <w:bottom w:val="single" w:sz="4" w:space="0" w:color="auto"/>
              <w:right w:val="single" w:sz="4" w:space="0" w:color="auto"/>
            </w:tcBorders>
            <w:noWrap/>
          </w:tcPr>
          <w:p w14:paraId="1C465D74" w14:textId="64BE0EA9" w:rsidR="001E4DD9" w:rsidRPr="00CF0096" w:rsidRDefault="00CF0096" w:rsidP="00CF0096">
            <w:pPr>
              <w:jc w:val="center"/>
              <w:rPr>
                <w:rFonts w:cs="Times New Roman"/>
                <w:szCs w:val="28"/>
              </w:rPr>
            </w:pPr>
            <w:r>
              <w:rPr>
                <w:rFonts w:cs="Times New Roman"/>
                <w:szCs w:val="28"/>
              </w:rPr>
              <w:t>5</w:t>
            </w:r>
          </w:p>
        </w:tc>
        <w:tc>
          <w:tcPr>
            <w:tcW w:w="481" w:type="pct"/>
            <w:tcBorders>
              <w:top w:val="single" w:sz="4" w:space="0" w:color="auto"/>
              <w:left w:val="single" w:sz="4" w:space="0" w:color="auto"/>
              <w:bottom w:val="single" w:sz="4" w:space="0" w:color="auto"/>
              <w:right w:val="single" w:sz="4" w:space="0" w:color="auto"/>
            </w:tcBorders>
          </w:tcPr>
          <w:p w14:paraId="527BEE33" w14:textId="62004B98" w:rsidR="001E4DD9" w:rsidRPr="000B0674" w:rsidRDefault="001E4DD9" w:rsidP="00CF0096">
            <w:pPr>
              <w:spacing w:before="0"/>
              <w:jc w:val="center"/>
              <w:rPr>
                <w:rFonts w:cs="Times New Roman"/>
                <w:szCs w:val="28"/>
              </w:rPr>
            </w:pPr>
            <w:r w:rsidRPr="000B0674">
              <w:rPr>
                <w:rFonts w:cs="Times New Roman"/>
                <w:szCs w:val="28"/>
              </w:rPr>
              <w:t>05/CNXD</w:t>
            </w:r>
          </w:p>
        </w:tc>
        <w:tc>
          <w:tcPr>
            <w:tcW w:w="1407" w:type="pct"/>
            <w:tcBorders>
              <w:top w:val="single" w:sz="4" w:space="0" w:color="auto"/>
              <w:left w:val="single" w:sz="4" w:space="0" w:color="auto"/>
              <w:bottom w:val="single" w:sz="4" w:space="0" w:color="auto"/>
              <w:right w:val="single" w:sz="4" w:space="0" w:color="auto"/>
            </w:tcBorders>
          </w:tcPr>
          <w:p w14:paraId="776E0A2B" w14:textId="5182B043" w:rsidR="001E4DD9" w:rsidRPr="000B0674" w:rsidRDefault="001E4DD9" w:rsidP="00CF0096">
            <w:pPr>
              <w:spacing w:before="0"/>
              <w:rPr>
                <w:rFonts w:cs="Times New Roman"/>
                <w:szCs w:val="28"/>
              </w:rPr>
            </w:pPr>
            <w:r w:rsidRPr="000B0674">
              <w:rPr>
                <w:rFonts w:cs="Times New Roman"/>
                <w:szCs w:val="28"/>
              </w:rPr>
              <w:t>Năng lực mới tăng của các dự án/công trình hoàn thành/ dự kiến hoàn thành trong năm</w:t>
            </w:r>
          </w:p>
        </w:tc>
        <w:tc>
          <w:tcPr>
            <w:tcW w:w="2182" w:type="pct"/>
            <w:tcBorders>
              <w:top w:val="single" w:sz="4" w:space="0" w:color="auto"/>
              <w:left w:val="single" w:sz="4" w:space="0" w:color="auto"/>
              <w:bottom w:val="single" w:sz="4" w:space="0" w:color="auto"/>
              <w:right w:val="single" w:sz="4" w:space="0" w:color="auto"/>
            </w:tcBorders>
            <w:vAlign w:val="center"/>
          </w:tcPr>
          <w:p w14:paraId="08420D9B" w14:textId="1EE0BC2F" w:rsidR="001E4DD9" w:rsidRPr="000B0674" w:rsidRDefault="001E4DD9" w:rsidP="00F8574B">
            <w:pPr>
              <w:spacing w:before="0"/>
              <w:rPr>
                <w:rFonts w:cs="Times New Roman"/>
                <w:szCs w:val="28"/>
              </w:rPr>
            </w:pPr>
            <w:r w:rsidRPr="000B0674">
              <w:rPr>
                <w:rFonts w:cs="Times New Roman"/>
                <w:szCs w:val="28"/>
              </w:rPr>
              <w:t>- Quý I, II, III: Tương ứng ngày 17/3, 17/5, 17/9 năm báo cáo;</w:t>
            </w:r>
          </w:p>
          <w:p w14:paraId="6910A9DB" w14:textId="390CDA4B" w:rsidR="001E4DD9" w:rsidRPr="000B0674" w:rsidRDefault="001E4DD9" w:rsidP="00F8574B">
            <w:pPr>
              <w:spacing w:before="0"/>
              <w:rPr>
                <w:rFonts w:cs="Times New Roman"/>
                <w:szCs w:val="28"/>
              </w:rPr>
            </w:pPr>
            <w:r w:rsidRPr="000B0674">
              <w:rPr>
                <w:rFonts w:cs="Times New Roman"/>
                <w:szCs w:val="28"/>
              </w:rPr>
              <w:t>- Quý IV và cả năm: Ngày 10/11 năm báo cáo;</w:t>
            </w:r>
          </w:p>
          <w:p w14:paraId="4ABF2EF0" w14:textId="71134764" w:rsidR="001E4DD9" w:rsidRPr="000B0674" w:rsidRDefault="001E4DD9" w:rsidP="00F8574B">
            <w:pPr>
              <w:spacing w:before="0"/>
              <w:rPr>
                <w:rFonts w:cs="Times New Roman"/>
                <w:szCs w:val="28"/>
              </w:rPr>
            </w:pPr>
            <w:r w:rsidRPr="000B0674">
              <w:rPr>
                <w:rFonts w:cs="Times New Roman"/>
                <w:szCs w:val="28"/>
              </w:rPr>
              <w:t>- Chính thức cả năm: Ngày 17/3 năm sau năm báo cáo.</w:t>
            </w:r>
          </w:p>
        </w:tc>
        <w:tc>
          <w:tcPr>
            <w:tcW w:w="688" w:type="pct"/>
            <w:tcBorders>
              <w:top w:val="single" w:sz="4" w:space="0" w:color="auto"/>
              <w:left w:val="single" w:sz="4" w:space="0" w:color="auto"/>
              <w:bottom w:val="single" w:sz="4" w:space="0" w:color="auto"/>
              <w:right w:val="single" w:sz="4" w:space="0" w:color="auto"/>
            </w:tcBorders>
          </w:tcPr>
          <w:p w14:paraId="23787C50" w14:textId="0B10180E" w:rsidR="001E4DD9" w:rsidRPr="000B0674" w:rsidRDefault="001E4DD9" w:rsidP="00CF0096">
            <w:pPr>
              <w:spacing w:before="0"/>
              <w:rPr>
                <w:rFonts w:cs="Times New Roman"/>
                <w:szCs w:val="28"/>
              </w:rPr>
            </w:pPr>
            <w:r w:rsidRPr="000B0674">
              <w:rPr>
                <w:rFonts w:cs="Times New Roman"/>
                <w:szCs w:val="28"/>
              </w:rPr>
              <w:t>Sở Kế hoạch và Đầu tư</w:t>
            </w:r>
          </w:p>
        </w:tc>
      </w:tr>
      <w:tr w:rsidR="00181725" w:rsidRPr="000B0674" w14:paraId="686D4905" w14:textId="258D30A3" w:rsidTr="00CF0096">
        <w:trPr>
          <w:trHeight w:val="1451"/>
        </w:trPr>
        <w:tc>
          <w:tcPr>
            <w:tcW w:w="242" w:type="pct"/>
            <w:tcBorders>
              <w:top w:val="single" w:sz="4" w:space="0" w:color="auto"/>
              <w:left w:val="single" w:sz="4" w:space="0" w:color="auto"/>
              <w:bottom w:val="single" w:sz="4" w:space="0" w:color="auto"/>
              <w:right w:val="single" w:sz="4" w:space="0" w:color="auto"/>
            </w:tcBorders>
            <w:noWrap/>
          </w:tcPr>
          <w:p w14:paraId="16406C1E" w14:textId="6A4553B7" w:rsidR="001E4DD9" w:rsidRPr="00CF0096" w:rsidRDefault="00CF0096" w:rsidP="00CF0096">
            <w:pPr>
              <w:jc w:val="center"/>
              <w:rPr>
                <w:rFonts w:cs="Times New Roman"/>
                <w:szCs w:val="28"/>
              </w:rPr>
            </w:pPr>
            <w:r>
              <w:rPr>
                <w:rFonts w:cs="Times New Roman"/>
                <w:szCs w:val="28"/>
              </w:rPr>
              <w:t>6</w:t>
            </w:r>
          </w:p>
        </w:tc>
        <w:tc>
          <w:tcPr>
            <w:tcW w:w="481" w:type="pct"/>
            <w:tcBorders>
              <w:top w:val="single" w:sz="4" w:space="0" w:color="auto"/>
              <w:left w:val="single" w:sz="4" w:space="0" w:color="auto"/>
              <w:bottom w:val="single" w:sz="4" w:space="0" w:color="auto"/>
              <w:right w:val="single" w:sz="4" w:space="0" w:color="auto"/>
            </w:tcBorders>
          </w:tcPr>
          <w:p w14:paraId="4080817B" w14:textId="081BD0B0" w:rsidR="001E4DD9" w:rsidRPr="000B0674" w:rsidRDefault="001E4DD9" w:rsidP="00CF0096">
            <w:pPr>
              <w:spacing w:before="0"/>
              <w:jc w:val="center"/>
              <w:rPr>
                <w:rFonts w:cs="Times New Roman"/>
                <w:bCs/>
                <w:szCs w:val="28"/>
              </w:rPr>
            </w:pPr>
            <w:r w:rsidRPr="000B0674">
              <w:rPr>
                <w:rFonts w:cs="Times New Roman"/>
                <w:bCs/>
                <w:szCs w:val="28"/>
              </w:rPr>
              <w:t>06/TMDV</w:t>
            </w:r>
          </w:p>
        </w:tc>
        <w:tc>
          <w:tcPr>
            <w:tcW w:w="1407" w:type="pct"/>
            <w:tcBorders>
              <w:top w:val="single" w:sz="4" w:space="0" w:color="auto"/>
              <w:left w:val="single" w:sz="4" w:space="0" w:color="auto"/>
              <w:bottom w:val="single" w:sz="4" w:space="0" w:color="auto"/>
              <w:right w:val="single" w:sz="4" w:space="0" w:color="auto"/>
            </w:tcBorders>
          </w:tcPr>
          <w:p w14:paraId="1CF42992" w14:textId="5EAD339B" w:rsidR="001E4DD9" w:rsidRPr="000B0674" w:rsidRDefault="001E4DD9" w:rsidP="00CF0096">
            <w:pPr>
              <w:spacing w:before="0"/>
              <w:rPr>
                <w:rFonts w:cs="Times New Roman"/>
                <w:bCs/>
                <w:szCs w:val="28"/>
              </w:rPr>
            </w:pPr>
            <w:r w:rsidRPr="000B0674">
              <w:rPr>
                <w:rFonts w:cs="Times New Roman"/>
                <w:bCs/>
                <w:szCs w:val="28"/>
              </w:rPr>
              <w:t>Doanh thu một số ngành dịch vụ</w:t>
            </w:r>
          </w:p>
        </w:tc>
        <w:tc>
          <w:tcPr>
            <w:tcW w:w="2182" w:type="pct"/>
            <w:tcBorders>
              <w:top w:val="single" w:sz="4" w:space="0" w:color="auto"/>
              <w:left w:val="single" w:sz="4" w:space="0" w:color="auto"/>
              <w:bottom w:val="single" w:sz="4" w:space="0" w:color="auto"/>
              <w:right w:val="single" w:sz="4" w:space="0" w:color="auto"/>
            </w:tcBorders>
            <w:vAlign w:val="center"/>
          </w:tcPr>
          <w:p w14:paraId="01D2F160" w14:textId="1A2B27BA" w:rsidR="001E4DD9" w:rsidRPr="000B0674" w:rsidRDefault="001E4DD9" w:rsidP="00F8574B">
            <w:pPr>
              <w:pStyle w:val="NormalWeb"/>
              <w:spacing w:before="0" w:beforeAutospacing="0" w:after="0" w:afterAutospacing="0"/>
              <w:rPr>
                <w:sz w:val="28"/>
                <w:szCs w:val="28"/>
              </w:rPr>
            </w:pPr>
            <w:r w:rsidRPr="000B0674">
              <w:rPr>
                <w:rFonts w:eastAsia="+mn-ea"/>
                <w:sz w:val="28"/>
                <w:szCs w:val="28"/>
              </w:rPr>
              <w:t>- Quý I, II, III: Tương ứng ngày 17/3, 17/5, 17/9 năm báo cáo;</w:t>
            </w:r>
          </w:p>
          <w:p w14:paraId="1482A407" w14:textId="024461C4" w:rsidR="001E4DD9" w:rsidRPr="000B0674" w:rsidRDefault="001E4DD9" w:rsidP="00F8574B">
            <w:pPr>
              <w:pStyle w:val="NormalWeb"/>
              <w:spacing w:before="0" w:beforeAutospacing="0" w:after="0" w:afterAutospacing="0"/>
              <w:rPr>
                <w:sz w:val="28"/>
                <w:szCs w:val="28"/>
              </w:rPr>
            </w:pPr>
            <w:r w:rsidRPr="000B0674">
              <w:rPr>
                <w:rFonts w:eastAsia="+mn-ea"/>
                <w:sz w:val="28"/>
                <w:szCs w:val="28"/>
              </w:rPr>
              <w:t>- Quý IV và cả năm: Ngày 10/11 năm báo cáo;</w:t>
            </w:r>
          </w:p>
          <w:p w14:paraId="310E472F" w14:textId="57A85792" w:rsidR="001E4DD9" w:rsidRPr="000B0674" w:rsidRDefault="001E4DD9" w:rsidP="00F8574B">
            <w:pPr>
              <w:spacing w:before="0"/>
              <w:rPr>
                <w:rFonts w:cs="Times New Roman"/>
                <w:szCs w:val="28"/>
              </w:rPr>
            </w:pPr>
            <w:r w:rsidRPr="000B0674">
              <w:rPr>
                <w:rFonts w:eastAsia="+mn-ea" w:cs="Times New Roman"/>
                <w:szCs w:val="28"/>
              </w:rPr>
              <w:t>- Chính thức cả năm: Ngày 17/3 năm sau năm báo cáo.</w:t>
            </w:r>
          </w:p>
        </w:tc>
        <w:tc>
          <w:tcPr>
            <w:tcW w:w="688" w:type="pct"/>
            <w:tcBorders>
              <w:top w:val="single" w:sz="4" w:space="0" w:color="auto"/>
              <w:left w:val="single" w:sz="4" w:space="0" w:color="auto"/>
              <w:bottom w:val="single" w:sz="4" w:space="0" w:color="auto"/>
              <w:right w:val="single" w:sz="4" w:space="0" w:color="auto"/>
            </w:tcBorders>
          </w:tcPr>
          <w:p w14:paraId="0BCD922C" w14:textId="5CFE3CEE" w:rsidR="001E4DD9" w:rsidRPr="000B0674" w:rsidRDefault="001E4DD9" w:rsidP="00CF0096">
            <w:pPr>
              <w:spacing w:before="0"/>
              <w:rPr>
                <w:rFonts w:cs="Times New Roman"/>
                <w:szCs w:val="28"/>
              </w:rPr>
            </w:pPr>
            <w:r w:rsidRPr="000B0674">
              <w:rPr>
                <w:rFonts w:cs="Times New Roman"/>
                <w:szCs w:val="28"/>
              </w:rPr>
              <w:t>Cục Thống kê</w:t>
            </w:r>
          </w:p>
        </w:tc>
      </w:tr>
    </w:tbl>
    <w:p w14:paraId="43608C65" w14:textId="004EAAC5" w:rsidR="00EF0847" w:rsidRPr="00181725" w:rsidRDefault="00EF0847" w:rsidP="00374AA8">
      <w:pPr>
        <w:rPr>
          <w:rFonts w:cs="Times New Roman"/>
          <w:szCs w:val="28"/>
          <w:lang w:val="vi-VN"/>
        </w:rPr>
      </w:pPr>
    </w:p>
    <w:sectPr w:rsidR="00EF0847" w:rsidRPr="00181725" w:rsidSect="00CF0096">
      <w:pgSz w:w="16834" w:h="11909" w:orient="landscape" w:code="9"/>
      <w:pgMar w:top="709" w:right="851" w:bottom="851" w:left="1701" w:header="567"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F10"/>
    <w:multiLevelType w:val="hybridMultilevel"/>
    <w:tmpl w:val="8326E1FC"/>
    <w:lvl w:ilvl="0" w:tplc="02D068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4F"/>
    <w:rsid w:val="000032F1"/>
    <w:rsid w:val="00020B40"/>
    <w:rsid w:val="00024F2E"/>
    <w:rsid w:val="00026083"/>
    <w:rsid w:val="00062096"/>
    <w:rsid w:val="000B0674"/>
    <w:rsid w:val="000B5A21"/>
    <w:rsid w:val="000E767E"/>
    <w:rsid w:val="000F0831"/>
    <w:rsid w:val="00100CFE"/>
    <w:rsid w:val="00102FF0"/>
    <w:rsid w:val="001129D1"/>
    <w:rsid w:val="0012184C"/>
    <w:rsid w:val="00121C91"/>
    <w:rsid w:val="00151DF5"/>
    <w:rsid w:val="00175788"/>
    <w:rsid w:val="0018032E"/>
    <w:rsid w:val="00181725"/>
    <w:rsid w:val="001844AC"/>
    <w:rsid w:val="00184F12"/>
    <w:rsid w:val="00186DDA"/>
    <w:rsid w:val="0019029E"/>
    <w:rsid w:val="00194EA6"/>
    <w:rsid w:val="001B2EE7"/>
    <w:rsid w:val="001D4B12"/>
    <w:rsid w:val="001D4B2E"/>
    <w:rsid w:val="001E06F3"/>
    <w:rsid w:val="001E1568"/>
    <w:rsid w:val="001E4DD9"/>
    <w:rsid w:val="001F4833"/>
    <w:rsid w:val="002002DC"/>
    <w:rsid w:val="00212DF9"/>
    <w:rsid w:val="002137B2"/>
    <w:rsid w:val="00245633"/>
    <w:rsid w:val="002515C7"/>
    <w:rsid w:val="00252BD1"/>
    <w:rsid w:val="00286B61"/>
    <w:rsid w:val="002A6E65"/>
    <w:rsid w:val="002B6F0C"/>
    <w:rsid w:val="002C2E0C"/>
    <w:rsid w:val="002C4D85"/>
    <w:rsid w:val="002D1545"/>
    <w:rsid w:val="002E1820"/>
    <w:rsid w:val="00313062"/>
    <w:rsid w:val="00322DD7"/>
    <w:rsid w:val="00346A58"/>
    <w:rsid w:val="00360CAE"/>
    <w:rsid w:val="003632B2"/>
    <w:rsid w:val="00374AA8"/>
    <w:rsid w:val="003829D3"/>
    <w:rsid w:val="00393B3E"/>
    <w:rsid w:val="003C0FDB"/>
    <w:rsid w:val="003D628E"/>
    <w:rsid w:val="003F061A"/>
    <w:rsid w:val="003F57C8"/>
    <w:rsid w:val="004210BA"/>
    <w:rsid w:val="00422FB6"/>
    <w:rsid w:val="0042304F"/>
    <w:rsid w:val="00446764"/>
    <w:rsid w:val="004573F4"/>
    <w:rsid w:val="004819EA"/>
    <w:rsid w:val="00491A22"/>
    <w:rsid w:val="004C4657"/>
    <w:rsid w:val="004C6529"/>
    <w:rsid w:val="004C7D9E"/>
    <w:rsid w:val="004D27A1"/>
    <w:rsid w:val="004D6A15"/>
    <w:rsid w:val="004E0269"/>
    <w:rsid w:val="004F011F"/>
    <w:rsid w:val="004F4D78"/>
    <w:rsid w:val="00512A00"/>
    <w:rsid w:val="00551EF7"/>
    <w:rsid w:val="005574C5"/>
    <w:rsid w:val="00570038"/>
    <w:rsid w:val="0058394C"/>
    <w:rsid w:val="00586714"/>
    <w:rsid w:val="005A1A6C"/>
    <w:rsid w:val="005A2A57"/>
    <w:rsid w:val="005A41AE"/>
    <w:rsid w:val="005C7A58"/>
    <w:rsid w:val="005D7247"/>
    <w:rsid w:val="005E6897"/>
    <w:rsid w:val="00624306"/>
    <w:rsid w:val="00626C45"/>
    <w:rsid w:val="00637417"/>
    <w:rsid w:val="00644B98"/>
    <w:rsid w:val="00652622"/>
    <w:rsid w:val="006D5B8D"/>
    <w:rsid w:val="006D5BDB"/>
    <w:rsid w:val="00703008"/>
    <w:rsid w:val="00724AFF"/>
    <w:rsid w:val="00785AC0"/>
    <w:rsid w:val="007B3159"/>
    <w:rsid w:val="007C314E"/>
    <w:rsid w:val="007C35D6"/>
    <w:rsid w:val="007C51D6"/>
    <w:rsid w:val="008049FC"/>
    <w:rsid w:val="00823A9E"/>
    <w:rsid w:val="0084486C"/>
    <w:rsid w:val="0084700C"/>
    <w:rsid w:val="0086288B"/>
    <w:rsid w:val="00866351"/>
    <w:rsid w:val="0087238F"/>
    <w:rsid w:val="008B1942"/>
    <w:rsid w:val="008C0A2C"/>
    <w:rsid w:val="008C2B3A"/>
    <w:rsid w:val="008C657C"/>
    <w:rsid w:val="008F095C"/>
    <w:rsid w:val="009357F4"/>
    <w:rsid w:val="00970FB1"/>
    <w:rsid w:val="00982328"/>
    <w:rsid w:val="009872D2"/>
    <w:rsid w:val="0099520F"/>
    <w:rsid w:val="009A1079"/>
    <w:rsid w:val="009A3839"/>
    <w:rsid w:val="009A58FE"/>
    <w:rsid w:val="009B3BF2"/>
    <w:rsid w:val="009B563C"/>
    <w:rsid w:val="009D407B"/>
    <w:rsid w:val="009F45CB"/>
    <w:rsid w:val="00A0241B"/>
    <w:rsid w:val="00A079DE"/>
    <w:rsid w:val="00A1478A"/>
    <w:rsid w:val="00A2105E"/>
    <w:rsid w:val="00A2583F"/>
    <w:rsid w:val="00A37F44"/>
    <w:rsid w:val="00A4704A"/>
    <w:rsid w:val="00A5288E"/>
    <w:rsid w:val="00A52A90"/>
    <w:rsid w:val="00A55F51"/>
    <w:rsid w:val="00A57871"/>
    <w:rsid w:val="00A63163"/>
    <w:rsid w:val="00A90035"/>
    <w:rsid w:val="00AA08F4"/>
    <w:rsid w:val="00AA2263"/>
    <w:rsid w:val="00AA4F00"/>
    <w:rsid w:val="00AC2874"/>
    <w:rsid w:val="00AC4A6B"/>
    <w:rsid w:val="00AF175D"/>
    <w:rsid w:val="00AF2261"/>
    <w:rsid w:val="00B24699"/>
    <w:rsid w:val="00B25DE5"/>
    <w:rsid w:val="00B374FB"/>
    <w:rsid w:val="00B6073F"/>
    <w:rsid w:val="00B7650E"/>
    <w:rsid w:val="00B812DA"/>
    <w:rsid w:val="00B82105"/>
    <w:rsid w:val="00B8319A"/>
    <w:rsid w:val="00B851A4"/>
    <w:rsid w:val="00B85B7C"/>
    <w:rsid w:val="00B8680A"/>
    <w:rsid w:val="00B8687A"/>
    <w:rsid w:val="00B910E8"/>
    <w:rsid w:val="00B922EC"/>
    <w:rsid w:val="00B92AE0"/>
    <w:rsid w:val="00BA34F6"/>
    <w:rsid w:val="00BE31CA"/>
    <w:rsid w:val="00BE3BB1"/>
    <w:rsid w:val="00BE7DA9"/>
    <w:rsid w:val="00BF07CE"/>
    <w:rsid w:val="00C041F0"/>
    <w:rsid w:val="00C170EF"/>
    <w:rsid w:val="00C21A60"/>
    <w:rsid w:val="00C55900"/>
    <w:rsid w:val="00C66673"/>
    <w:rsid w:val="00C95BD5"/>
    <w:rsid w:val="00CA32C5"/>
    <w:rsid w:val="00CB26EC"/>
    <w:rsid w:val="00CC7A77"/>
    <w:rsid w:val="00CF0096"/>
    <w:rsid w:val="00CF3A80"/>
    <w:rsid w:val="00D112D3"/>
    <w:rsid w:val="00D15FDC"/>
    <w:rsid w:val="00D202A8"/>
    <w:rsid w:val="00D240BE"/>
    <w:rsid w:val="00D51318"/>
    <w:rsid w:val="00D54935"/>
    <w:rsid w:val="00D83C5B"/>
    <w:rsid w:val="00DC4FAA"/>
    <w:rsid w:val="00DD324F"/>
    <w:rsid w:val="00E175EE"/>
    <w:rsid w:val="00E20159"/>
    <w:rsid w:val="00E21CD5"/>
    <w:rsid w:val="00E5377B"/>
    <w:rsid w:val="00E9672D"/>
    <w:rsid w:val="00EA50BC"/>
    <w:rsid w:val="00ED34B8"/>
    <w:rsid w:val="00EE2F28"/>
    <w:rsid w:val="00EF0847"/>
    <w:rsid w:val="00EF0D5F"/>
    <w:rsid w:val="00F0057B"/>
    <w:rsid w:val="00F04074"/>
    <w:rsid w:val="00F11C67"/>
    <w:rsid w:val="00F17A1C"/>
    <w:rsid w:val="00F57398"/>
    <w:rsid w:val="00F8574B"/>
    <w:rsid w:val="00F91FF0"/>
    <w:rsid w:val="00FB6AE3"/>
    <w:rsid w:val="00FC02CB"/>
    <w:rsid w:val="00FC5495"/>
    <w:rsid w:val="00FC676A"/>
    <w:rsid w:val="00FD3AA6"/>
    <w:rsid w:val="00FE5C9D"/>
    <w:rsid w:val="00FE69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35"/>
    <w:pPr>
      <w:widowControl w:val="0"/>
      <w:spacing w:before="100" w:after="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DD324F"/>
    <w:pPr>
      <w:spacing w:beforeAutospacing="1" w:after="100" w:afterAutospacing="1"/>
    </w:pPr>
    <w:rPr>
      <w:rFonts w:eastAsia="Times New Roman" w:cs="Times New Roman"/>
      <w:sz w:val="24"/>
      <w:szCs w:val="24"/>
    </w:rPr>
  </w:style>
  <w:style w:type="table" w:styleId="TableGrid">
    <w:name w:val="Table Grid"/>
    <w:basedOn w:val="TableNormal"/>
    <w:uiPriority w:val="59"/>
    <w:rsid w:val="00B910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2D"/>
    <w:rPr>
      <w:rFonts w:ascii="Segoe UI" w:hAnsi="Segoe UI" w:cs="Segoe UI"/>
      <w:sz w:val="18"/>
      <w:szCs w:val="18"/>
    </w:rPr>
  </w:style>
  <w:style w:type="character" w:styleId="Hyperlink">
    <w:name w:val="Hyperlink"/>
    <w:basedOn w:val="DefaultParagraphFont"/>
    <w:uiPriority w:val="99"/>
    <w:unhideWhenUsed/>
    <w:rsid w:val="00EF0D5F"/>
    <w:rPr>
      <w:color w:val="0563C1" w:themeColor="hyperlink"/>
      <w:u w:val="single"/>
    </w:rPr>
  </w:style>
  <w:style w:type="character" w:customStyle="1" w:styleId="fontstyle01">
    <w:name w:val="fontstyle01"/>
    <w:basedOn w:val="DefaultParagraphFont"/>
    <w:rsid w:val="00EF0D5F"/>
    <w:rPr>
      <w:rFonts w:ascii="Times New Roman" w:hAnsi="Times New Roman" w:cs="Times New Roman" w:hint="default"/>
      <w:b w:val="0"/>
      <w:bCs w:val="0"/>
      <w:i w:val="0"/>
      <w:iCs w:val="0"/>
      <w:color w:val="000000"/>
      <w:sz w:val="28"/>
      <w:szCs w:val="28"/>
    </w:rPr>
  </w:style>
  <w:style w:type="paragraph" w:customStyle="1" w:styleId="Default">
    <w:name w:val="Default"/>
    <w:rsid w:val="00286B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WebChar">
    <w:name w:val="Normal (Web) Char"/>
    <w:link w:val="NormalWeb"/>
    <w:locked/>
    <w:rsid w:val="004573F4"/>
    <w:rPr>
      <w:rFonts w:ascii="Times New Roman" w:eastAsia="Times New Roman" w:hAnsi="Times New Roman" w:cs="Times New Roman"/>
      <w:sz w:val="24"/>
      <w:szCs w:val="24"/>
    </w:rPr>
  </w:style>
  <w:style w:type="character" w:customStyle="1" w:styleId="ListParagraphChar">
    <w:name w:val="List Paragraph Char"/>
    <w:link w:val="ListParagraph"/>
    <w:locked/>
    <w:rsid w:val="002D1545"/>
  </w:style>
  <w:style w:type="paragraph" w:styleId="ListParagraph">
    <w:name w:val="List Paragraph"/>
    <w:basedOn w:val="Normal"/>
    <w:link w:val="ListParagraphChar"/>
    <w:qFormat/>
    <w:rsid w:val="002D1545"/>
    <w:pPr>
      <w:spacing w:before="0" w:after="200" w:line="276" w:lineRule="auto"/>
      <w:ind w:left="720"/>
      <w:contextualSpacing/>
      <w:jc w:val="left"/>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35"/>
    <w:pPr>
      <w:widowControl w:val="0"/>
      <w:spacing w:before="100" w:after="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DD324F"/>
    <w:pPr>
      <w:spacing w:beforeAutospacing="1" w:after="100" w:afterAutospacing="1"/>
    </w:pPr>
    <w:rPr>
      <w:rFonts w:eastAsia="Times New Roman" w:cs="Times New Roman"/>
      <w:sz w:val="24"/>
      <w:szCs w:val="24"/>
    </w:rPr>
  </w:style>
  <w:style w:type="table" w:styleId="TableGrid">
    <w:name w:val="Table Grid"/>
    <w:basedOn w:val="TableNormal"/>
    <w:uiPriority w:val="59"/>
    <w:rsid w:val="00B910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2D"/>
    <w:rPr>
      <w:rFonts w:ascii="Segoe UI" w:hAnsi="Segoe UI" w:cs="Segoe UI"/>
      <w:sz w:val="18"/>
      <w:szCs w:val="18"/>
    </w:rPr>
  </w:style>
  <w:style w:type="character" w:styleId="Hyperlink">
    <w:name w:val="Hyperlink"/>
    <w:basedOn w:val="DefaultParagraphFont"/>
    <w:uiPriority w:val="99"/>
    <w:unhideWhenUsed/>
    <w:rsid w:val="00EF0D5F"/>
    <w:rPr>
      <w:color w:val="0563C1" w:themeColor="hyperlink"/>
      <w:u w:val="single"/>
    </w:rPr>
  </w:style>
  <w:style w:type="character" w:customStyle="1" w:styleId="fontstyle01">
    <w:name w:val="fontstyle01"/>
    <w:basedOn w:val="DefaultParagraphFont"/>
    <w:rsid w:val="00EF0D5F"/>
    <w:rPr>
      <w:rFonts w:ascii="Times New Roman" w:hAnsi="Times New Roman" w:cs="Times New Roman" w:hint="default"/>
      <w:b w:val="0"/>
      <w:bCs w:val="0"/>
      <w:i w:val="0"/>
      <w:iCs w:val="0"/>
      <w:color w:val="000000"/>
      <w:sz w:val="28"/>
      <w:szCs w:val="28"/>
    </w:rPr>
  </w:style>
  <w:style w:type="paragraph" w:customStyle="1" w:styleId="Default">
    <w:name w:val="Default"/>
    <w:rsid w:val="00286B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WebChar">
    <w:name w:val="Normal (Web) Char"/>
    <w:link w:val="NormalWeb"/>
    <w:locked/>
    <w:rsid w:val="004573F4"/>
    <w:rPr>
      <w:rFonts w:ascii="Times New Roman" w:eastAsia="Times New Roman" w:hAnsi="Times New Roman" w:cs="Times New Roman"/>
      <w:sz w:val="24"/>
      <w:szCs w:val="24"/>
    </w:rPr>
  </w:style>
  <w:style w:type="character" w:customStyle="1" w:styleId="ListParagraphChar">
    <w:name w:val="List Paragraph Char"/>
    <w:link w:val="ListParagraph"/>
    <w:locked/>
    <w:rsid w:val="002D1545"/>
  </w:style>
  <w:style w:type="paragraph" w:styleId="ListParagraph">
    <w:name w:val="List Paragraph"/>
    <w:basedOn w:val="Normal"/>
    <w:link w:val="ListParagraphChar"/>
    <w:qFormat/>
    <w:rsid w:val="002D1545"/>
    <w:pPr>
      <w:spacing w:before="0" w:after="200" w:line="276"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Thanh Hùng</dc:creator>
  <cp:lastModifiedBy>Thanh Binh</cp:lastModifiedBy>
  <cp:revision>3</cp:revision>
  <cp:lastPrinted>2022-12-27T03:54:00Z</cp:lastPrinted>
  <dcterms:created xsi:type="dcterms:W3CDTF">2023-02-20T10:37:00Z</dcterms:created>
  <dcterms:modified xsi:type="dcterms:W3CDTF">2023-02-20T10:37:00Z</dcterms:modified>
</cp:coreProperties>
</file>