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3B" w:rsidRPr="008F40AF" w:rsidRDefault="00C43A3B" w:rsidP="0097290D">
      <w:pPr>
        <w:pStyle w:val="Heading2"/>
        <w:ind w:right="1600"/>
        <w:rPr>
          <w:szCs w:val="26"/>
          <w:lang w:val="vi-VN"/>
        </w:rPr>
      </w:pPr>
      <w:r w:rsidRPr="008F40AF">
        <w:rPr>
          <w:szCs w:val="26"/>
          <w:lang w:val="vi-VN"/>
        </w:rPr>
        <w:t>Phụ lục II</w:t>
      </w:r>
    </w:p>
    <w:p w:rsidR="00C43A3B" w:rsidRDefault="00C43A3B" w:rsidP="0097290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BẢNG TỔNG HỢP DANH MỤC THỦ TỤC HÀNH CHÍNH</w:t>
      </w:r>
      <w:r w:rsidR="000538B6">
        <w:rPr>
          <w:rFonts w:ascii="Times New Roman" w:hAnsi="Times New Roman" w:cs="Times New Roman"/>
          <w:b/>
          <w:bCs/>
          <w:sz w:val="26"/>
          <w:szCs w:val="26"/>
        </w:rPr>
        <w:t xml:space="preserve"> </w:t>
      </w:r>
      <w:r>
        <w:rPr>
          <w:rFonts w:ascii="Times New Roman" w:hAnsi="Times New Roman" w:cs="Times New Roman"/>
          <w:b/>
          <w:bCs/>
          <w:sz w:val="26"/>
          <w:szCs w:val="26"/>
        </w:rPr>
        <w:t xml:space="preserve">THỰC HIỆN </w:t>
      </w:r>
      <w:r w:rsidRPr="00040371">
        <w:rPr>
          <w:rFonts w:ascii="Times New Roman Bold" w:hAnsi="Times New Roman Bold" w:cs="Times New Roman"/>
          <w:b/>
          <w:bCs/>
          <w:spacing w:val="-4"/>
          <w:sz w:val="26"/>
          <w:szCs w:val="26"/>
        </w:rPr>
        <w:t>ĐÁNH GIÁ</w:t>
      </w:r>
      <w:r w:rsidR="0042460B" w:rsidRPr="00040371">
        <w:rPr>
          <w:rFonts w:ascii="Times New Roman Bold" w:hAnsi="Times New Roman Bold" w:cs="Times New Roman"/>
          <w:b/>
          <w:bCs/>
          <w:spacing w:val="-4"/>
          <w:sz w:val="26"/>
          <w:szCs w:val="26"/>
        </w:rPr>
        <w:t xml:space="preserve"> </w:t>
      </w:r>
      <w:r w:rsidRPr="00040371">
        <w:rPr>
          <w:rFonts w:ascii="Times New Roman Bold" w:hAnsi="Times New Roman Bold" w:cs="Times New Roman"/>
          <w:b/>
          <w:bCs/>
          <w:spacing w:val="-4"/>
          <w:sz w:val="26"/>
          <w:szCs w:val="26"/>
        </w:rPr>
        <w:t>CHỈ SỐ CHI PHÍ TUÂN THỦ</w:t>
      </w:r>
      <w:r w:rsidR="000538B6" w:rsidRPr="00040371">
        <w:rPr>
          <w:rFonts w:ascii="Times New Roman Bold" w:hAnsi="Times New Roman Bold" w:cs="Times New Roman"/>
          <w:b/>
          <w:bCs/>
          <w:spacing w:val="-4"/>
          <w:sz w:val="26"/>
          <w:szCs w:val="26"/>
        </w:rPr>
        <w:t xml:space="preserve"> THỦ TỤC HÀNH CHÍNH</w:t>
      </w:r>
      <w:r w:rsidRPr="00040371">
        <w:rPr>
          <w:rFonts w:ascii="Times New Roman Bold" w:hAnsi="Times New Roman Bold" w:cs="Times New Roman"/>
          <w:b/>
          <w:bCs/>
          <w:spacing w:val="-4"/>
          <w:sz w:val="26"/>
          <w:szCs w:val="26"/>
        </w:rPr>
        <w:t xml:space="preserve"> </w:t>
      </w:r>
      <w:r w:rsidR="0042460B" w:rsidRPr="00040371">
        <w:rPr>
          <w:rFonts w:ascii="Times New Roman Bold" w:hAnsi="Times New Roman Bold" w:cs="Times New Roman"/>
          <w:b/>
          <w:bCs/>
          <w:spacing w:val="-4"/>
          <w:sz w:val="26"/>
          <w:szCs w:val="26"/>
        </w:rPr>
        <w:t>NĂM 2020</w:t>
      </w:r>
    </w:p>
    <w:p w:rsidR="002857BA" w:rsidRPr="00193641" w:rsidRDefault="00C43A3B" w:rsidP="0097290D">
      <w:pPr>
        <w:tabs>
          <w:tab w:val="left" w:pos="4682"/>
          <w:tab w:val="left" w:pos="6457"/>
          <w:tab w:val="left" w:pos="7441"/>
        </w:tabs>
        <w:spacing w:after="0" w:line="240" w:lineRule="auto"/>
        <w:jc w:val="center"/>
        <w:rPr>
          <w:rFonts w:ascii="Times New Roman" w:hAnsi="Times New Roman" w:cs="Times New Roman"/>
          <w:i/>
          <w:spacing w:val="-5"/>
          <w:sz w:val="28"/>
          <w:szCs w:val="28"/>
          <w:lang w:val="vi-VN"/>
        </w:rPr>
      </w:pPr>
      <w:r w:rsidRPr="00193641">
        <w:rPr>
          <w:rFonts w:ascii="Times New Roman" w:hAnsi="Times New Roman" w:cs="Times New Roman"/>
          <w:i/>
          <w:sz w:val="28"/>
          <w:szCs w:val="28"/>
          <w:lang w:val="vi-VN"/>
        </w:rPr>
        <w:t>(Kèm theo Công</w:t>
      </w:r>
      <w:r w:rsidRPr="00193641">
        <w:rPr>
          <w:rFonts w:ascii="Times New Roman" w:hAnsi="Times New Roman" w:cs="Times New Roman"/>
          <w:i/>
          <w:spacing w:val="-1"/>
          <w:sz w:val="28"/>
          <w:szCs w:val="28"/>
          <w:lang w:val="vi-VN"/>
        </w:rPr>
        <w:t xml:space="preserve"> </w:t>
      </w:r>
      <w:r w:rsidRPr="00193641">
        <w:rPr>
          <w:rFonts w:ascii="Times New Roman" w:hAnsi="Times New Roman" w:cs="Times New Roman"/>
          <w:i/>
          <w:sz w:val="28"/>
          <w:szCs w:val="28"/>
          <w:lang w:val="vi-VN"/>
        </w:rPr>
        <w:t>văn</w:t>
      </w:r>
      <w:r w:rsidRPr="00193641">
        <w:rPr>
          <w:rFonts w:ascii="Times New Roman" w:hAnsi="Times New Roman" w:cs="Times New Roman"/>
          <w:i/>
          <w:spacing w:val="-1"/>
          <w:sz w:val="28"/>
          <w:szCs w:val="28"/>
          <w:lang w:val="vi-VN"/>
        </w:rPr>
        <w:t xml:space="preserve"> </w:t>
      </w:r>
      <w:r w:rsidRPr="00193641">
        <w:rPr>
          <w:rFonts w:ascii="Times New Roman" w:hAnsi="Times New Roman" w:cs="Times New Roman"/>
          <w:i/>
          <w:sz w:val="28"/>
          <w:szCs w:val="28"/>
          <w:lang w:val="vi-VN"/>
        </w:rPr>
        <w:t>số</w:t>
      </w:r>
      <w:r w:rsidR="0042460B" w:rsidRPr="00193641">
        <w:rPr>
          <w:rFonts w:ascii="Times New Roman" w:hAnsi="Times New Roman" w:cs="Times New Roman"/>
          <w:i/>
          <w:sz w:val="28"/>
          <w:szCs w:val="28"/>
        </w:rPr>
        <w:t xml:space="preserve">     </w:t>
      </w:r>
      <w:r w:rsidRPr="00193641">
        <w:rPr>
          <w:rFonts w:ascii="Times New Roman" w:hAnsi="Times New Roman" w:cs="Times New Roman"/>
          <w:i/>
          <w:sz w:val="28"/>
          <w:szCs w:val="28"/>
          <w:lang w:val="vi-VN"/>
        </w:rPr>
        <w:t>/HĐTV</w:t>
      </w:r>
      <w:r w:rsidRPr="00193641">
        <w:rPr>
          <w:rFonts w:ascii="Times New Roman" w:hAnsi="Times New Roman" w:cs="Times New Roman"/>
          <w:i/>
          <w:spacing w:val="-4"/>
          <w:sz w:val="28"/>
          <w:szCs w:val="28"/>
          <w:lang w:val="vi-VN"/>
        </w:rPr>
        <w:t xml:space="preserve"> </w:t>
      </w:r>
      <w:r w:rsidRPr="00193641">
        <w:rPr>
          <w:rFonts w:ascii="Times New Roman" w:hAnsi="Times New Roman" w:cs="Times New Roman"/>
          <w:i/>
          <w:sz w:val="28"/>
          <w:szCs w:val="28"/>
          <w:lang w:val="vi-VN"/>
        </w:rPr>
        <w:t>ngày</w:t>
      </w:r>
      <w:r w:rsidR="0042460B" w:rsidRPr="00193641">
        <w:rPr>
          <w:rFonts w:ascii="Times New Roman" w:hAnsi="Times New Roman" w:cs="Times New Roman"/>
          <w:i/>
          <w:sz w:val="28"/>
          <w:szCs w:val="28"/>
        </w:rPr>
        <w:t xml:space="preserve">    </w:t>
      </w:r>
      <w:r w:rsidRPr="00193641">
        <w:rPr>
          <w:rFonts w:ascii="Times New Roman" w:hAnsi="Times New Roman" w:cs="Times New Roman"/>
          <w:i/>
          <w:sz w:val="28"/>
          <w:szCs w:val="28"/>
          <w:lang w:val="vi-VN"/>
        </w:rPr>
        <w:t>tháng</w:t>
      </w:r>
      <w:r w:rsidR="0042460B" w:rsidRPr="00193641">
        <w:rPr>
          <w:rFonts w:ascii="Times New Roman" w:hAnsi="Times New Roman" w:cs="Times New Roman"/>
          <w:i/>
          <w:sz w:val="28"/>
          <w:szCs w:val="28"/>
        </w:rPr>
        <w:t xml:space="preserve">    </w:t>
      </w:r>
      <w:r w:rsidRPr="00193641">
        <w:rPr>
          <w:rFonts w:ascii="Times New Roman" w:hAnsi="Times New Roman" w:cs="Times New Roman"/>
          <w:i/>
          <w:sz w:val="28"/>
          <w:szCs w:val="28"/>
          <w:lang w:val="vi-VN"/>
        </w:rPr>
        <w:t xml:space="preserve">năm </w:t>
      </w:r>
      <w:r w:rsidRPr="00193641">
        <w:rPr>
          <w:rFonts w:ascii="Times New Roman" w:hAnsi="Times New Roman" w:cs="Times New Roman"/>
          <w:i/>
          <w:spacing w:val="-5"/>
          <w:sz w:val="28"/>
          <w:szCs w:val="28"/>
          <w:lang w:val="vi-VN"/>
        </w:rPr>
        <w:t>20</w:t>
      </w:r>
      <w:r w:rsidRPr="00193641">
        <w:rPr>
          <w:rFonts w:ascii="Times New Roman" w:hAnsi="Times New Roman" w:cs="Times New Roman"/>
          <w:i/>
          <w:spacing w:val="-5"/>
          <w:sz w:val="28"/>
          <w:szCs w:val="28"/>
        </w:rPr>
        <w:t>20</w:t>
      </w:r>
      <w:r w:rsidRPr="00193641">
        <w:rPr>
          <w:rFonts w:ascii="Times New Roman" w:hAnsi="Times New Roman" w:cs="Times New Roman"/>
          <w:i/>
          <w:spacing w:val="-5"/>
          <w:sz w:val="28"/>
          <w:szCs w:val="28"/>
          <w:lang w:val="vi-VN"/>
        </w:rPr>
        <w:t xml:space="preserve"> </w:t>
      </w:r>
    </w:p>
    <w:p w:rsidR="00C43A3B" w:rsidRDefault="00C43A3B" w:rsidP="0097290D">
      <w:pPr>
        <w:tabs>
          <w:tab w:val="left" w:pos="4682"/>
          <w:tab w:val="left" w:pos="6457"/>
          <w:tab w:val="left" w:pos="7441"/>
        </w:tabs>
        <w:spacing w:after="0" w:line="240" w:lineRule="auto"/>
        <w:jc w:val="center"/>
        <w:rPr>
          <w:rFonts w:ascii="Times New Roman" w:hAnsi="Times New Roman" w:cs="Times New Roman"/>
          <w:i/>
          <w:sz w:val="28"/>
          <w:szCs w:val="28"/>
        </w:rPr>
      </w:pPr>
      <w:r w:rsidRPr="00193641">
        <w:rPr>
          <w:rFonts w:ascii="Times New Roman" w:hAnsi="Times New Roman" w:cs="Times New Roman"/>
          <w:i/>
          <w:sz w:val="28"/>
          <w:szCs w:val="28"/>
          <w:lang w:val="vi-VN"/>
        </w:rPr>
        <w:t xml:space="preserve">của Hội đồng tư vấn </w:t>
      </w:r>
      <w:r w:rsidR="00193641">
        <w:rPr>
          <w:rFonts w:ascii="Times New Roman" w:hAnsi="Times New Roman" w:cs="Times New Roman"/>
          <w:i/>
          <w:sz w:val="28"/>
          <w:szCs w:val="28"/>
        </w:rPr>
        <w:t>c</w:t>
      </w:r>
      <w:r w:rsidRPr="00193641">
        <w:rPr>
          <w:rFonts w:ascii="Times New Roman" w:hAnsi="Times New Roman" w:cs="Times New Roman"/>
          <w:i/>
          <w:sz w:val="28"/>
          <w:szCs w:val="28"/>
          <w:lang w:val="vi-VN"/>
        </w:rPr>
        <w:t>ải cách thủ tục hành</w:t>
      </w:r>
      <w:r w:rsidRPr="00193641">
        <w:rPr>
          <w:rFonts w:ascii="Times New Roman" w:hAnsi="Times New Roman" w:cs="Times New Roman"/>
          <w:i/>
          <w:spacing w:val="-6"/>
          <w:sz w:val="28"/>
          <w:szCs w:val="28"/>
          <w:lang w:val="vi-VN"/>
        </w:rPr>
        <w:t xml:space="preserve"> </w:t>
      </w:r>
      <w:r w:rsidRPr="00193641">
        <w:rPr>
          <w:rFonts w:ascii="Times New Roman" w:hAnsi="Times New Roman" w:cs="Times New Roman"/>
          <w:i/>
          <w:sz w:val="28"/>
          <w:szCs w:val="28"/>
          <w:lang w:val="vi-VN"/>
        </w:rPr>
        <w:t>chính)</w:t>
      </w:r>
    </w:p>
    <w:p w:rsidR="00193641" w:rsidRPr="00193641" w:rsidRDefault="00193641" w:rsidP="00C43A3B">
      <w:pPr>
        <w:tabs>
          <w:tab w:val="left" w:pos="4682"/>
          <w:tab w:val="left" w:pos="6457"/>
          <w:tab w:val="left" w:pos="7441"/>
        </w:tabs>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w:t>
      </w:r>
    </w:p>
    <w:p w:rsidR="00C43A3B" w:rsidRPr="00521116" w:rsidRDefault="00C43A3B" w:rsidP="00C43A3B">
      <w:pPr>
        <w:pStyle w:val="BodyText"/>
        <w:spacing w:before="10"/>
        <w:rPr>
          <w:i/>
          <w:sz w:val="16"/>
          <w:szCs w:val="16"/>
        </w:rPr>
      </w:pPr>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5171"/>
        <w:gridCol w:w="1276"/>
        <w:gridCol w:w="2767"/>
      </w:tblGrid>
      <w:tr w:rsidR="00C43A3B" w:rsidTr="007A307C">
        <w:trPr>
          <w:trHeight w:val="40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322A52">
            <w:pPr>
              <w:pStyle w:val="TableParagraph"/>
              <w:tabs>
                <w:tab w:val="left" w:pos="568"/>
              </w:tabs>
              <w:spacing w:before="38" w:line="256" w:lineRule="auto"/>
              <w:ind w:left="0"/>
              <w:rPr>
                <w:b/>
                <w:sz w:val="28"/>
                <w:szCs w:val="28"/>
                <w:lang w:val="vi-VN"/>
              </w:rPr>
            </w:pPr>
            <w:r w:rsidRPr="00AA0AB0">
              <w:rPr>
                <w:b/>
                <w:w w:val="95"/>
                <w:sz w:val="28"/>
                <w:szCs w:val="28"/>
                <w:lang w:val="vi-VN"/>
              </w:rPr>
              <w:t>STT</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pPr>
              <w:pStyle w:val="TableParagraph"/>
              <w:spacing w:before="38" w:line="256" w:lineRule="auto"/>
              <w:rPr>
                <w:b/>
                <w:sz w:val="28"/>
                <w:szCs w:val="28"/>
                <w:lang w:val="vi-VN"/>
              </w:rPr>
            </w:pPr>
            <w:r w:rsidRPr="00AA0AB0">
              <w:rPr>
                <w:b/>
                <w:sz w:val="28"/>
                <w:szCs w:val="28"/>
                <w:lang w:val="vi-VN"/>
              </w:rPr>
              <w:t>Tên thủ tục hành chính</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pPr>
              <w:pStyle w:val="TableParagraph"/>
              <w:spacing w:before="38" w:line="256" w:lineRule="auto"/>
              <w:ind w:left="121" w:right="113"/>
              <w:rPr>
                <w:b/>
                <w:sz w:val="28"/>
                <w:szCs w:val="28"/>
                <w:lang w:val="vi-VN"/>
              </w:rPr>
            </w:pPr>
            <w:r w:rsidRPr="00AA0AB0">
              <w:rPr>
                <w:b/>
                <w:sz w:val="28"/>
                <w:szCs w:val="28"/>
                <w:lang w:val="vi-VN"/>
              </w:rPr>
              <w:t>Mã số</w:t>
            </w:r>
          </w:p>
        </w:tc>
        <w:tc>
          <w:tcPr>
            <w:tcW w:w="2767"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pPr>
              <w:pStyle w:val="TableParagraph"/>
              <w:spacing w:before="38" w:line="256" w:lineRule="auto"/>
              <w:rPr>
                <w:b/>
                <w:sz w:val="28"/>
                <w:szCs w:val="28"/>
                <w:lang w:val="vi-VN"/>
              </w:rPr>
            </w:pPr>
            <w:r w:rsidRPr="00AA0AB0">
              <w:rPr>
                <w:b/>
                <w:sz w:val="28"/>
                <w:szCs w:val="28"/>
                <w:lang w:val="vi-VN"/>
              </w:rPr>
              <w:t>Cơ quan rà soát</w:t>
            </w:r>
          </w:p>
        </w:tc>
      </w:tr>
      <w:tr w:rsidR="00C43A3B" w:rsidTr="007A307C">
        <w:trPr>
          <w:trHeight w:val="113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9"/>
              <w:rPr>
                <w:sz w:val="28"/>
                <w:szCs w:val="28"/>
                <w:lang w:val="vi-VN"/>
              </w:rPr>
            </w:pPr>
            <w:r w:rsidRPr="00AA0AB0">
              <w:rPr>
                <w:sz w:val="28"/>
                <w:szCs w:val="28"/>
                <w:lang w:val="vi-VN"/>
              </w:rPr>
              <w:t>1</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94"/>
              <w:jc w:val="both"/>
              <w:rPr>
                <w:sz w:val="28"/>
                <w:szCs w:val="28"/>
                <w:lang w:val="vi-VN"/>
              </w:rPr>
            </w:pPr>
            <w:r w:rsidRPr="00AA0AB0">
              <w:rPr>
                <w:sz w:val="28"/>
                <w:szCs w:val="28"/>
                <w:lang w:val="vi-VN"/>
              </w:rPr>
              <w:t>Cấp mới Giấy chứng nhận đủ điều kiện về an ninh, trật tự (thực hiện tại cấp tỉnh)</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21"/>
              <w:rPr>
                <w:sz w:val="28"/>
                <w:szCs w:val="28"/>
                <w:lang w:val="vi-VN"/>
              </w:rPr>
            </w:pPr>
            <w:r w:rsidRPr="00AA0AB0">
              <w:rPr>
                <w:sz w:val="28"/>
                <w:szCs w:val="28"/>
                <w:lang w:val="vi-VN"/>
              </w:rPr>
              <w:t>DDK.1</w:t>
            </w:r>
          </w:p>
        </w:tc>
        <w:tc>
          <w:tcPr>
            <w:tcW w:w="2767"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AA0AB0">
            <w:pPr>
              <w:pStyle w:val="TableParagraph"/>
              <w:spacing w:before="0"/>
              <w:ind w:left="104" w:right="94"/>
              <w:rPr>
                <w:sz w:val="28"/>
                <w:szCs w:val="28"/>
                <w:lang w:val="vi-VN"/>
              </w:rPr>
            </w:pPr>
            <w:r w:rsidRPr="00AA0AB0">
              <w:rPr>
                <w:sz w:val="28"/>
                <w:szCs w:val="28"/>
                <w:lang w:val="vi-VN"/>
              </w:rPr>
              <w:t xml:space="preserve">Bộ Công </w:t>
            </w:r>
            <w:r w:rsidRPr="00AA0AB0">
              <w:rPr>
                <w:sz w:val="28"/>
                <w:szCs w:val="28"/>
              </w:rPr>
              <w:t>a</w:t>
            </w:r>
            <w:r w:rsidRPr="00AA0AB0">
              <w:rPr>
                <w:sz w:val="28"/>
                <w:szCs w:val="28"/>
                <w:lang w:val="vi-VN"/>
              </w:rPr>
              <w:t>n và đơn vị trực thuộc tại các tỉnh, thành phố trực thuộc Trung ương.</w:t>
            </w:r>
          </w:p>
        </w:tc>
      </w:tr>
      <w:tr w:rsidR="00C43A3B" w:rsidTr="007A307C">
        <w:trPr>
          <w:trHeight w:val="44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9"/>
              <w:rPr>
                <w:sz w:val="28"/>
                <w:szCs w:val="28"/>
                <w:lang w:val="vi-VN"/>
              </w:rPr>
            </w:pPr>
            <w:r w:rsidRPr="00AA0AB0">
              <w:rPr>
                <w:sz w:val="28"/>
                <w:szCs w:val="28"/>
                <w:lang w:val="vi-VN"/>
              </w:rPr>
              <w:t>2</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97"/>
              <w:jc w:val="both"/>
              <w:rPr>
                <w:sz w:val="28"/>
                <w:szCs w:val="28"/>
                <w:lang w:val="vi-VN"/>
              </w:rPr>
            </w:pPr>
            <w:r w:rsidRPr="00AA0AB0">
              <w:rPr>
                <w:sz w:val="28"/>
                <w:szCs w:val="28"/>
                <w:lang w:val="vi-VN"/>
              </w:rPr>
              <w:t>Cấp Giấy xác nhận đủ điều kiện làm đại lý bán lẻ xăng dầu</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21"/>
              <w:rPr>
                <w:sz w:val="28"/>
                <w:szCs w:val="28"/>
                <w:lang w:val="vi-VN"/>
              </w:rPr>
            </w:pPr>
            <w:r w:rsidRPr="00AA0AB0">
              <w:rPr>
                <w:sz w:val="28"/>
                <w:szCs w:val="28"/>
                <w:lang w:val="vi-VN"/>
              </w:rPr>
              <w:t>DDK.3</w:t>
            </w:r>
          </w:p>
        </w:tc>
        <w:tc>
          <w:tcPr>
            <w:tcW w:w="2767" w:type="dxa"/>
            <w:vMerge w:val="restart"/>
            <w:tcBorders>
              <w:top w:val="single" w:sz="4" w:space="0" w:color="000000"/>
              <w:left w:val="single" w:sz="4" w:space="0" w:color="000000"/>
              <w:bottom w:val="single" w:sz="4" w:space="0" w:color="000000"/>
              <w:right w:val="single" w:sz="4" w:space="0" w:color="000000"/>
            </w:tcBorders>
            <w:hideMark/>
          </w:tcPr>
          <w:p w:rsidR="00C43A3B" w:rsidRPr="00AA0AB0" w:rsidRDefault="00C43A3B" w:rsidP="00AA0AB0">
            <w:pPr>
              <w:pStyle w:val="TableParagraph"/>
              <w:spacing w:before="0"/>
              <w:ind w:left="104" w:right="94"/>
              <w:rPr>
                <w:sz w:val="28"/>
                <w:szCs w:val="28"/>
                <w:highlight w:val="yellow"/>
                <w:lang w:val="vi-VN"/>
              </w:rPr>
            </w:pPr>
            <w:r w:rsidRPr="00AA0AB0">
              <w:rPr>
                <w:sz w:val="28"/>
                <w:szCs w:val="28"/>
                <w:lang w:val="vi-VN"/>
              </w:rPr>
              <w:t>Bộ Công Thương/Sở Công Thương các tỉnh, thành phố trực thuộc Trung ương.</w:t>
            </w:r>
          </w:p>
        </w:tc>
      </w:tr>
      <w:tr w:rsidR="00C43A3B" w:rsidTr="007A307C">
        <w:trPr>
          <w:trHeight w:val="545"/>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9"/>
              <w:rPr>
                <w:sz w:val="28"/>
                <w:szCs w:val="28"/>
                <w:lang w:val="vi-VN"/>
              </w:rPr>
            </w:pPr>
            <w:r w:rsidRPr="00AA0AB0">
              <w:rPr>
                <w:sz w:val="28"/>
                <w:szCs w:val="28"/>
                <w:lang w:val="vi-VN"/>
              </w:rPr>
              <w:t>3</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94"/>
              <w:jc w:val="both"/>
              <w:rPr>
                <w:sz w:val="28"/>
                <w:szCs w:val="28"/>
                <w:lang w:val="vi-VN"/>
              </w:rPr>
            </w:pPr>
            <w:r w:rsidRPr="00AA0AB0">
              <w:rPr>
                <w:sz w:val="28"/>
                <w:szCs w:val="28"/>
                <w:lang w:val="vi-VN"/>
              </w:rPr>
              <w:t>Cấp Giấy chứng nhận đủ điều kiện an toàn thực phẩm đối với cơ sở sản xuất, kinh doanh thực phẩm do Sở Công Thương thực hiện</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21"/>
              <w:rPr>
                <w:sz w:val="28"/>
                <w:szCs w:val="28"/>
                <w:lang w:val="vi-VN"/>
              </w:rPr>
            </w:pPr>
            <w:r w:rsidRPr="00AA0AB0">
              <w:rPr>
                <w:sz w:val="28"/>
                <w:szCs w:val="28"/>
                <w:lang w:val="vi-VN"/>
              </w:rPr>
              <w:t>DDK.7</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highlight w:val="yellow"/>
                <w:lang w:val="vi-VN"/>
              </w:rPr>
            </w:pPr>
          </w:p>
        </w:tc>
      </w:tr>
      <w:tr w:rsidR="00C43A3B" w:rsidTr="007A307C">
        <w:trPr>
          <w:trHeight w:val="249"/>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9"/>
              <w:rPr>
                <w:sz w:val="28"/>
                <w:szCs w:val="28"/>
                <w:lang w:val="vi-VN"/>
              </w:rPr>
            </w:pPr>
            <w:r w:rsidRPr="00AA0AB0">
              <w:rPr>
                <w:sz w:val="28"/>
                <w:szCs w:val="28"/>
                <w:lang w:val="vi-VN"/>
              </w:rPr>
              <w:t>4</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97"/>
              <w:jc w:val="both"/>
              <w:rPr>
                <w:sz w:val="28"/>
                <w:szCs w:val="28"/>
                <w:lang w:val="vi-VN"/>
              </w:rPr>
            </w:pPr>
            <w:r w:rsidRPr="00AA0AB0">
              <w:rPr>
                <w:sz w:val="28"/>
                <w:szCs w:val="28"/>
                <w:lang w:val="vi-VN"/>
              </w:rPr>
              <w:t>Đăng ký dán nhãn năng lượng</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22"/>
              <w:rPr>
                <w:sz w:val="28"/>
                <w:szCs w:val="28"/>
                <w:lang w:val="vi-VN"/>
              </w:rPr>
            </w:pPr>
            <w:r w:rsidRPr="00AA0AB0">
              <w:rPr>
                <w:sz w:val="28"/>
                <w:szCs w:val="28"/>
                <w:lang w:val="vi-VN"/>
              </w:rPr>
              <w:t>KTN.1</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highlight w:val="yellow"/>
                <w:lang w:val="vi-VN"/>
              </w:rPr>
            </w:pPr>
          </w:p>
        </w:tc>
      </w:tr>
      <w:tr w:rsidR="00C43A3B" w:rsidTr="007A307C">
        <w:trPr>
          <w:trHeight w:val="946"/>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9"/>
              <w:rPr>
                <w:sz w:val="28"/>
                <w:szCs w:val="28"/>
                <w:lang w:val="vi-VN"/>
              </w:rPr>
            </w:pPr>
            <w:r w:rsidRPr="00AA0AB0">
              <w:rPr>
                <w:sz w:val="28"/>
                <w:szCs w:val="28"/>
                <w:lang w:val="vi-VN"/>
              </w:rPr>
              <w:t>5</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94"/>
              <w:jc w:val="both"/>
              <w:rPr>
                <w:sz w:val="28"/>
                <w:szCs w:val="28"/>
                <w:lang w:val="vi-VN"/>
              </w:rPr>
            </w:pPr>
            <w:r w:rsidRPr="00AA0AB0">
              <w:rPr>
                <w:sz w:val="28"/>
                <w:szCs w:val="28"/>
                <w:lang w:val="vi-VN"/>
              </w:rPr>
              <w:t>Quyết</w:t>
            </w:r>
            <w:r w:rsidRPr="00AA0AB0">
              <w:rPr>
                <w:spacing w:val="-9"/>
                <w:sz w:val="28"/>
                <w:szCs w:val="28"/>
                <w:lang w:val="vi-VN"/>
              </w:rPr>
              <w:t xml:space="preserve"> </w:t>
            </w:r>
            <w:r w:rsidRPr="00AA0AB0">
              <w:rPr>
                <w:sz w:val="28"/>
                <w:szCs w:val="28"/>
                <w:lang w:val="vi-VN"/>
              </w:rPr>
              <w:t>định</w:t>
            </w:r>
            <w:r w:rsidRPr="00AA0AB0">
              <w:rPr>
                <w:spacing w:val="-11"/>
                <w:sz w:val="28"/>
                <w:szCs w:val="28"/>
                <w:lang w:val="vi-VN"/>
              </w:rPr>
              <w:t xml:space="preserve"> </w:t>
            </w:r>
            <w:r w:rsidRPr="00AA0AB0">
              <w:rPr>
                <w:sz w:val="28"/>
                <w:szCs w:val="28"/>
                <w:lang w:val="vi-VN"/>
              </w:rPr>
              <w:t>chủ</w:t>
            </w:r>
            <w:r w:rsidRPr="00AA0AB0">
              <w:rPr>
                <w:spacing w:val="-5"/>
                <w:sz w:val="28"/>
                <w:szCs w:val="28"/>
                <w:lang w:val="vi-VN"/>
              </w:rPr>
              <w:t xml:space="preserve"> </w:t>
            </w:r>
            <w:r w:rsidRPr="00AA0AB0">
              <w:rPr>
                <w:sz w:val="28"/>
                <w:szCs w:val="28"/>
                <w:lang w:val="vi-VN"/>
              </w:rPr>
              <w:t>trương</w:t>
            </w:r>
            <w:r w:rsidRPr="00AA0AB0">
              <w:rPr>
                <w:spacing w:val="-16"/>
                <w:sz w:val="28"/>
                <w:szCs w:val="28"/>
                <w:lang w:val="vi-VN"/>
              </w:rPr>
              <w:t xml:space="preserve"> </w:t>
            </w:r>
            <w:r w:rsidRPr="00AA0AB0">
              <w:rPr>
                <w:sz w:val="28"/>
                <w:szCs w:val="28"/>
                <w:lang w:val="vi-VN"/>
              </w:rPr>
              <w:t>đầu</w:t>
            </w:r>
            <w:r w:rsidRPr="00AA0AB0">
              <w:rPr>
                <w:spacing w:val="-5"/>
                <w:sz w:val="28"/>
                <w:szCs w:val="28"/>
                <w:lang w:val="vi-VN"/>
              </w:rPr>
              <w:t xml:space="preserve"> </w:t>
            </w:r>
            <w:r w:rsidRPr="00AA0AB0">
              <w:rPr>
                <w:sz w:val="28"/>
                <w:szCs w:val="28"/>
                <w:lang w:val="vi-VN"/>
              </w:rPr>
              <w:t>tư</w:t>
            </w:r>
            <w:r w:rsidRPr="00AA0AB0">
              <w:rPr>
                <w:spacing w:val="-12"/>
                <w:sz w:val="28"/>
                <w:szCs w:val="28"/>
                <w:lang w:val="vi-VN"/>
              </w:rPr>
              <w:t xml:space="preserve"> </w:t>
            </w:r>
            <w:r w:rsidRPr="00AA0AB0">
              <w:rPr>
                <w:sz w:val="28"/>
                <w:szCs w:val="28"/>
                <w:lang w:val="vi-VN"/>
              </w:rPr>
              <w:t>của</w:t>
            </w:r>
            <w:r w:rsidRPr="00AA0AB0">
              <w:rPr>
                <w:spacing w:val="-10"/>
                <w:sz w:val="28"/>
                <w:szCs w:val="28"/>
                <w:lang w:val="vi-VN"/>
              </w:rPr>
              <w:t xml:space="preserve"> </w:t>
            </w:r>
            <w:r w:rsidRPr="00AA0AB0">
              <w:rPr>
                <w:sz w:val="28"/>
                <w:szCs w:val="28"/>
                <w:lang w:val="vi-VN"/>
              </w:rPr>
              <w:t>Ủy</w:t>
            </w:r>
            <w:r w:rsidRPr="00AA0AB0">
              <w:rPr>
                <w:spacing w:val="-11"/>
                <w:sz w:val="28"/>
                <w:szCs w:val="28"/>
                <w:lang w:val="vi-VN"/>
              </w:rPr>
              <w:t xml:space="preserve"> </w:t>
            </w:r>
            <w:r w:rsidRPr="00AA0AB0">
              <w:rPr>
                <w:sz w:val="28"/>
                <w:szCs w:val="28"/>
                <w:lang w:val="vi-VN"/>
              </w:rPr>
              <w:t xml:space="preserve">ban nhân dân cấp tỉnh (đối với dự án không thuộc diện cấp Giấy chứng nhận đăng </w:t>
            </w:r>
            <w:r w:rsidRPr="00AA0AB0">
              <w:rPr>
                <w:spacing w:val="-3"/>
                <w:sz w:val="28"/>
                <w:szCs w:val="28"/>
                <w:lang w:val="vi-VN"/>
              </w:rPr>
              <w:t xml:space="preserve">ký </w:t>
            </w:r>
            <w:r w:rsidRPr="00AA0AB0">
              <w:rPr>
                <w:sz w:val="28"/>
                <w:szCs w:val="28"/>
                <w:lang w:val="vi-VN"/>
              </w:rPr>
              <w:t>đầu tư)</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DTU.1</w:t>
            </w:r>
            <w:r w:rsidRPr="00AA0AB0">
              <w:rPr>
                <w:sz w:val="28"/>
                <w:szCs w:val="28"/>
              </w:rPr>
              <w:t>.1</w:t>
            </w:r>
          </w:p>
        </w:tc>
        <w:tc>
          <w:tcPr>
            <w:tcW w:w="2767" w:type="dxa"/>
            <w:vMerge w:val="restart"/>
            <w:tcBorders>
              <w:top w:val="single" w:sz="4" w:space="0" w:color="000000"/>
              <w:left w:val="single" w:sz="4" w:space="0" w:color="000000"/>
              <w:bottom w:val="single" w:sz="4" w:space="0" w:color="000000"/>
              <w:right w:val="single" w:sz="4" w:space="0" w:color="000000"/>
            </w:tcBorders>
            <w:hideMark/>
          </w:tcPr>
          <w:p w:rsidR="00C43A3B" w:rsidRPr="00AA0AB0" w:rsidRDefault="00C43A3B" w:rsidP="00AA0AB0">
            <w:pPr>
              <w:pStyle w:val="TableParagraph"/>
              <w:spacing w:before="0"/>
              <w:ind w:left="104" w:right="94"/>
              <w:rPr>
                <w:sz w:val="28"/>
                <w:szCs w:val="28"/>
              </w:rPr>
            </w:pPr>
            <w:r w:rsidRPr="00AA0AB0">
              <w:rPr>
                <w:sz w:val="28"/>
                <w:szCs w:val="28"/>
                <w:lang w:val="vi-VN"/>
              </w:rPr>
              <w:t>Bộ Kế hoạch và Đầu tư/Sở Kế hoạch và Đầu tư các tỉnh, thành phố trực thuộc Trung ương</w:t>
            </w:r>
            <w:r w:rsidRPr="00AA0AB0">
              <w:rPr>
                <w:sz w:val="28"/>
                <w:szCs w:val="28"/>
              </w:rPr>
              <w:t>/Ban quản lý dự án (BQL)</w:t>
            </w:r>
          </w:p>
        </w:tc>
      </w:tr>
      <w:tr w:rsidR="00C43A3B" w:rsidTr="007A307C">
        <w:trPr>
          <w:trHeight w:val="846"/>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9"/>
              <w:rPr>
                <w:sz w:val="28"/>
                <w:szCs w:val="28"/>
              </w:rPr>
            </w:pPr>
            <w:r w:rsidRPr="00AA0AB0">
              <w:rPr>
                <w:sz w:val="28"/>
                <w:szCs w:val="28"/>
              </w:rPr>
              <w:t>6</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95"/>
              <w:jc w:val="both"/>
              <w:rPr>
                <w:sz w:val="28"/>
                <w:szCs w:val="28"/>
              </w:rPr>
            </w:pPr>
            <w:r w:rsidRPr="00AA0AB0">
              <w:rPr>
                <w:sz w:val="28"/>
                <w:szCs w:val="28"/>
                <w:lang w:val="vi-VN"/>
              </w:rPr>
              <w:t>Quyết</w:t>
            </w:r>
            <w:r w:rsidRPr="00AA0AB0">
              <w:rPr>
                <w:spacing w:val="-9"/>
                <w:sz w:val="28"/>
                <w:szCs w:val="28"/>
                <w:lang w:val="vi-VN"/>
              </w:rPr>
              <w:t xml:space="preserve"> </w:t>
            </w:r>
            <w:r w:rsidRPr="00AA0AB0">
              <w:rPr>
                <w:sz w:val="28"/>
                <w:szCs w:val="28"/>
                <w:lang w:val="vi-VN"/>
              </w:rPr>
              <w:t>định</w:t>
            </w:r>
            <w:r w:rsidRPr="00AA0AB0">
              <w:rPr>
                <w:spacing w:val="-11"/>
                <w:sz w:val="28"/>
                <w:szCs w:val="28"/>
                <w:lang w:val="vi-VN"/>
              </w:rPr>
              <w:t xml:space="preserve"> </w:t>
            </w:r>
            <w:r w:rsidRPr="00AA0AB0">
              <w:rPr>
                <w:sz w:val="28"/>
                <w:szCs w:val="28"/>
                <w:lang w:val="vi-VN"/>
              </w:rPr>
              <w:t>chủ</w:t>
            </w:r>
            <w:r w:rsidRPr="00AA0AB0">
              <w:rPr>
                <w:spacing w:val="-5"/>
                <w:sz w:val="28"/>
                <w:szCs w:val="28"/>
                <w:lang w:val="vi-VN"/>
              </w:rPr>
              <w:t xml:space="preserve"> </w:t>
            </w:r>
            <w:r w:rsidRPr="00AA0AB0">
              <w:rPr>
                <w:sz w:val="28"/>
                <w:szCs w:val="28"/>
                <w:lang w:val="vi-VN"/>
              </w:rPr>
              <w:t>trương</w:t>
            </w:r>
            <w:r w:rsidRPr="00AA0AB0">
              <w:rPr>
                <w:spacing w:val="-16"/>
                <w:sz w:val="28"/>
                <w:szCs w:val="28"/>
                <w:lang w:val="vi-VN"/>
              </w:rPr>
              <w:t xml:space="preserve"> </w:t>
            </w:r>
            <w:r w:rsidRPr="00AA0AB0">
              <w:rPr>
                <w:sz w:val="28"/>
                <w:szCs w:val="28"/>
                <w:lang w:val="vi-VN"/>
              </w:rPr>
              <w:t>đầu</w:t>
            </w:r>
            <w:r w:rsidRPr="00AA0AB0">
              <w:rPr>
                <w:spacing w:val="-5"/>
                <w:sz w:val="28"/>
                <w:szCs w:val="28"/>
                <w:lang w:val="vi-VN"/>
              </w:rPr>
              <w:t xml:space="preserve"> </w:t>
            </w:r>
            <w:r w:rsidRPr="00AA0AB0">
              <w:rPr>
                <w:sz w:val="28"/>
                <w:szCs w:val="28"/>
                <w:lang w:val="vi-VN"/>
              </w:rPr>
              <w:t>tư</w:t>
            </w:r>
            <w:r w:rsidRPr="00AA0AB0">
              <w:rPr>
                <w:spacing w:val="-12"/>
                <w:sz w:val="28"/>
                <w:szCs w:val="28"/>
                <w:lang w:val="vi-VN"/>
              </w:rPr>
              <w:t xml:space="preserve"> </w:t>
            </w:r>
            <w:r w:rsidRPr="00AA0AB0">
              <w:rPr>
                <w:sz w:val="28"/>
                <w:szCs w:val="28"/>
                <w:lang w:val="vi-VN"/>
              </w:rPr>
              <w:t>của</w:t>
            </w:r>
            <w:r w:rsidRPr="00AA0AB0">
              <w:rPr>
                <w:spacing w:val="-10"/>
                <w:sz w:val="28"/>
                <w:szCs w:val="28"/>
                <w:lang w:val="vi-VN"/>
              </w:rPr>
              <w:t xml:space="preserve"> </w:t>
            </w:r>
            <w:r w:rsidRPr="00AA0AB0">
              <w:rPr>
                <w:sz w:val="28"/>
                <w:szCs w:val="28"/>
                <w:lang w:val="vi-VN"/>
              </w:rPr>
              <w:t>Ủy</w:t>
            </w:r>
            <w:r w:rsidRPr="00AA0AB0">
              <w:rPr>
                <w:spacing w:val="-11"/>
                <w:sz w:val="28"/>
                <w:szCs w:val="28"/>
                <w:lang w:val="vi-VN"/>
              </w:rPr>
              <w:t xml:space="preserve"> </w:t>
            </w:r>
            <w:r w:rsidRPr="00AA0AB0">
              <w:rPr>
                <w:sz w:val="28"/>
                <w:szCs w:val="28"/>
                <w:lang w:val="vi-VN"/>
              </w:rPr>
              <w:t xml:space="preserve">ban nhân dân cấp tỉnh (đối với dự án không thuộc diện cấp Giấy chứng nhận đăng </w:t>
            </w:r>
            <w:r w:rsidRPr="00AA0AB0">
              <w:rPr>
                <w:spacing w:val="-3"/>
                <w:sz w:val="28"/>
                <w:szCs w:val="28"/>
                <w:lang w:val="vi-VN"/>
              </w:rPr>
              <w:t xml:space="preserve">ký </w:t>
            </w:r>
            <w:r w:rsidRPr="00AA0AB0">
              <w:rPr>
                <w:sz w:val="28"/>
                <w:szCs w:val="28"/>
                <w:lang w:val="vi-VN"/>
              </w:rPr>
              <w:t>đầu tư) - BQL</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DTU.1</w:t>
            </w:r>
            <w:r w:rsidRPr="00AA0AB0">
              <w:rPr>
                <w:sz w:val="28"/>
                <w:szCs w:val="28"/>
              </w:rPr>
              <w:t>.2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rPr>
            </w:pPr>
          </w:p>
        </w:tc>
      </w:tr>
      <w:tr w:rsidR="00C43A3B" w:rsidTr="007A307C">
        <w:trPr>
          <w:trHeight w:val="846"/>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9"/>
              <w:rPr>
                <w:sz w:val="28"/>
                <w:szCs w:val="28"/>
              </w:rPr>
            </w:pPr>
            <w:r w:rsidRPr="00AA0AB0">
              <w:rPr>
                <w:sz w:val="28"/>
                <w:szCs w:val="28"/>
              </w:rPr>
              <w:t>7</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95"/>
              <w:jc w:val="both"/>
              <w:rPr>
                <w:sz w:val="28"/>
                <w:szCs w:val="28"/>
                <w:lang w:val="vi-VN"/>
              </w:rPr>
            </w:pPr>
            <w:r w:rsidRPr="00AA0AB0">
              <w:rPr>
                <w:sz w:val="28"/>
                <w:szCs w:val="28"/>
                <w:lang w:val="vi-VN"/>
              </w:rPr>
              <w:t xml:space="preserve">Cấp Giấy chứng nhận đăng </w:t>
            </w:r>
            <w:r w:rsidRPr="00AA0AB0">
              <w:rPr>
                <w:spacing w:val="-3"/>
                <w:sz w:val="28"/>
                <w:szCs w:val="28"/>
                <w:lang w:val="vi-VN"/>
              </w:rPr>
              <w:t xml:space="preserve">ký </w:t>
            </w:r>
            <w:r w:rsidRPr="00AA0AB0">
              <w:rPr>
                <w:sz w:val="28"/>
                <w:szCs w:val="28"/>
                <w:lang w:val="vi-VN"/>
              </w:rPr>
              <w:t>đầu tư đối với dự án không thuộc diện quyết định chủ trương đầu tư</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DTU.4</w:t>
            </w:r>
            <w:r w:rsidRPr="00AA0AB0">
              <w:rPr>
                <w:sz w:val="28"/>
                <w:szCs w:val="28"/>
              </w:rPr>
              <w:t>.1</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rPr>
            </w:pPr>
          </w:p>
        </w:tc>
      </w:tr>
      <w:tr w:rsidR="00C43A3B" w:rsidTr="007A307C">
        <w:trPr>
          <w:trHeight w:val="703"/>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9"/>
              <w:rPr>
                <w:sz w:val="28"/>
                <w:szCs w:val="28"/>
              </w:rPr>
            </w:pPr>
            <w:r w:rsidRPr="00AA0AB0">
              <w:rPr>
                <w:sz w:val="28"/>
                <w:szCs w:val="28"/>
              </w:rPr>
              <w:t>8</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95"/>
              <w:jc w:val="both"/>
              <w:rPr>
                <w:sz w:val="28"/>
                <w:szCs w:val="28"/>
              </w:rPr>
            </w:pPr>
            <w:r w:rsidRPr="00AA0AB0">
              <w:rPr>
                <w:sz w:val="28"/>
                <w:szCs w:val="28"/>
                <w:lang w:val="vi-VN"/>
              </w:rPr>
              <w:t xml:space="preserve">Cấp Giấy chứng nhận đăng </w:t>
            </w:r>
            <w:r w:rsidRPr="00AA0AB0">
              <w:rPr>
                <w:spacing w:val="-3"/>
                <w:sz w:val="28"/>
                <w:szCs w:val="28"/>
                <w:lang w:val="vi-VN"/>
              </w:rPr>
              <w:t xml:space="preserve">ký </w:t>
            </w:r>
            <w:r w:rsidRPr="00AA0AB0">
              <w:rPr>
                <w:sz w:val="28"/>
                <w:szCs w:val="28"/>
                <w:lang w:val="vi-VN"/>
              </w:rPr>
              <w:t>đầu tư đối với dự án không thuộc diện quyết định chủ trương đầu tư - BQL</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DTU.4</w:t>
            </w:r>
            <w:r w:rsidRPr="00AA0AB0">
              <w:rPr>
                <w:sz w:val="28"/>
                <w:szCs w:val="28"/>
              </w:rPr>
              <w:t>.2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rPr>
            </w:pPr>
          </w:p>
        </w:tc>
      </w:tr>
      <w:tr w:rsidR="00C43A3B" w:rsidTr="007A307C">
        <w:trPr>
          <w:trHeight w:val="703"/>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9"/>
              <w:rPr>
                <w:sz w:val="28"/>
                <w:szCs w:val="28"/>
              </w:rPr>
            </w:pPr>
            <w:r w:rsidRPr="00AA0AB0">
              <w:rPr>
                <w:sz w:val="28"/>
                <w:szCs w:val="28"/>
              </w:rPr>
              <w:t>9</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95"/>
              <w:jc w:val="both"/>
              <w:rPr>
                <w:sz w:val="28"/>
                <w:szCs w:val="28"/>
                <w:lang w:val="vi-VN"/>
              </w:rPr>
            </w:pPr>
            <w:r w:rsidRPr="00AA0AB0">
              <w:rPr>
                <w:sz w:val="28"/>
                <w:szCs w:val="28"/>
                <w:lang w:val="vi-VN"/>
              </w:rPr>
              <w:t xml:space="preserve">Cấp Giấy chứng nhận đăng </w:t>
            </w:r>
            <w:r w:rsidRPr="00AA0AB0">
              <w:rPr>
                <w:spacing w:val="-3"/>
                <w:sz w:val="28"/>
                <w:szCs w:val="28"/>
                <w:lang w:val="vi-VN"/>
              </w:rPr>
              <w:t xml:space="preserve">ký </w:t>
            </w:r>
            <w:r w:rsidRPr="00AA0AB0">
              <w:rPr>
                <w:sz w:val="28"/>
                <w:szCs w:val="28"/>
                <w:lang w:val="vi-VN"/>
              </w:rPr>
              <w:t xml:space="preserve">đầu tư đối với </w:t>
            </w:r>
            <w:r w:rsidRPr="00AA0AB0">
              <w:rPr>
                <w:spacing w:val="2"/>
                <w:sz w:val="28"/>
                <w:szCs w:val="28"/>
                <w:lang w:val="vi-VN"/>
              </w:rPr>
              <w:t xml:space="preserve">dự </w:t>
            </w:r>
            <w:r w:rsidRPr="00AA0AB0">
              <w:rPr>
                <w:sz w:val="28"/>
                <w:szCs w:val="28"/>
                <w:lang w:val="vi-VN"/>
              </w:rPr>
              <w:t>án thuộc diện quyết định chủ trương đầu tư</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DTU.5</w:t>
            </w:r>
            <w:r w:rsidRPr="00AA0AB0">
              <w:rPr>
                <w:sz w:val="28"/>
                <w:szCs w:val="28"/>
              </w:rPr>
              <w:t>.1</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rPr>
            </w:pPr>
          </w:p>
        </w:tc>
      </w:tr>
      <w:tr w:rsidR="00C43A3B" w:rsidTr="007A307C">
        <w:trPr>
          <w:trHeight w:val="699"/>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9"/>
              <w:rPr>
                <w:sz w:val="28"/>
                <w:szCs w:val="28"/>
              </w:rPr>
            </w:pPr>
            <w:r w:rsidRPr="00AA0AB0">
              <w:rPr>
                <w:sz w:val="28"/>
                <w:szCs w:val="28"/>
              </w:rPr>
              <w:t>10</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94"/>
              <w:jc w:val="both"/>
              <w:rPr>
                <w:sz w:val="28"/>
                <w:szCs w:val="28"/>
              </w:rPr>
            </w:pPr>
            <w:r w:rsidRPr="00AA0AB0">
              <w:rPr>
                <w:sz w:val="28"/>
                <w:szCs w:val="28"/>
                <w:lang w:val="vi-VN"/>
              </w:rPr>
              <w:t xml:space="preserve">Cấp Giấy chứng nhận đăng </w:t>
            </w:r>
            <w:r w:rsidRPr="00AA0AB0">
              <w:rPr>
                <w:spacing w:val="-3"/>
                <w:sz w:val="28"/>
                <w:szCs w:val="28"/>
                <w:lang w:val="vi-VN"/>
              </w:rPr>
              <w:t xml:space="preserve">ký </w:t>
            </w:r>
            <w:r w:rsidRPr="00AA0AB0">
              <w:rPr>
                <w:sz w:val="28"/>
                <w:szCs w:val="28"/>
                <w:lang w:val="vi-VN"/>
              </w:rPr>
              <w:t xml:space="preserve">đầu tư đối với </w:t>
            </w:r>
            <w:r w:rsidRPr="00AA0AB0">
              <w:rPr>
                <w:spacing w:val="2"/>
                <w:sz w:val="28"/>
                <w:szCs w:val="28"/>
                <w:lang w:val="vi-VN"/>
              </w:rPr>
              <w:t xml:space="preserve">dự </w:t>
            </w:r>
            <w:r w:rsidRPr="00AA0AB0">
              <w:rPr>
                <w:sz w:val="28"/>
                <w:szCs w:val="28"/>
                <w:lang w:val="vi-VN"/>
              </w:rPr>
              <w:t xml:space="preserve">án thuộc diện quyết định chủ trương đầu tư </w:t>
            </w:r>
            <w:r w:rsidRPr="00AA0AB0">
              <w:rPr>
                <w:sz w:val="28"/>
                <w:szCs w:val="28"/>
              </w:rPr>
              <w:t>- BQL</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DTU.5</w:t>
            </w:r>
            <w:r w:rsidRPr="00AA0AB0">
              <w:rPr>
                <w:sz w:val="28"/>
                <w:szCs w:val="28"/>
              </w:rPr>
              <w:t>.2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rPr>
            </w:pPr>
          </w:p>
        </w:tc>
      </w:tr>
      <w:tr w:rsidR="00C43A3B" w:rsidTr="007A307C">
        <w:trPr>
          <w:trHeight w:val="699"/>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9"/>
              <w:rPr>
                <w:sz w:val="28"/>
                <w:szCs w:val="28"/>
              </w:rPr>
            </w:pPr>
            <w:r w:rsidRPr="00AA0AB0">
              <w:rPr>
                <w:sz w:val="28"/>
                <w:szCs w:val="28"/>
              </w:rPr>
              <w:t>11</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94"/>
              <w:jc w:val="both"/>
              <w:rPr>
                <w:sz w:val="28"/>
                <w:szCs w:val="28"/>
                <w:lang w:val="vi-VN"/>
              </w:rPr>
            </w:pPr>
            <w:r w:rsidRPr="00AA0AB0">
              <w:rPr>
                <w:sz w:val="28"/>
                <w:szCs w:val="28"/>
                <w:lang w:val="vi-VN"/>
              </w:rPr>
              <w:t>Điều chỉnh tên dự án đầu tư, tên và địa chỉ nhà đầu tư trong Giấy chứng nhận đăng ký đầu tư</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DTU.6</w:t>
            </w:r>
            <w:r w:rsidRPr="00AA0AB0">
              <w:rPr>
                <w:sz w:val="28"/>
                <w:szCs w:val="28"/>
              </w:rPr>
              <w:t>.1</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rPr>
            </w:pPr>
          </w:p>
        </w:tc>
      </w:tr>
      <w:tr w:rsidR="00C43A3B" w:rsidTr="007A307C">
        <w:trPr>
          <w:trHeight w:val="1123"/>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9"/>
              <w:rPr>
                <w:sz w:val="28"/>
                <w:szCs w:val="28"/>
              </w:rPr>
            </w:pPr>
            <w:r w:rsidRPr="00AA0AB0">
              <w:rPr>
                <w:sz w:val="28"/>
                <w:szCs w:val="28"/>
              </w:rPr>
              <w:lastRenderedPageBreak/>
              <w:t>12</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95"/>
              <w:jc w:val="both"/>
              <w:rPr>
                <w:sz w:val="28"/>
                <w:szCs w:val="28"/>
              </w:rPr>
            </w:pPr>
            <w:r w:rsidRPr="00AA0AB0">
              <w:rPr>
                <w:sz w:val="28"/>
                <w:szCs w:val="28"/>
                <w:lang w:val="vi-VN"/>
              </w:rPr>
              <w:t>Điều chỉnh tên dự án đầu tư, tên và địa chỉ nhà đầu tư trong Giấy chứng nhận đăng ký đầu tư</w:t>
            </w:r>
            <w:r w:rsidRPr="00AA0AB0">
              <w:rPr>
                <w:sz w:val="28"/>
                <w:szCs w:val="28"/>
              </w:rPr>
              <w:t xml:space="preserve"> - BQL</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DTU.6</w:t>
            </w:r>
            <w:r w:rsidRPr="00AA0AB0">
              <w:rPr>
                <w:sz w:val="28"/>
                <w:szCs w:val="28"/>
              </w:rPr>
              <w:t>.2</w:t>
            </w:r>
          </w:p>
        </w:tc>
        <w:tc>
          <w:tcPr>
            <w:tcW w:w="2767" w:type="dxa"/>
            <w:vMerge w:val="restart"/>
            <w:tcBorders>
              <w:top w:val="single" w:sz="4" w:space="0" w:color="000000"/>
              <w:left w:val="single" w:sz="4" w:space="0" w:color="000000"/>
              <w:bottom w:val="single" w:sz="4" w:space="0" w:color="000000"/>
              <w:right w:val="single" w:sz="4" w:space="0" w:color="000000"/>
            </w:tcBorders>
            <w:hideMark/>
          </w:tcPr>
          <w:p w:rsidR="00C43A3B" w:rsidRPr="00AA0AB0" w:rsidRDefault="00C43A3B" w:rsidP="00AA0AB0">
            <w:pPr>
              <w:pStyle w:val="TableParagraph"/>
              <w:spacing w:before="0"/>
              <w:ind w:left="104" w:right="94"/>
              <w:rPr>
                <w:sz w:val="28"/>
                <w:szCs w:val="28"/>
                <w:lang w:val="vi-VN"/>
              </w:rPr>
            </w:pPr>
            <w:r w:rsidRPr="00AA0AB0">
              <w:rPr>
                <w:sz w:val="28"/>
                <w:szCs w:val="28"/>
                <w:lang w:val="vi-VN"/>
              </w:rPr>
              <w:t>Bộ Kế hoạch và Đầu tư/Sở Kế hoạch và Đầu tư các tỉnh, thành phố trực thuộc Trung ương/Ban quản lý dự án (BQL)</w:t>
            </w:r>
          </w:p>
        </w:tc>
      </w:tr>
      <w:tr w:rsidR="00C43A3B" w:rsidTr="007A307C">
        <w:trPr>
          <w:trHeight w:val="137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9"/>
              <w:rPr>
                <w:sz w:val="28"/>
                <w:szCs w:val="28"/>
              </w:rPr>
            </w:pPr>
            <w:r w:rsidRPr="00AA0AB0">
              <w:rPr>
                <w:sz w:val="28"/>
                <w:szCs w:val="28"/>
              </w:rPr>
              <w:t>13</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95"/>
              <w:jc w:val="both"/>
              <w:rPr>
                <w:sz w:val="28"/>
                <w:szCs w:val="28"/>
                <w:lang w:val="vi-VN"/>
              </w:rPr>
            </w:pPr>
            <w:r w:rsidRPr="00AA0AB0">
              <w:rPr>
                <w:sz w:val="28"/>
                <w:szCs w:val="28"/>
                <w:lang w:val="vi-VN"/>
              </w:rPr>
              <w:t xml:space="preserve">Điều chỉnh nội dung dự án đầu tư trong Giấy chứng nhận đăng </w:t>
            </w:r>
            <w:r w:rsidRPr="00AA0AB0">
              <w:rPr>
                <w:spacing w:val="-3"/>
                <w:sz w:val="28"/>
                <w:szCs w:val="28"/>
                <w:lang w:val="vi-VN"/>
              </w:rPr>
              <w:t xml:space="preserve">ký </w:t>
            </w:r>
            <w:r w:rsidRPr="00AA0AB0">
              <w:rPr>
                <w:sz w:val="28"/>
                <w:szCs w:val="28"/>
                <w:lang w:val="vi-VN"/>
              </w:rPr>
              <w:t>đầu tư (đối</w:t>
            </w:r>
            <w:r w:rsidRPr="00AA0AB0">
              <w:rPr>
                <w:spacing w:val="-19"/>
                <w:sz w:val="28"/>
                <w:szCs w:val="28"/>
                <w:lang w:val="vi-VN"/>
              </w:rPr>
              <w:t xml:space="preserve"> </w:t>
            </w:r>
            <w:r w:rsidRPr="00AA0AB0">
              <w:rPr>
                <w:sz w:val="28"/>
                <w:szCs w:val="28"/>
                <w:lang w:val="vi-VN"/>
              </w:rPr>
              <w:t>với trường hợp không điều chỉnh quyết định chủ trương đầu</w:t>
            </w:r>
            <w:r w:rsidRPr="00AA0AB0">
              <w:rPr>
                <w:spacing w:val="-6"/>
                <w:sz w:val="28"/>
                <w:szCs w:val="28"/>
                <w:lang w:val="vi-VN"/>
              </w:rPr>
              <w:t xml:space="preserve"> </w:t>
            </w:r>
            <w:r w:rsidRPr="00AA0AB0">
              <w:rPr>
                <w:sz w:val="28"/>
                <w:szCs w:val="28"/>
                <w:lang w:val="vi-VN"/>
              </w:rPr>
              <w:t>tư)</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DTU.7</w:t>
            </w:r>
            <w:r w:rsidRPr="00AA0AB0">
              <w:rPr>
                <w:sz w:val="28"/>
                <w:szCs w:val="28"/>
              </w:rPr>
              <w:t>.1</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1365"/>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14</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rPr>
            </w:pPr>
            <w:r w:rsidRPr="00AA0AB0">
              <w:rPr>
                <w:sz w:val="28"/>
                <w:szCs w:val="28"/>
                <w:lang w:val="vi-VN"/>
              </w:rPr>
              <w:t xml:space="preserve">Điều chỉnh nội dung dự án đầu tư trong Giấy chứng nhận đăng </w:t>
            </w:r>
            <w:r w:rsidRPr="00AA0AB0">
              <w:rPr>
                <w:spacing w:val="-3"/>
                <w:sz w:val="28"/>
                <w:szCs w:val="28"/>
                <w:lang w:val="vi-VN"/>
              </w:rPr>
              <w:t xml:space="preserve">ký </w:t>
            </w:r>
            <w:r w:rsidRPr="00AA0AB0">
              <w:rPr>
                <w:sz w:val="28"/>
                <w:szCs w:val="28"/>
                <w:lang w:val="vi-VN"/>
              </w:rPr>
              <w:t>đầu tư (đối</w:t>
            </w:r>
            <w:r w:rsidRPr="00AA0AB0">
              <w:rPr>
                <w:spacing w:val="-19"/>
                <w:sz w:val="28"/>
                <w:szCs w:val="28"/>
                <w:lang w:val="vi-VN"/>
              </w:rPr>
              <w:t xml:space="preserve"> </w:t>
            </w:r>
            <w:r w:rsidRPr="00AA0AB0">
              <w:rPr>
                <w:sz w:val="28"/>
                <w:szCs w:val="28"/>
                <w:lang w:val="vi-VN"/>
              </w:rPr>
              <w:t>với trường hợp không điều chỉnh quyết định chủ trương đầu</w:t>
            </w:r>
            <w:r w:rsidRPr="00AA0AB0">
              <w:rPr>
                <w:spacing w:val="-6"/>
                <w:sz w:val="28"/>
                <w:szCs w:val="28"/>
                <w:lang w:val="vi-VN"/>
              </w:rPr>
              <w:t xml:space="preserve"> </w:t>
            </w:r>
            <w:r w:rsidRPr="00AA0AB0">
              <w:rPr>
                <w:sz w:val="28"/>
                <w:szCs w:val="28"/>
                <w:lang w:val="vi-VN"/>
              </w:rPr>
              <w:t>tư)</w:t>
            </w:r>
            <w:r w:rsidRPr="00AA0AB0">
              <w:rPr>
                <w:sz w:val="28"/>
                <w:szCs w:val="28"/>
              </w:rPr>
              <w:t xml:space="preserve"> - BQL</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DTU.7</w:t>
            </w:r>
            <w:r w:rsidRPr="00AA0AB0">
              <w:rPr>
                <w:sz w:val="28"/>
                <w:szCs w:val="28"/>
              </w:rPr>
              <w:t>.2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1365"/>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lang w:val="vi-VN"/>
              </w:rPr>
              <w:t>1</w:t>
            </w:r>
            <w:r w:rsidRPr="00AA0AB0">
              <w:rPr>
                <w:sz w:val="28"/>
                <w:szCs w:val="28"/>
              </w:rPr>
              <w:t>5</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Điều</w:t>
            </w:r>
            <w:r w:rsidRPr="00AA0AB0">
              <w:rPr>
                <w:spacing w:val="-11"/>
                <w:sz w:val="28"/>
                <w:szCs w:val="28"/>
                <w:lang w:val="vi-VN"/>
              </w:rPr>
              <w:t xml:space="preserve"> </w:t>
            </w:r>
            <w:r w:rsidRPr="00AA0AB0">
              <w:rPr>
                <w:sz w:val="28"/>
                <w:szCs w:val="28"/>
                <w:lang w:val="vi-VN"/>
              </w:rPr>
              <w:t>chỉnh</w:t>
            </w:r>
            <w:r w:rsidRPr="00AA0AB0">
              <w:rPr>
                <w:spacing w:val="-7"/>
                <w:sz w:val="28"/>
                <w:szCs w:val="28"/>
                <w:lang w:val="vi-VN"/>
              </w:rPr>
              <w:t xml:space="preserve"> </w:t>
            </w:r>
            <w:r w:rsidRPr="00AA0AB0">
              <w:rPr>
                <w:sz w:val="28"/>
                <w:szCs w:val="28"/>
                <w:lang w:val="vi-VN"/>
              </w:rPr>
              <w:t>Giấy</w:t>
            </w:r>
            <w:r w:rsidRPr="00AA0AB0">
              <w:rPr>
                <w:spacing w:val="-11"/>
                <w:sz w:val="28"/>
                <w:szCs w:val="28"/>
                <w:lang w:val="vi-VN"/>
              </w:rPr>
              <w:t xml:space="preserve"> </w:t>
            </w:r>
            <w:r w:rsidRPr="00AA0AB0">
              <w:rPr>
                <w:sz w:val="28"/>
                <w:szCs w:val="28"/>
                <w:lang w:val="vi-VN"/>
              </w:rPr>
              <w:t>chứng</w:t>
            </w:r>
            <w:r w:rsidRPr="00AA0AB0">
              <w:rPr>
                <w:spacing w:val="-16"/>
                <w:sz w:val="28"/>
                <w:szCs w:val="28"/>
                <w:lang w:val="vi-VN"/>
              </w:rPr>
              <w:t xml:space="preserve"> </w:t>
            </w:r>
            <w:r w:rsidRPr="00AA0AB0">
              <w:rPr>
                <w:sz w:val="28"/>
                <w:szCs w:val="28"/>
                <w:lang w:val="vi-VN"/>
              </w:rPr>
              <w:t>nhận</w:t>
            </w:r>
            <w:r w:rsidRPr="00AA0AB0">
              <w:rPr>
                <w:spacing w:val="-11"/>
                <w:sz w:val="28"/>
                <w:szCs w:val="28"/>
                <w:lang w:val="vi-VN"/>
              </w:rPr>
              <w:t xml:space="preserve"> </w:t>
            </w:r>
            <w:r w:rsidRPr="00AA0AB0">
              <w:rPr>
                <w:sz w:val="28"/>
                <w:szCs w:val="28"/>
                <w:lang w:val="vi-VN"/>
              </w:rPr>
              <w:t>đăng</w:t>
            </w:r>
            <w:r w:rsidRPr="00AA0AB0">
              <w:rPr>
                <w:spacing w:val="-11"/>
                <w:sz w:val="28"/>
                <w:szCs w:val="28"/>
                <w:lang w:val="vi-VN"/>
              </w:rPr>
              <w:t xml:space="preserve"> </w:t>
            </w:r>
            <w:r w:rsidRPr="00AA0AB0">
              <w:rPr>
                <w:spacing w:val="-3"/>
                <w:sz w:val="28"/>
                <w:szCs w:val="28"/>
                <w:lang w:val="vi-VN"/>
              </w:rPr>
              <w:t>ký</w:t>
            </w:r>
            <w:r w:rsidRPr="00AA0AB0">
              <w:rPr>
                <w:spacing w:val="-11"/>
                <w:sz w:val="28"/>
                <w:szCs w:val="28"/>
                <w:lang w:val="vi-VN"/>
              </w:rPr>
              <w:t xml:space="preserve"> </w:t>
            </w:r>
            <w:r w:rsidRPr="00AA0AB0">
              <w:rPr>
                <w:sz w:val="28"/>
                <w:szCs w:val="28"/>
                <w:lang w:val="vi-VN"/>
              </w:rPr>
              <w:t>đầu tư đối với dự án đầu tư thuộc diện điều chỉnh quyết định chủ trương đầu tư của Ủy ban nhân dân cấp</w:t>
            </w:r>
            <w:r w:rsidRPr="00AA0AB0">
              <w:rPr>
                <w:spacing w:val="-7"/>
                <w:sz w:val="28"/>
                <w:szCs w:val="28"/>
                <w:lang w:val="vi-VN"/>
              </w:rPr>
              <w:t xml:space="preserve"> </w:t>
            </w:r>
            <w:r w:rsidRPr="00AA0AB0">
              <w:rPr>
                <w:sz w:val="28"/>
                <w:szCs w:val="28"/>
                <w:lang w:val="vi-VN"/>
              </w:rPr>
              <w:t>tỉnh</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DTU.8</w:t>
            </w:r>
            <w:r w:rsidRPr="00AA0AB0">
              <w:rPr>
                <w:sz w:val="28"/>
                <w:szCs w:val="28"/>
              </w:rPr>
              <w:t>.1</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16</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Điều chỉnh Giấy chứng nhận đăng ký đầu tư đối với dự án đầu tư thuộc diện điều chỉnh quyết định chủ trương đầu tư của Ủy ban nhân dân cấp tỉnh - BQL</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DTU.8</w:t>
            </w:r>
            <w:r w:rsidRPr="00AA0AB0">
              <w:rPr>
                <w:sz w:val="28"/>
                <w:szCs w:val="28"/>
              </w:rPr>
              <w:t>.2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393"/>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lang w:val="vi-VN"/>
              </w:rPr>
              <w:t>1</w:t>
            </w:r>
            <w:r w:rsidRPr="00AA0AB0">
              <w:rPr>
                <w:sz w:val="28"/>
                <w:szCs w:val="28"/>
              </w:rPr>
              <w:t>7</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jc w:val="both"/>
              <w:rPr>
                <w:sz w:val="28"/>
                <w:szCs w:val="28"/>
                <w:lang w:val="vi-VN"/>
              </w:rPr>
            </w:pPr>
            <w:r w:rsidRPr="00AA0AB0">
              <w:rPr>
                <w:sz w:val="28"/>
                <w:szCs w:val="28"/>
                <w:lang w:val="vi-VN"/>
              </w:rPr>
              <w:t>Chuyển nhượng dự án đầu tư</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DTU.9</w:t>
            </w:r>
            <w:r w:rsidRPr="00AA0AB0">
              <w:rPr>
                <w:sz w:val="28"/>
                <w:szCs w:val="28"/>
              </w:rPr>
              <w:t>.1</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414"/>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18</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jc w:val="both"/>
              <w:rPr>
                <w:sz w:val="28"/>
                <w:szCs w:val="28"/>
                <w:lang w:val="vi-VN"/>
              </w:rPr>
            </w:pPr>
            <w:r w:rsidRPr="00AA0AB0">
              <w:rPr>
                <w:sz w:val="28"/>
                <w:szCs w:val="28"/>
                <w:lang w:val="vi-VN"/>
              </w:rPr>
              <w:t>Chuyển nhượng dự án đầu tư</w:t>
            </w:r>
            <w:r w:rsidRPr="00AA0AB0">
              <w:rPr>
                <w:sz w:val="28"/>
                <w:szCs w:val="28"/>
              </w:rPr>
              <w:t xml:space="preserve"> - BQL</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DTU.9</w:t>
            </w:r>
            <w:r w:rsidRPr="00AA0AB0">
              <w:rPr>
                <w:sz w:val="28"/>
                <w:szCs w:val="28"/>
              </w:rPr>
              <w:t>.2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42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19</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Đăng ký thành lập doanh nghiệp tư nhân</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KNG.1</w:t>
            </w:r>
            <w:r w:rsidRPr="00AA0AB0">
              <w:rPr>
                <w:sz w:val="28"/>
                <w:szCs w:val="28"/>
              </w:rPr>
              <w:t>.1</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20</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Đăng ký thành lập công ty TNHH một thành viên</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KNG.1</w:t>
            </w:r>
            <w:r w:rsidRPr="00AA0AB0">
              <w:rPr>
                <w:sz w:val="28"/>
                <w:szCs w:val="28"/>
              </w:rPr>
              <w:t>.2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21</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Đăng ký thành lập công ty TNHH hai thành viên trở lên</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KNG.1</w:t>
            </w:r>
            <w:r w:rsidRPr="00AA0AB0">
              <w:rPr>
                <w:sz w:val="28"/>
                <w:szCs w:val="28"/>
              </w:rPr>
              <w:t>.3</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377"/>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22</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 xml:space="preserve">Đăng ký thành lập công ty cổ phần  </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KNG.1</w:t>
            </w:r>
            <w:r w:rsidRPr="00AA0AB0">
              <w:rPr>
                <w:sz w:val="28"/>
                <w:szCs w:val="28"/>
              </w:rPr>
              <w:t>.4</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413"/>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23</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Đăng ký thành lập công ty hợp danh</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KNG.1</w:t>
            </w:r>
            <w:r w:rsidRPr="00AA0AB0">
              <w:rPr>
                <w:sz w:val="28"/>
                <w:szCs w:val="28"/>
              </w:rPr>
              <w:t>.5</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24</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Đăng ký thay đổi nội dung Giấy chứng nhận đăng ký doanh nghiệp (đối với doanh nghiệp tư nhân, công ty TNHH, công ty cổ phần, công ty hợp danh)</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lang w:val="vi-VN"/>
              </w:rPr>
            </w:pPr>
            <w:r w:rsidRPr="00AA0AB0">
              <w:rPr>
                <w:sz w:val="28"/>
                <w:szCs w:val="28"/>
                <w:lang w:val="vi-VN"/>
              </w:rPr>
              <w:t>KNG.2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311"/>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25</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rPr>
            </w:pPr>
            <w:r w:rsidRPr="00AA0AB0">
              <w:rPr>
                <w:sz w:val="28"/>
                <w:szCs w:val="28"/>
              </w:rPr>
              <w:t>Đề nghị sử dụng hóa đơn tự in, đặt in</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KNG.6</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26</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Chuyển đổi doanh nghiệp tư nhân thành công ty trách nhiệm hữu hạn</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KNG.7</w:t>
            </w:r>
            <w:r w:rsidRPr="00AA0AB0">
              <w:rPr>
                <w:sz w:val="28"/>
                <w:szCs w:val="28"/>
              </w:rPr>
              <w:t>.1</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27</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Chuyển đổi công ty cổ phần thành công ty trách nhiệm hữu hạn hai thành viên trở lên</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KNG.7</w:t>
            </w:r>
            <w:r w:rsidRPr="00AA0AB0">
              <w:rPr>
                <w:sz w:val="28"/>
                <w:szCs w:val="28"/>
              </w:rPr>
              <w:t>.2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28</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 xml:space="preserve">Chuyển đổi công ty cổ phần thành công ty trách nhiệm hữu hạn một thành viên </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KNG.7</w:t>
            </w:r>
            <w:r w:rsidRPr="00AA0AB0">
              <w:rPr>
                <w:sz w:val="28"/>
                <w:szCs w:val="28"/>
              </w:rPr>
              <w:t>.3</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lastRenderedPageBreak/>
              <w:t>29</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Chuyển đổi công ty trách nhiệm hữu hạn thành công ty cổ phần</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KNG.7</w:t>
            </w:r>
            <w:r w:rsidRPr="00AA0AB0">
              <w:rPr>
                <w:sz w:val="28"/>
                <w:szCs w:val="28"/>
              </w:rPr>
              <w:t>.4</w:t>
            </w:r>
          </w:p>
        </w:tc>
        <w:tc>
          <w:tcPr>
            <w:tcW w:w="2767" w:type="dxa"/>
            <w:vMerge w:val="restart"/>
            <w:tcBorders>
              <w:top w:val="single" w:sz="4" w:space="0" w:color="000000"/>
              <w:left w:val="single" w:sz="4" w:space="0" w:color="000000"/>
              <w:bottom w:val="single" w:sz="4" w:space="0" w:color="000000"/>
              <w:right w:val="single" w:sz="4" w:space="0" w:color="000000"/>
            </w:tcBorders>
            <w:hideMark/>
          </w:tcPr>
          <w:p w:rsidR="00C43A3B" w:rsidRPr="00AA0AB0" w:rsidRDefault="00C43A3B" w:rsidP="00AA0AB0">
            <w:pPr>
              <w:pStyle w:val="TableParagraph"/>
              <w:spacing w:before="0"/>
              <w:ind w:left="104" w:right="94"/>
              <w:rPr>
                <w:sz w:val="28"/>
                <w:szCs w:val="28"/>
                <w:lang w:val="vi-VN"/>
              </w:rPr>
            </w:pPr>
            <w:r w:rsidRPr="00AA0AB0">
              <w:rPr>
                <w:sz w:val="28"/>
                <w:szCs w:val="28"/>
                <w:lang w:val="vi-VN"/>
              </w:rPr>
              <w:t>Bộ Kế hoạch và Đầu tư/Sở Kế hoạch và Đầu tư các tỉnh, thành phố trực thuộc Trung ương/Ban quản lý dự án (BQL)</w:t>
            </w: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30</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Chuyển đổi công ty trách nhiệm hữu hạn một thành viên thành công ty trách nhiệm hữu hạn hai thành viên trở lên</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KNG.7.5</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31</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Chuyển đổi công ty trách nhiệm hữu hạn hai thành viên trở lên thành công ty trách nhiệm hữu hạn một thành viên</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KNG.7.6</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301"/>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32</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Khai trình sử dụng lao động lần đầu</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KNG.8</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31</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Đăng ký, điều chỉnh đóng bảo hiểm xã hội bắt buộc, bảo hiểm y tế, bảo hiểm thất nghiệp, bảo hiểm tai nạn lao động - bệnh nghề nghiệp; cấp sổ bảo hiểm xã hội, thẻ bảo hiểm y tế</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KNG.10</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32</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Cấp Giấy chứng nhận đủ điều kiện buôn bán thuốc bảo vệ thực vật</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DDK.6</w:t>
            </w:r>
          </w:p>
        </w:tc>
        <w:tc>
          <w:tcPr>
            <w:tcW w:w="2767" w:type="dxa"/>
            <w:vMerge w:val="restart"/>
            <w:tcBorders>
              <w:top w:val="single" w:sz="4" w:space="0" w:color="000000"/>
              <w:left w:val="single" w:sz="4" w:space="0" w:color="000000"/>
              <w:bottom w:val="single" w:sz="4" w:space="0" w:color="000000"/>
              <w:right w:val="single" w:sz="4" w:space="0" w:color="000000"/>
            </w:tcBorders>
            <w:hideMark/>
          </w:tcPr>
          <w:p w:rsidR="00C43A3B" w:rsidRPr="00AA0AB0" w:rsidRDefault="00C43A3B" w:rsidP="00AA0AB0">
            <w:pPr>
              <w:pStyle w:val="TableParagraph"/>
              <w:spacing w:before="0"/>
              <w:ind w:left="104" w:right="94"/>
              <w:rPr>
                <w:sz w:val="28"/>
                <w:szCs w:val="28"/>
                <w:lang w:val="vi-VN"/>
              </w:rPr>
            </w:pPr>
            <w:r w:rsidRPr="00AA0AB0">
              <w:rPr>
                <w:sz w:val="28"/>
                <w:szCs w:val="28"/>
                <w:lang w:val="vi-VN"/>
              </w:rPr>
              <w:t>Bộ Nông nghiệp và Phát triển Nông thôn/ Sở Nông nghiệp và Phát triển Nông thôn các tỉnh, thành phố trực thuộc Trung ương</w:t>
            </w:r>
          </w:p>
        </w:tc>
      </w:tr>
      <w:tr w:rsidR="00C43A3B" w:rsidTr="007A307C">
        <w:trPr>
          <w:trHeight w:val="194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33</w:t>
            </w:r>
          </w:p>
        </w:tc>
        <w:tc>
          <w:tcPr>
            <w:tcW w:w="5171" w:type="dxa"/>
            <w:tcBorders>
              <w:top w:val="single" w:sz="4" w:space="0" w:color="000000"/>
              <w:left w:val="single" w:sz="4" w:space="0" w:color="000000"/>
              <w:bottom w:val="single" w:sz="4" w:space="0" w:color="000000"/>
              <w:right w:val="single" w:sz="4" w:space="0" w:color="000000"/>
            </w:tcBorders>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Cấp giấy chứng nhận kiểm dịch thực vật nhập khẩu, kiểm tra nhà nước về an toàn thực phẩm hàng hóa có nguồn gốc thực vật nhập khẩu, kiểm tra nhà nước về chất lượng thức ăn chăn nuôi, thức ăn thủy sản có nguồn gốc thực vật nhập khẩu</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KTN.2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34</w:t>
            </w:r>
          </w:p>
        </w:tc>
        <w:tc>
          <w:tcPr>
            <w:tcW w:w="5171" w:type="dxa"/>
            <w:tcBorders>
              <w:top w:val="single" w:sz="4" w:space="0" w:color="000000"/>
              <w:left w:val="single" w:sz="4" w:space="0" w:color="000000"/>
              <w:bottom w:val="single" w:sz="4" w:space="0" w:color="000000"/>
              <w:right w:val="single" w:sz="4" w:space="0" w:color="000000"/>
            </w:tcBorders>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Cấp giấy chứng nhận kiểm dịch thực vật xuất khẩu/tái xuất khẩu</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KTN.3</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35</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Cấp Giấy chứng nhận kiểm dịch động vật, sản phẩm động vật trên cạn nhập khẩu; kiểm tra xác nhận chất lượng thức ăn chăn nuôi, thức ăn thủy sản có nguồn gốc động vật nhập khẩu</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KTN.6</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36</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Đăng ký kiểm dịch động vật, sản phẩm động vật trên cạn nhập khẩu; đăng ký kiểm tra xác nhận chất lượng thức ăn chăn nuôi, thức ăn thủy sản có nguồn gốc động vật nhập khẩu</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KTN.7</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37</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Đăng ký và cấp Giấy chứng nhận quyền sử dụng đất, quyền sở hữu nhà ở và tài sản khác gắn liền với đất lần đầu</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DDA.1</w:t>
            </w:r>
          </w:p>
        </w:tc>
        <w:tc>
          <w:tcPr>
            <w:tcW w:w="2767" w:type="dxa"/>
            <w:vMerge w:val="restart"/>
            <w:tcBorders>
              <w:top w:val="single" w:sz="4" w:space="0" w:color="000000"/>
              <w:left w:val="single" w:sz="4" w:space="0" w:color="000000"/>
              <w:bottom w:val="single" w:sz="4" w:space="0" w:color="000000"/>
              <w:right w:val="single" w:sz="4" w:space="0" w:color="000000"/>
            </w:tcBorders>
            <w:hideMark/>
          </w:tcPr>
          <w:p w:rsidR="00C43A3B" w:rsidRPr="00AA0AB0" w:rsidRDefault="00C43A3B" w:rsidP="00AA0AB0">
            <w:pPr>
              <w:pStyle w:val="TableParagraph"/>
              <w:spacing w:before="0"/>
              <w:ind w:left="104" w:right="94"/>
              <w:rPr>
                <w:sz w:val="28"/>
                <w:szCs w:val="28"/>
                <w:lang w:val="vi-VN"/>
              </w:rPr>
            </w:pPr>
            <w:r w:rsidRPr="00AA0AB0">
              <w:rPr>
                <w:sz w:val="28"/>
                <w:szCs w:val="28"/>
                <w:lang w:val="vi-VN"/>
              </w:rPr>
              <w:t>Bộ Tài nguyên và Môi trường/Sở Tài nguyên và Môi trường các tỉnh, thành phố trực thuộc Trung ương</w:t>
            </w:r>
          </w:p>
        </w:tc>
      </w:tr>
      <w:tr w:rsidR="00C43A3B" w:rsidTr="007A307C">
        <w:trPr>
          <w:trHeight w:val="272"/>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38</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C31628" w:rsidRDefault="00C43A3B" w:rsidP="002775F1">
            <w:pPr>
              <w:pStyle w:val="TableParagraph"/>
              <w:spacing w:before="0"/>
              <w:ind w:right="89"/>
              <w:jc w:val="both"/>
              <w:rPr>
                <w:sz w:val="28"/>
                <w:szCs w:val="28"/>
              </w:rPr>
            </w:pPr>
            <w:r w:rsidRPr="00AA0AB0">
              <w:rPr>
                <w:sz w:val="28"/>
                <w:szCs w:val="28"/>
                <w:lang w:val="vi-VN"/>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(cấp tỉnh - trường hợp chưa thành lập V</w:t>
            </w:r>
            <w:r w:rsidR="002775F1">
              <w:rPr>
                <w:sz w:val="28"/>
                <w:szCs w:val="28"/>
              </w:rPr>
              <w:t>ăn phòng</w:t>
            </w:r>
            <w:r w:rsidRPr="00AA0AB0">
              <w:rPr>
                <w:sz w:val="28"/>
                <w:szCs w:val="28"/>
                <w:lang w:val="vi-VN"/>
              </w:rPr>
              <w:t xml:space="preserve"> đăng ký đất đai)</w:t>
            </w:r>
            <w:r w:rsidR="00C31628">
              <w:rPr>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DDA.2.1</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lastRenderedPageBreak/>
              <w:t>39</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E01BFF" w:rsidRDefault="00C43A3B" w:rsidP="0044563A">
            <w:pPr>
              <w:pStyle w:val="TableParagraph"/>
              <w:spacing w:before="0"/>
              <w:ind w:right="89"/>
              <w:jc w:val="both"/>
              <w:rPr>
                <w:spacing w:val="-4"/>
                <w:sz w:val="28"/>
                <w:szCs w:val="28"/>
              </w:rPr>
            </w:pPr>
            <w:r w:rsidRPr="00E01BFF">
              <w:rPr>
                <w:spacing w:val="-4"/>
                <w:sz w:val="28"/>
                <w:szCs w:val="28"/>
                <w:lang w:val="vi-VN"/>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(cấp </w:t>
            </w:r>
            <w:r w:rsidR="00521116" w:rsidRPr="00E01BFF">
              <w:rPr>
                <w:spacing w:val="-4"/>
                <w:sz w:val="28"/>
                <w:szCs w:val="28"/>
                <w:lang w:val="vi-VN"/>
              </w:rPr>
              <w:t>tỉnh -trường hợp đã thành lập V</w:t>
            </w:r>
            <w:r w:rsidR="00521116" w:rsidRPr="00E01BFF">
              <w:rPr>
                <w:spacing w:val="-4"/>
                <w:sz w:val="28"/>
                <w:szCs w:val="28"/>
              </w:rPr>
              <w:t>ăn phòng</w:t>
            </w:r>
            <w:r w:rsidRPr="00E01BFF">
              <w:rPr>
                <w:spacing w:val="-4"/>
                <w:sz w:val="28"/>
                <w:szCs w:val="28"/>
                <w:lang w:val="vi-VN"/>
              </w:rPr>
              <w:t xml:space="preserve"> đăng ký đất đai)</w:t>
            </w:r>
            <w:r w:rsidR="00E01BFF" w:rsidRPr="00E01BFF">
              <w:rPr>
                <w:spacing w:val="-4"/>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DDA.2.2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40</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Chuyển mục đích sử dụng đất phải được phép của cơ quan nhà nước có thẩm quyền đối với tổ chức</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DDA.3</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41</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Đăng ký/đăng ký xác nhận lại kế hoạch bảo vệ môi trường</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MTR.1</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42</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 xml:space="preserve">Thẩm định, phê duyệt báo cáo đánh giá tác động môi trường/Thẩm định, phê duyệt lại báo cáo đánh giá tác động môi trường </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MTR.2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43</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 xml:space="preserve">Kiểm tra, xác nhận hoàn thành công trình bảo vệ môi trường theo quyết định phê duyệt báo cáo đánh giá tác động môi trường của dự án </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MTR.3</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44</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Thẩm định dự án/dự án điều chỉnh hoặc thẩm định thiết kế cơ sở/thiết kế cơ sở điều chỉnh quy định tại Điểm b Khoản 2, Điểm b Khoản 3, Điểm b Khoản 5 Điều 10 của Nghị định 59 được sửa đổi bởi Khoản 4 Điều 1 Nghị định 42 Khoản 4 Điều 10 Nghị định 59/2015/NĐ-CP Khoản 4 Điều 1 Nghị định 42/2017/NĐ-CP) )</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XDG.1</w:t>
            </w:r>
          </w:p>
        </w:tc>
        <w:tc>
          <w:tcPr>
            <w:tcW w:w="2767" w:type="dxa"/>
            <w:vMerge w:val="restart"/>
            <w:tcBorders>
              <w:top w:val="single" w:sz="4" w:space="0" w:color="000000"/>
              <w:left w:val="single" w:sz="4" w:space="0" w:color="000000"/>
              <w:bottom w:val="single" w:sz="4" w:space="0" w:color="000000"/>
              <w:right w:val="single" w:sz="4" w:space="0" w:color="000000"/>
            </w:tcBorders>
            <w:hideMark/>
          </w:tcPr>
          <w:p w:rsidR="00C43A3B" w:rsidRPr="00AA0AB0" w:rsidRDefault="00C43A3B" w:rsidP="00AA0AB0">
            <w:pPr>
              <w:pStyle w:val="TableParagraph"/>
              <w:spacing w:before="0"/>
              <w:ind w:left="104" w:right="94"/>
              <w:rPr>
                <w:sz w:val="28"/>
                <w:szCs w:val="28"/>
              </w:rPr>
            </w:pPr>
            <w:r w:rsidRPr="00AA0AB0">
              <w:rPr>
                <w:sz w:val="28"/>
                <w:szCs w:val="28"/>
                <w:lang w:val="vi-VN"/>
              </w:rPr>
              <w:t>Bộ Xây dựng/Sở Xây dựng các tỉnh, thành phố trực thuộc Trung ương</w:t>
            </w: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45</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Thẩm định thiết kế kỹ thuật, dự toán trong trường hợp thiết kế 3 bước, thiết kế bản vẽ thi công, dự toán trong trường hợp thiết kế 2 bước (đối với dự án sử dụng vốn khác)</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XDG.2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46</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3C014B" w:rsidRDefault="00C43A3B" w:rsidP="00521116">
            <w:pPr>
              <w:pStyle w:val="TableParagraph"/>
              <w:spacing w:before="0"/>
              <w:ind w:right="89"/>
              <w:jc w:val="both"/>
              <w:rPr>
                <w:sz w:val="27"/>
                <w:szCs w:val="27"/>
                <w:lang w:val="vi-VN"/>
              </w:rPr>
            </w:pPr>
            <w:r w:rsidRPr="003C014B">
              <w:rPr>
                <w:sz w:val="27"/>
                <w:szCs w:val="27"/>
                <w:lang w:val="vi-VN"/>
              </w:rPr>
              <w:t xml:space="preserve">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59/2015/NĐ-CP; </w:t>
            </w:r>
            <w:r w:rsidR="00521116">
              <w:rPr>
                <w:sz w:val="27"/>
                <w:szCs w:val="27"/>
              </w:rPr>
              <w:t>k</w:t>
            </w:r>
            <w:r w:rsidRPr="003C014B">
              <w:rPr>
                <w:sz w:val="27"/>
                <w:szCs w:val="27"/>
                <w:lang w:val="vi-VN"/>
              </w:rPr>
              <w:t>hoản 5 Điều 1 Nghị định số 42/2017/NĐ-CP</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XDG.3</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47</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 xml:space="preserve">Cấp giấy phép xây dựng mới đối với công trình cấp I, II; công trình tôn giáo; công </w:t>
            </w:r>
            <w:r w:rsidRPr="00AA0AB0">
              <w:rPr>
                <w:sz w:val="28"/>
                <w:szCs w:val="28"/>
                <w:lang w:val="vi-VN"/>
              </w:rPr>
              <w:lastRenderedPageBreak/>
              <w:t>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lastRenderedPageBreak/>
              <w:t>XDG.4</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lastRenderedPageBreak/>
              <w:t>48</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Cấp giấy phép hoạt động đối với Phòng khám chuyên khoa thuộc thẩm quyền của Sở Y tế</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DDK.4</w:t>
            </w:r>
          </w:p>
        </w:tc>
        <w:tc>
          <w:tcPr>
            <w:tcW w:w="2767" w:type="dxa"/>
            <w:vMerge w:val="restart"/>
            <w:tcBorders>
              <w:top w:val="single" w:sz="4" w:space="0" w:color="000000"/>
              <w:left w:val="single" w:sz="4" w:space="0" w:color="000000"/>
              <w:bottom w:val="single" w:sz="4" w:space="0" w:color="000000"/>
              <w:right w:val="single" w:sz="4" w:space="0" w:color="000000"/>
            </w:tcBorders>
            <w:hideMark/>
          </w:tcPr>
          <w:p w:rsidR="00C43A3B" w:rsidRPr="00AA0AB0" w:rsidRDefault="00C43A3B" w:rsidP="00AA0AB0">
            <w:pPr>
              <w:pStyle w:val="TableParagraph"/>
              <w:spacing w:before="0"/>
              <w:ind w:left="104" w:right="94"/>
              <w:rPr>
                <w:sz w:val="28"/>
                <w:szCs w:val="28"/>
                <w:lang w:val="vi-VN"/>
              </w:rPr>
            </w:pPr>
            <w:r w:rsidRPr="00AA0AB0">
              <w:rPr>
                <w:sz w:val="28"/>
                <w:szCs w:val="28"/>
                <w:lang w:val="vi-VN"/>
              </w:rPr>
              <w:t>Bộ Y tế/ Sở Y tế các tỉnh, thành phố trực thuộc Trung ương</w:t>
            </w: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49</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Đánh giá đáp ứng Thực hành tốt cơ sở bán lẻ thuốc</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DDK.8</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AA0AB0">
            <w:pPr>
              <w:spacing w:after="0" w:line="240" w:lineRule="auto"/>
              <w:jc w:val="center"/>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50</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Đánh giá duy trì đáp ứng thực hành tốt cơ sở bán lẻ thuốc</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DDK.9</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AA0AB0">
            <w:pPr>
              <w:spacing w:after="0" w:line="240" w:lineRule="auto"/>
              <w:jc w:val="center"/>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51</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 xml:space="preserve">Khai lệ phí môn bài </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KNG.9</w:t>
            </w:r>
          </w:p>
        </w:tc>
        <w:tc>
          <w:tcPr>
            <w:tcW w:w="2767" w:type="dxa"/>
            <w:vMerge w:val="restart"/>
            <w:tcBorders>
              <w:top w:val="single" w:sz="4" w:space="0" w:color="000000"/>
              <w:left w:val="single" w:sz="4" w:space="0" w:color="000000"/>
              <w:bottom w:val="single" w:sz="4" w:space="0" w:color="000000"/>
              <w:right w:val="single" w:sz="4" w:space="0" w:color="000000"/>
            </w:tcBorders>
            <w:hideMark/>
          </w:tcPr>
          <w:p w:rsidR="00C43A3B" w:rsidRPr="00AA0AB0" w:rsidRDefault="00C43A3B" w:rsidP="00AA0AB0">
            <w:pPr>
              <w:pStyle w:val="TableParagraph"/>
              <w:spacing w:before="0"/>
              <w:ind w:left="104" w:right="94"/>
              <w:rPr>
                <w:sz w:val="28"/>
                <w:szCs w:val="28"/>
                <w:lang w:val="vi-VN"/>
              </w:rPr>
            </w:pPr>
            <w:r w:rsidRPr="00AA0AB0">
              <w:rPr>
                <w:sz w:val="28"/>
                <w:szCs w:val="28"/>
                <w:lang w:val="vi-VN"/>
              </w:rPr>
              <w:t>Tổng cục Thuế/Cục Thuế các tỉnh, thành phố trực thuộc Trung ương</w:t>
            </w: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52</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Thông báo phát hành hóa đơn đặt in/hóa đơn tự in/hóa đơn in trực tiếp từ máy tính tiền và hóa đơn điện tử cấp tỉnh</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KNG.11</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AA0AB0">
            <w:pPr>
              <w:spacing w:after="0" w:line="240" w:lineRule="auto"/>
              <w:jc w:val="center"/>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53</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3352CC">
            <w:pPr>
              <w:pStyle w:val="TableParagraph"/>
              <w:spacing w:before="0"/>
              <w:ind w:right="89"/>
              <w:jc w:val="both"/>
              <w:rPr>
                <w:sz w:val="28"/>
                <w:szCs w:val="28"/>
                <w:lang w:val="vi-VN"/>
              </w:rPr>
            </w:pPr>
            <w:r w:rsidRPr="00AA0AB0">
              <w:rPr>
                <w:sz w:val="28"/>
                <w:szCs w:val="28"/>
                <w:lang w:val="vi-VN"/>
              </w:rPr>
              <w:t xml:space="preserve">Hoàn thành nghĩa vụ trước khi giải thể đối với </w:t>
            </w:r>
            <w:r w:rsidR="003352CC">
              <w:rPr>
                <w:sz w:val="28"/>
                <w:szCs w:val="28"/>
              </w:rPr>
              <w:t>d</w:t>
            </w:r>
            <w:r w:rsidRPr="00AA0AB0">
              <w:rPr>
                <w:sz w:val="28"/>
                <w:szCs w:val="28"/>
                <w:lang w:val="vi-VN"/>
              </w:rPr>
              <w:t xml:space="preserve">oanh nghiệp </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TAX.1</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AA0AB0">
            <w:pPr>
              <w:spacing w:after="0" w:line="240" w:lineRule="auto"/>
              <w:jc w:val="center"/>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54</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 xml:space="preserve">Khai quyết toán thuế thu nhập doanh nghiệp </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TAX.2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AA0AB0">
            <w:pPr>
              <w:spacing w:after="0" w:line="240" w:lineRule="auto"/>
              <w:jc w:val="center"/>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55</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3352CC" w:rsidP="003352CC">
            <w:pPr>
              <w:pStyle w:val="TableParagraph"/>
              <w:spacing w:before="0"/>
              <w:ind w:right="89"/>
              <w:jc w:val="both"/>
              <w:rPr>
                <w:sz w:val="28"/>
                <w:szCs w:val="28"/>
                <w:lang w:val="vi-VN"/>
              </w:rPr>
            </w:pPr>
            <w:r>
              <w:rPr>
                <w:sz w:val="28"/>
                <w:szCs w:val="28"/>
                <w:lang w:val="vi-VN"/>
              </w:rPr>
              <w:t xml:space="preserve">Khai thuế </w:t>
            </w:r>
            <w:r>
              <w:rPr>
                <w:sz w:val="28"/>
                <w:szCs w:val="28"/>
              </w:rPr>
              <w:t xml:space="preserve">giá trị gia tăng </w:t>
            </w:r>
            <w:r w:rsidR="00C43A3B" w:rsidRPr="00AA0AB0">
              <w:rPr>
                <w:sz w:val="28"/>
                <w:szCs w:val="28"/>
                <w:lang w:val="vi-VN"/>
              </w:rPr>
              <w:t>theo phương pháp khấu trừ</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TAX.3</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AA0AB0">
            <w:pPr>
              <w:spacing w:after="0" w:line="240" w:lineRule="auto"/>
              <w:jc w:val="center"/>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56</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E01BFF" w:rsidRDefault="00C43A3B" w:rsidP="0044563A">
            <w:pPr>
              <w:pStyle w:val="TableParagraph"/>
              <w:spacing w:before="0"/>
              <w:ind w:right="89"/>
              <w:jc w:val="both"/>
              <w:rPr>
                <w:spacing w:val="-4"/>
                <w:sz w:val="28"/>
                <w:szCs w:val="28"/>
                <w:lang w:val="vi-VN"/>
              </w:rPr>
            </w:pPr>
            <w:r w:rsidRPr="00E01BFF">
              <w:rPr>
                <w:spacing w:val="-4"/>
                <w:sz w:val="28"/>
                <w:szCs w:val="28"/>
                <w:lang w:val="vi-VN"/>
              </w:rPr>
              <w:t>Thủ tục hải quan đối với hàng hóa nhập khẩu</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HQN.3</w:t>
            </w:r>
          </w:p>
        </w:tc>
        <w:tc>
          <w:tcPr>
            <w:tcW w:w="2767" w:type="dxa"/>
            <w:vMerge w:val="restart"/>
            <w:tcBorders>
              <w:top w:val="single" w:sz="4" w:space="0" w:color="000000"/>
              <w:left w:val="single" w:sz="4" w:space="0" w:color="000000"/>
              <w:bottom w:val="single" w:sz="4" w:space="0" w:color="000000"/>
              <w:right w:val="single" w:sz="4" w:space="0" w:color="000000"/>
            </w:tcBorders>
            <w:vAlign w:val="center"/>
            <w:hideMark/>
          </w:tcPr>
          <w:p w:rsidR="00C43A3B" w:rsidRPr="004F65A5" w:rsidRDefault="00C43A3B" w:rsidP="004F65A5">
            <w:pPr>
              <w:pStyle w:val="TableParagraph"/>
              <w:spacing w:before="0"/>
              <w:ind w:left="104" w:right="94"/>
              <w:rPr>
                <w:sz w:val="27"/>
                <w:szCs w:val="27"/>
              </w:rPr>
            </w:pPr>
            <w:r w:rsidRPr="00E01BFF">
              <w:rPr>
                <w:sz w:val="27"/>
                <w:szCs w:val="27"/>
                <w:lang w:val="vi-VN"/>
              </w:rPr>
              <w:t>Tổng cục Hải quan/Cục Hải quan cấp tỉnh</w:t>
            </w:r>
            <w:r w:rsidR="00C77F46">
              <w:rPr>
                <w:sz w:val="27"/>
                <w:szCs w:val="27"/>
              </w:rPr>
              <w:t xml:space="preserve">, </w:t>
            </w:r>
            <w:r w:rsidRPr="00E01BFF">
              <w:rPr>
                <w:sz w:val="27"/>
                <w:szCs w:val="27"/>
                <w:lang w:val="vi-VN"/>
              </w:rPr>
              <w:t xml:space="preserve">thành phố </w:t>
            </w:r>
            <w:r w:rsidR="004F65A5">
              <w:rPr>
                <w:sz w:val="27"/>
                <w:szCs w:val="27"/>
              </w:rPr>
              <w:t xml:space="preserve"> </w:t>
            </w: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57</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E01BFF" w:rsidRDefault="00C43A3B" w:rsidP="0044563A">
            <w:pPr>
              <w:pStyle w:val="TableParagraph"/>
              <w:spacing w:before="0"/>
              <w:ind w:right="89"/>
              <w:jc w:val="both"/>
              <w:rPr>
                <w:spacing w:val="-4"/>
                <w:sz w:val="28"/>
                <w:szCs w:val="28"/>
                <w:lang w:val="vi-VN"/>
              </w:rPr>
            </w:pPr>
            <w:r w:rsidRPr="00E01BFF">
              <w:rPr>
                <w:spacing w:val="-4"/>
                <w:sz w:val="28"/>
                <w:szCs w:val="28"/>
                <w:lang w:val="vi-VN"/>
              </w:rPr>
              <w:t>Thủ tục hải quan đối với hàng hóa xuất khẩu</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lang w:val="vi-VN"/>
              </w:rPr>
              <w:t>HQN.4</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44563A">
            <w:pPr>
              <w:spacing w:after="0" w:line="240" w:lineRule="auto"/>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58</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D04996" w:rsidRDefault="00C43A3B" w:rsidP="0044563A">
            <w:pPr>
              <w:pStyle w:val="TableParagraph"/>
              <w:spacing w:before="0"/>
              <w:ind w:right="89"/>
              <w:jc w:val="both"/>
              <w:rPr>
                <w:spacing w:val="-4"/>
                <w:sz w:val="27"/>
                <w:szCs w:val="27"/>
              </w:rPr>
            </w:pPr>
            <w:r w:rsidRPr="00D04996">
              <w:rPr>
                <w:spacing w:val="-4"/>
                <w:sz w:val="27"/>
                <w:szCs w:val="27"/>
                <w:lang w:val="vi-VN"/>
              </w:rPr>
              <w:t>Xác nhận đăng ký kiểm tra chất lượng hàng hóa nhập khẩu đối với hàng hóa nhập khẩu bắt buộc phải chứng nhận và công bố hợp quy</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KTN.5.1</w:t>
            </w:r>
          </w:p>
        </w:tc>
        <w:tc>
          <w:tcPr>
            <w:tcW w:w="2767" w:type="dxa"/>
            <w:vMerge w:val="restart"/>
            <w:tcBorders>
              <w:top w:val="single" w:sz="4" w:space="0" w:color="000000"/>
              <w:left w:val="single" w:sz="4" w:space="0" w:color="000000"/>
              <w:bottom w:val="single" w:sz="4" w:space="0" w:color="000000"/>
              <w:right w:val="single" w:sz="4" w:space="0" w:color="000000"/>
            </w:tcBorders>
            <w:hideMark/>
          </w:tcPr>
          <w:p w:rsidR="00C43A3B" w:rsidRPr="00FB26B9" w:rsidRDefault="00C43A3B" w:rsidP="004F65A5">
            <w:pPr>
              <w:pStyle w:val="TableParagraph"/>
              <w:spacing w:before="0"/>
              <w:ind w:left="104" w:right="94"/>
              <w:rPr>
                <w:sz w:val="28"/>
                <w:szCs w:val="28"/>
              </w:rPr>
            </w:pPr>
            <w:r w:rsidRPr="00FB26B9">
              <w:rPr>
                <w:sz w:val="28"/>
                <w:szCs w:val="28"/>
                <w:lang w:val="vi-VN"/>
              </w:rPr>
              <w:t xml:space="preserve">Bộ </w:t>
            </w:r>
            <w:r w:rsidR="00AA0AB0" w:rsidRPr="00FB26B9">
              <w:rPr>
                <w:sz w:val="28"/>
                <w:szCs w:val="28"/>
              </w:rPr>
              <w:t>Thông tin và Truyền thông</w:t>
            </w:r>
            <w:r w:rsidR="00661A8C" w:rsidRPr="00FB26B9">
              <w:rPr>
                <w:sz w:val="28"/>
                <w:szCs w:val="28"/>
                <w:lang w:val="vi-VN"/>
              </w:rPr>
              <w:t>/</w:t>
            </w:r>
            <w:r w:rsidRPr="00FB26B9">
              <w:rPr>
                <w:sz w:val="28"/>
                <w:szCs w:val="28"/>
                <w:lang w:val="vi-VN"/>
              </w:rPr>
              <w:t xml:space="preserve">Sở </w:t>
            </w:r>
            <w:r w:rsidR="00D2491D" w:rsidRPr="00FB26B9">
              <w:rPr>
                <w:sz w:val="28"/>
                <w:szCs w:val="28"/>
              </w:rPr>
              <w:t>Thông tin và Truyền thông</w:t>
            </w:r>
            <w:r w:rsidRPr="00FB26B9">
              <w:rPr>
                <w:sz w:val="28"/>
                <w:szCs w:val="28"/>
                <w:lang w:val="vi-VN"/>
              </w:rPr>
              <w:t xml:space="preserve"> </w:t>
            </w:r>
            <w:r w:rsidR="004F65A5" w:rsidRPr="00FB26B9">
              <w:rPr>
                <w:sz w:val="28"/>
                <w:szCs w:val="28"/>
              </w:rPr>
              <w:t xml:space="preserve"> </w:t>
            </w:r>
            <w:r w:rsidRPr="00FB26B9">
              <w:rPr>
                <w:sz w:val="28"/>
                <w:szCs w:val="28"/>
                <w:lang w:val="vi-VN"/>
              </w:rPr>
              <w:t xml:space="preserve"> </w:t>
            </w:r>
            <w:r w:rsidR="004F65A5" w:rsidRPr="00FB26B9">
              <w:rPr>
                <w:sz w:val="28"/>
                <w:szCs w:val="28"/>
              </w:rPr>
              <w:t xml:space="preserve"> </w:t>
            </w: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59</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Xác nhận đăng ký kiểm tra chất lượng hàng hóa nhập khẩu đối với hàng hóa nhập khẩu bắt buộc phải công bố hợp quy</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KTN.5.2</w:t>
            </w:r>
          </w:p>
        </w:tc>
        <w:tc>
          <w:tcPr>
            <w:tcW w:w="2767" w:type="dxa"/>
            <w:vMerge/>
            <w:tcBorders>
              <w:top w:val="single" w:sz="4" w:space="0" w:color="000000"/>
              <w:left w:val="single" w:sz="4" w:space="0" w:color="000000"/>
              <w:bottom w:val="single" w:sz="4" w:space="0" w:color="000000"/>
              <w:right w:val="single" w:sz="4" w:space="0" w:color="000000"/>
            </w:tcBorders>
            <w:vAlign w:val="center"/>
            <w:hideMark/>
          </w:tcPr>
          <w:p w:rsidR="00C43A3B" w:rsidRPr="00AA0AB0" w:rsidRDefault="00C43A3B" w:rsidP="00AA0AB0">
            <w:pPr>
              <w:spacing w:after="0" w:line="240" w:lineRule="auto"/>
              <w:jc w:val="center"/>
              <w:rPr>
                <w:rFonts w:ascii="Times New Roman" w:eastAsia="Times New Roman" w:hAnsi="Times New Roman" w:cs="Times New Roman"/>
                <w:sz w:val="28"/>
                <w:szCs w:val="28"/>
                <w:lang w:val="vi-VN"/>
              </w:rPr>
            </w:pPr>
          </w:p>
        </w:tc>
      </w:tr>
      <w:tr w:rsidR="00C43A3B" w:rsidTr="007A307C">
        <w:trPr>
          <w:trHeight w:val="510"/>
        </w:trPr>
        <w:tc>
          <w:tcPr>
            <w:tcW w:w="709"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0" w:right="290"/>
              <w:jc w:val="right"/>
              <w:rPr>
                <w:sz w:val="28"/>
                <w:szCs w:val="28"/>
              </w:rPr>
            </w:pPr>
            <w:r w:rsidRPr="00AA0AB0">
              <w:rPr>
                <w:sz w:val="28"/>
                <w:szCs w:val="28"/>
              </w:rPr>
              <w:t>60</w:t>
            </w:r>
          </w:p>
        </w:tc>
        <w:tc>
          <w:tcPr>
            <w:tcW w:w="5171"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right="89"/>
              <w:jc w:val="both"/>
              <w:rPr>
                <w:sz w:val="28"/>
                <w:szCs w:val="28"/>
                <w:lang w:val="vi-VN"/>
              </w:rPr>
            </w:pPr>
            <w:r w:rsidRPr="00AA0AB0">
              <w:rPr>
                <w:sz w:val="28"/>
                <w:szCs w:val="28"/>
                <w:lang w:val="vi-VN"/>
              </w:rPr>
              <w:t>Thủ tục kiểm tra chất lượng hàng hóa nhập khẩu thuộc trách nhiệm quản lý của Bộ Khoa học và Công nghệ</w:t>
            </w:r>
          </w:p>
        </w:tc>
        <w:tc>
          <w:tcPr>
            <w:tcW w:w="1276" w:type="dxa"/>
            <w:tcBorders>
              <w:top w:val="single" w:sz="4" w:space="0" w:color="000000"/>
              <w:left w:val="single" w:sz="4" w:space="0" w:color="000000"/>
              <w:bottom w:val="single" w:sz="4" w:space="0" w:color="000000"/>
              <w:right w:val="single" w:sz="4" w:space="0" w:color="000000"/>
            </w:tcBorders>
            <w:hideMark/>
          </w:tcPr>
          <w:p w:rsidR="00C43A3B" w:rsidRPr="00AA0AB0" w:rsidRDefault="00C43A3B" w:rsidP="0044563A">
            <w:pPr>
              <w:pStyle w:val="TableParagraph"/>
              <w:spacing w:before="0"/>
              <w:ind w:left="121" w:right="119"/>
              <w:rPr>
                <w:sz w:val="28"/>
                <w:szCs w:val="28"/>
              </w:rPr>
            </w:pPr>
            <w:r w:rsidRPr="00AA0AB0">
              <w:rPr>
                <w:sz w:val="28"/>
                <w:szCs w:val="28"/>
              </w:rPr>
              <w:t>KTN.8</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C43A3B" w:rsidRPr="00661A8C" w:rsidRDefault="00C43A3B" w:rsidP="00661A8C">
            <w:pPr>
              <w:pStyle w:val="TableParagraph"/>
              <w:spacing w:before="0"/>
              <w:ind w:left="104" w:right="94"/>
              <w:rPr>
                <w:spacing w:val="-6"/>
                <w:sz w:val="27"/>
                <w:szCs w:val="27"/>
                <w:lang w:val="vi-VN"/>
              </w:rPr>
            </w:pPr>
            <w:r w:rsidRPr="00661A8C">
              <w:rPr>
                <w:spacing w:val="-6"/>
                <w:sz w:val="27"/>
                <w:szCs w:val="27"/>
                <w:lang w:val="vi-VN"/>
              </w:rPr>
              <w:t xml:space="preserve">Bộ Khoa học và Công nghệ/Tổng  cục Tiêu chuẩn Đo lường </w:t>
            </w:r>
            <w:r w:rsidR="00661A8C">
              <w:rPr>
                <w:spacing w:val="-6"/>
                <w:sz w:val="27"/>
                <w:szCs w:val="27"/>
              </w:rPr>
              <w:t>c</w:t>
            </w:r>
            <w:r w:rsidRPr="00661A8C">
              <w:rPr>
                <w:spacing w:val="-6"/>
                <w:sz w:val="27"/>
                <w:szCs w:val="27"/>
                <w:lang w:val="vi-VN"/>
              </w:rPr>
              <w:t>hất lượng</w:t>
            </w:r>
          </w:p>
        </w:tc>
      </w:tr>
    </w:tbl>
    <w:p w:rsidR="00C43A3B" w:rsidRPr="004659D6" w:rsidRDefault="00C43A3B" w:rsidP="004659D6">
      <w:pPr>
        <w:tabs>
          <w:tab w:val="left" w:pos="1695"/>
        </w:tabs>
        <w:spacing w:before="120" w:after="120" w:line="240" w:lineRule="auto"/>
        <w:rPr>
          <w:rFonts w:ascii="Times New Roman" w:eastAsia="Times New Roman" w:hAnsi="Times New Roman" w:cs="Times New Roman"/>
          <w:b/>
          <w:i/>
          <w:sz w:val="28"/>
          <w:szCs w:val="28"/>
          <w:lang w:val="vi-VN"/>
        </w:rPr>
      </w:pPr>
      <w:r w:rsidRPr="004659D6">
        <w:rPr>
          <w:rFonts w:ascii="Times New Roman" w:hAnsi="Times New Roman" w:cs="Times New Roman"/>
          <w:b/>
          <w:i/>
          <w:sz w:val="28"/>
          <w:szCs w:val="28"/>
          <w:lang w:val="vi-VN"/>
        </w:rPr>
        <w:t>Ghi chú:</w:t>
      </w:r>
    </w:p>
    <w:p w:rsidR="00C43A3B" w:rsidRPr="004659D6" w:rsidRDefault="00C43A3B" w:rsidP="004659D6">
      <w:pPr>
        <w:pStyle w:val="ListParagraph"/>
        <w:widowControl w:val="0"/>
        <w:numPr>
          <w:ilvl w:val="0"/>
          <w:numId w:val="3"/>
        </w:numPr>
        <w:tabs>
          <w:tab w:val="left" w:pos="986"/>
        </w:tabs>
        <w:autoSpaceDE w:val="0"/>
        <w:autoSpaceDN w:val="0"/>
        <w:spacing w:before="120" w:after="120" w:line="240" w:lineRule="auto"/>
        <w:ind w:left="102" w:right="99" w:firstLine="720"/>
        <w:contextualSpacing w:val="0"/>
        <w:jc w:val="both"/>
        <w:rPr>
          <w:rFonts w:ascii="Times New Roman" w:hAnsi="Times New Roman" w:cs="Times New Roman"/>
          <w:sz w:val="28"/>
          <w:szCs w:val="28"/>
          <w:lang w:val="vi-VN"/>
        </w:rPr>
      </w:pPr>
      <w:r w:rsidRPr="004659D6">
        <w:rPr>
          <w:rFonts w:ascii="Times New Roman" w:hAnsi="Times New Roman" w:cs="Times New Roman"/>
          <w:sz w:val="28"/>
          <w:szCs w:val="28"/>
          <w:lang w:val="vi-VN"/>
        </w:rPr>
        <w:t>Trường hợp các thủ tục hành chính nêu trong danh mục</w:t>
      </w:r>
      <w:r w:rsidR="0045325A" w:rsidRPr="004659D6">
        <w:rPr>
          <w:rFonts w:ascii="Times New Roman" w:hAnsi="Times New Roman" w:cs="Times New Roman"/>
          <w:sz w:val="28"/>
          <w:szCs w:val="28"/>
        </w:rPr>
        <w:t xml:space="preserve"> bên trên đã</w:t>
      </w:r>
      <w:r w:rsidRPr="004659D6">
        <w:rPr>
          <w:rFonts w:ascii="Times New Roman" w:hAnsi="Times New Roman" w:cs="Times New Roman"/>
          <w:sz w:val="28"/>
          <w:szCs w:val="28"/>
          <w:lang w:val="vi-VN"/>
        </w:rPr>
        <w:t xml:space="preserve"> được sửa đổi, </w:t>
      </w:r>
      <w:r w:rsidRPr="004659D6">
        <w:rPr>
          <w:rFonts w:ascii="Times New Roman" w:hAnsi="Times New Roman" w:cs="Times New Roman"/>
          <w:spacing w:val="2"/>
          <w:sz w:val="28"/>
          <w:szCs w:val="28"/>
          <w:lang w:val="vi-VN"/>
        </w:rPr>
        <w:t xml:space="preserve">bổ </w:t>
      </w:r>
      <w:r w:rsidRPr="004659D6">
        <w:rPr>
          <w:rFonts w:ascii="Times New Roman" w:hAnsi="Times New Roman" w:cs="Times New Roman"/>
          <w:sz w:val="28"/>
          <w:szCs w:val="28"/>
          <w:lang w:val="vi-VN"/>
        </w:rPr>
        <w:t>sung hoặc thay thế, bãi bỏ, đề nghị</w:t>
      </w:r>
      <w:r w:rsidR="00963EDA" w:rsidRPr="004659D6">
        <w:rPr>
          <w:rFonts w:ascii="Times New Roman" w:hAnsi="Times New Roman" w:cs="Times New Roman"/>
          <w:sz w:val="28"/>
          <w:szCs w:val="28"/>
        </w:rPr>
        <w:t xml:space="preserve"> Quý cơ quan</w:t>
      </w:r>
      <w:r w:rsidRPr="004659D6">
        <w:rPr>
          <w:rFonts w:ascii="Times New Roman" w:hAnsi="Times New Roman" w:cs="Times New Roman"/>
          <w:sz w:val="28"/>
          <w:szCs w:val="28"/>
          <w:lang w:val="vi-VN"/>
        </w:rPr>
        <w:t xml:space="preserve"> nêu rõ</w:t>
      </w:r>
      <w:r w:rsidR="00963EDA" w:rsidRPr="004659D6">
        <w:rPr>
          <w:rFonts w:ascii="Times New Roman" w:hAnsi="Times New Roman" w:cs="Times New Roman"/>
          <w:sz w:val="28"/>
          <w:szCs w:val="28"/>
        </w:rPr>
        <w:t xml:space="preserve"> tên thủ tụ</w:t>
      </w:r>
      <w:r w:rsidR="00B03380" w:rsidRPr="004659D6">
        <w:rPr>
          <w:rFonts w:ascii="Times New Roman" w:hAnsi="Times New Roman" w:cs="Times New Roman"/>
          <w:sz w:val="28"/>
          <w:szCs w:val="28"/>
        </w:rPr>
        <w:t>c và</w:t>
      </w:r>
      <w:r w:rsidRPr="004659D6">
        <w:rPr>
          <w:rFonts w:ascii="Times New Roman" w:hAnsi="Times New Roman" w:cs="Times New Roman"/>
          <w:sz w:val="28"/>
          <w:szCs w:val="28"/>
          <w:lang w:val="vi-VN"/>
        </w:rPr>
        <w:t xml:space="preserve"> văn bản</w:t>
      </w:r>
      <w:r w:rsidR="00963EDA" w:rsidRPr="004659D6">
        <w:rPr>
          <w:rFonts w:ascii="Times New Roman" w:hAnsi="Times New Roman" w:cs="Times New Roman"/>
          <w:sz w:val="28"/>
          <w:szCs w:val="28"/>
        </w:rPr>
        <w:t xml:space="preserve"> làm</w:t>
      </w:r>
      <w:r w:rsidRPr="004659D6">
        <w:rPr>
          <w:rFonts w:ascii="Times New Roman" w:hAnsi="Times New Roman" w:cs="Times New Roman"/>
          <w:sz w:val="28"/>
          <w:szCs w:val="28"/>
          <w:lang w:val="vi-VN"/>
        </w:rPr>
        <w:t xml:space="preserve"> căn cứ sửa đổi, bổ sung hoặc thay thế, bãi</w:t>
      </w:r>
      <w:r w:rsidRPr="004659D6">
        <w:rPr>
          <w:rFonts w:ascii="Times New Roman" w:hAnsi="Times New Roman" w:cs="Times New Roman"/>
          <w:spacing w:val="-8"/>
          <w:sz w:val="28"/>
          <w:szCs w:val="28"/>
          <w:lang w:val="vi-VN"/>
        </w:rPr>
        <w:t xml:space="preserve"> </w:t>
      </w:r>
      <w:r w:rsidRPr="004659D6">
        <w:rPr>
          <w:rFonts w:ascii="Times New Roman" w:hAnsi="Times New Roman" w:cs="Times New Roman"/>
          <w:sz w:val="28"/>
          <w:szCs w:val="28"/>
          <w:lang w:val="vi-VN"/>
        </w:rPr>
        <w:t>bỏ.</w:t>
      </w:r>
    </w:p>
    <w:p w:rsidR="000C6301" w:rsidRPr="003B2835" w:rsidRDefault="00C43A3B" w:rsidP="003B2835">
      <w:pPr>
        <w:pStyle w:val="ListParagraph"/>
        <w:widowControl w:val="0"/>
        <w:numPr>
          <w:ilvl w:val="0"/>
          <w:numId w:val="3"/>
        </w:numPr>
        <w:tabs>
          <w:tab w:val="left" w:pos="981"/>
        </w:tabs>
        <w:autoSpaceDE w:val="0"/>
        <w:autoSpaceDN w:val="0"/>
        <w:spacing w:before="120" w:after="120" w:line="240" w:lineRule="auto"/>
        <w:ind w:left="102" w:right="98" w:firstLine="720"/>
        <w:contextualSpacing w:val="0"/>
        <w:jc w:val="both"/>
        <w:rPr>
          <w:rFonts w:ascii="Times New Roman" w:hAnsi="Times New Roman" w:cs="Times New Roman"/>
          <w:b/>
          <w:bCs/>
          <w:sz w:val="2"/>
          <w:szCs w:val="2"/>
        </w:rPr>
      </w:pPr>
      <w:r w:rsidRPr="003B2835">
        <w:rPr>
          <w:rFonts w:ascii="Times New Roman" w:hAnsi="Times New Roman" w:cs="Times New Roman"/>
          <w:sz w:val="28"/>
          <w:szCs w:val="28"/>
          <w:lang w:val="vi-VN"/>
        </w:rPr>
        <w:t>Một số thủ tục thuộc nhóm quản lý, kiểm tra chuyên ngành (mã số bắt đầu bằng</w:t>
      </w:r>
      <w:r w:rsidRPr="003B2835">
        <w:rPr>
          <w:rFonts w:ascii="Times New Roman" w:hAnsi="Times New Roman" w:cs="Times New Roman"/>
          <w:spacing w:val="-16"/>
          <w:sz w:val="28"/>
          <w:szCs w:val="28"/>
          <w:lang w:val="vi-VN"/>
        </w:rPr>
        <w:t xml:space="preserve"> </w:t>
      </w:r>
      <w:r w:rsidRPr="003B2835">
        <w:rPr>
          <w:rFonts w:ascii="Times New Roman" w:hAnsi="Times New Roman" w:cs="Times New Roman"/>
          <w:sz w:val="28"/>
          <w:szCs w:val="28"/>
          <w:lang w:val="vi-VN"/>
        </w:rPr>
        <w:t>cụm</w:t>
      </w:r>
      <w:r w:rsidRPr="003B2835">
        <w:rPr>
          <w:rFonts w:ascii="Times New Roman" w:hAnsi="Times New Roman" w:cs="Times New Roman"/>
          <w:spacing w:val="-9"/>
          <w:sz w:val="28"/>
          <w:szCs w:val="28"/>
          <w:lang w:val="vi-VN"/>
        </w:rPr>
        <w:t xml:space="preserve"> </w:t>
      </w:r>
      <w:r w:rsidRPr="003B2835">
        <w:rPr>
          <w:rFonts w:ascii="Times New Roman" w:hAnsi="Times New Roman" w:cs="Times New Roman"/>
          <w:sz w:val="28"/>
          <w:szCs w:val="28"/>
          <w:lang w:val="vi-VN"/>
        </w:rPr>
        <w:t>từ</w:t>
      </w:r>
      <w:r w:rsidRPr="003B2835">
        <w:rPr>
          <w:rFonts w:ascii="Times New Roman" w:hAnsi="Times New Roman" w:cs="Times New Roman"/>
          <w:spacing w:val="-7"/>
          <w:sz w:val="28"/>
          <w:szCs w:val="28"/>
          <w:lang w:val="vi-VN"/>
        </w:rPr>
        <w:t xml:space="preserve"> </w:t>
      </w:r>
      <w:r w:rsidRPr="003B2835">
        <w:rPr>
          <w:rFonts w:ascii="Times New Roman" w:hAnsi="Times New Roman" w:cs="Times New Roman"/>
          <w:sz w:val="28"/>
          <w:szCs w:val="28"/>
          <w:lang w:val="vi-VN"/>
        </w:rPr>
        <w:t>viết</w:t>
      </w:r>
      <w:r w:rsidRPr="003B2835">
        <w:rPr>
          <w:rFonts w:ascii="Times New Roman" w:hAnsi="Times New Roman" w:cs="Times New Roman"/>
          <w:spacing w:val="-9"/>
          <w:sz w:val="28"/>
          <w:szCs w:val="28"/>
          <w:lang w:val="vi-VN"/>
        </w:rPr>
        <w:t xml:space="preserve"> </w:t>
      </w:r>
      <w:r w:rsidRPr="003B2835">
        <w:rPr>
          <w:rFonts w:ascii="Times New Roman" w:hAnsi="Times New Roman" w:cs="Times New Roman"/>
          <w:sz w:val="28"/>
          <w:szCs w:val="28"/>
          <w:lang w:val="vi-VN"/>
        </w:rPr>
        <w:t>tắt</w:t>
      </w:r>
      <w:r w:rsidRPr="003B2835">
        <w:rPr>
          <w:rFonts w:ascii="Times New Roman" w:hAnsi="Times New Roman" w:cs="Times New Roman"/>
          <w:spacing w:val="-9"/>
          <w:sz w:val="28"/>
          <w:szCs w:val="28"/>
          <w:lang w:val="vi-VN"/>
        </w:rPr>
        <w:t xml:space="preserve"> </w:t>
      </w:r>
      <w:r w:rsidRPr="003B2835">
        <w:rPr>
          <w:rFonts w:ascii="Times New Roman" w:hAnsi="Times New Roman" w:cs="Times New Roman"/>
          <w:sz w:val="28"/>
          <w:szCs w:val="28"/>
          <w:lang w:val="vi-VN"/>
        </w:rPr>
        <w:t>"KTN"),</w:t>
      </w:r>
      <w:r w:rsidRPr="003B2835">
        <w:rPr>
          <w:rFonts w:ascii="Times New Roman" w:hAnsi="Times New Roman" w:cs="Times New Roman"/>
          <w:spacing w:val="-10"/>
          <w:sz w:val="28"/>
          <w:szCs w:val="28"/>
          <w:lang w:val="vi-VN"/>
        </w:rPr>
        <w:t xml:space="preserve"> </w:t>
      </w:r>
      <w:r w:rsidRPr="003B2835">
        <w:rPr>
          <w:rFonts w:ascii="Times New Roman" w:hAnsi="Times New Roman" w:cs="Times New Roman"/>
          <w:sz w:val="28"/>
          <w:szCs w:val="28"/>
          <w:lang w:val="vi-VN"/>
        </w:rPr>
        <w:t>đề</w:t>
      </w:r>
      <w:r w:rsidRPr="003B2835">
        <w:rPr>
          <w:rFonts w:ascii="Times New Roman" w:hAnsi="Times New Roman" w:cs="Times New Roman"/>
          <w:spacing w:val="-10"/>
          <w:sz w:val="28"/>
          <w:szCs w:val="28"/>
          <w:lang w:val="vi-VN"/>
        </w:rPr>
        <w:t xml:space="preserve"> </w:t>
      </w:r>
      <w:r w:rsidRPr="003B2835">
        <w:rPr>
          <w:rFonts w:ascii="Times New Roman" w:hAnsi="Times New Roman" w:cs="Times New Roman"/>
          <w:sz w:val="28"/>
          <w:szCs w:val="28"/>
          <w:lang w:val="vi-VN"/>
        </w:rPr>
        <w:t>nghị</w:t>
      </w:r>
      <w:r w:rsidRPr="003B2835">
        <w:rPr>
          <w:rFonts w:ascii="Times New Roman" w:hAnsi="Times New Roman" w:cs="Times New Roman"/>
          <w:spacing w:val="-8"/>
          <w:sz w:val="28"/>
          <w:szCs w:val="28"/>
          <w:lang w:val="vi-VN"/>
        </w:rPr>
        <w:t xml:space="preserve"> </w:t>
      </w:r>
      <w:r w:rsidRPr="003B2835">
        <w:rPr>
          <w:rFonts w:ascii="Times New Roman" w:hAnsi="Times New Roman" w:cs="Times New Roman"/>
          <w:sz w:val="28"/>
          <w:szCs w:val="28"/>
          <w:lang w:val="vi-VN"/>
        </w:rPr>
        <w:t>Bộ</w:t>
      </w:r>
      <w:r w:rsidRPr="003B2835">
        <w:rPr>
          <w:rFonts w:ascii="Times New Roman" w:hAnsi="Times New Roman" w:cs="Times New Roman"/>
          <w:spacing w:val="-10"/>
          <w:sz w:val="28"/>
          <w:szCs w:val="28"/>
          <w:lang w:val="vi-VN"/>
        </w:rPr>
        <w:t xml:space="preserve"> </w:t>
      </w:r>
      <w:r w:rsidRPr="003B2835">
        <w:rPr>
          <w:rFonts w:ascii="Times New Roman" w:hAnsi="Times New Roman" w:cs="Times New Roman"/>
          <w:sz w:val="28"/>
          <w:szCs w:val="28"/>
          <w:lang w:val="vi-VN"/>
        </w:rPr>
        <w:t>Tài</w:t>
      </w:r>
      <w:r w:rsidRPr="003B2835">
        <w:rPr>
          <w:rFonts w:ascii="Times New Roman" w:hAnsi="Times New Roman" w:cs="Times New Roman"/>
          <w:spacing w:val="-13"/>
          <w:sz w:val="28"/>
          <w:szCs w:val="28"/>
          <w:lang w:val="vi-VN"/>
        </w:rPr>
        <w:t xml:space="preserve"> </w:t>
      </w:r>
      <w:r w:rsidRPr="003B2835">
        <w:rPr>
          <w:rFonts w:ascii="Times New Roman" w:hAnsi="Times New Roman" w:cs="Times New Roman"/>
          <w:sz w:val="28"/>
          <w:szCs w:val="28"/>
          <w:lang w:val="vi-VN"/>
        </w:rPr>
        <w:t>chính</w:t>
      </w:r>
      <w:r w:rsidRPr="003B2835">
        <w:rPr>
          <w:rFonts w:ascii="Times New Roman" w:hAnsi="Times New Roman" w:cs="Times New Roman"/>
          <w:spacing w:val="-11"/>
          <w:sz w:val="28"/>
          <w:szCs w:val="28"/>
          <w:lang w:val="vi-VN"/>
        </w:rPr>
        <w:t xml:space="preserve"> </w:t>
      </w:r>
      <w:r w:rsidRPr="003B2835">
        <w:rPr>
          <w:rFonts w:ascii="Times New Roman" w:hAnsi="Times New Roman" w:cs="Times New Roman"/>
          <w:sz w:val="28"/>
          <w:szCs w:val="28"/>
          <w:lang w:val="vi-VN"/>
        </w:rPr>
        <w:t>(Tổng</w:t>
      </w:r>
      <w:r w:rsidRPr="003B2835">
        <w:rPr>
          <w:rFonts w:ascii="Times New Roman" w:hAnsi="Times New Roman" w:cs="Times New Roman"/>
          <w:spacing w:val="-15"/>
          <w:sz w:val="28"/>
          <w:szCs w:val="28"/>
          <w:lang w:val="vi-VN"/>
        </w:rPr>
        <w:t xml:space="preserve"> </w:t>
      </w:r>
      <w:r w:rsidRPr="003B2835">
        <w:rPr>
          <w:rFonts w:ascii="Times New Roman" w:hAnsi="Times New Roman" w:cs="Times New Roman"/>
          <w:sz w:val="28"/>
          <w:szCs w:val="28"/>
          <w:lang w:val="vi-VN"/>
        </w:rPr>
        <w:t>cục</w:t>
      </w:r>
      <w:r w:rsidRPr="003B2835">
        <w:rPr>
          <w:rFonts w:ascii="Times New Roman" w:hAnsi="Times New Roman" w:cs="Times New Roman"/>
          <w:spacing w:val="-10"/>
          <w:sz w:val="28"/>
          <w:szCs w:val="28"/>
          <w:lang w:val="vi-VN"/>
        </w:rPr>
        <w:t xml:space="preserve"> </w:t>
      </w:r>
      <w:r w:rsidRPr="003B2835">
        <w:rPr>
          <w:rFonts w:ascii="Times New Roman" w:hAnsi="Times New Roman" w:cs="Times New Roman"/>
          <w:sz w:val="28"/>
          <w:szCs w:val="28"/>
          <w:lang w:val="vi-VN"/>
        </w:rPr>
        <w:t>Hải</w:t>
      </w:r>
      <w:r w:rsidRPr="003B2835">
        <w:rPr>
          <w:rFonts w:ascii="Times New Roman" w:hAnsi="Times New Roman" w:cs="Times New Roman"/>
          <w:spacing w:val="-13"/>
          <w:sz w:val="28"/>
          <w:szCs w:val="28"/>
          <w:lang w:val="vi-VN"/>
        </w:rPr>
        <w:t xml:space="preserve"> </w:t>
      </w:r>
      <w:r w:rsidRPr="003B2835">
        <w:rPr>
          <w:rFonts w:ascii="Times New Roman" w:hAnsi="Times New Roman" w:cs="Times New Roman"/>
          <w:sz w:val="28"/>
          <w:szCs w:val="28"/>
          <w:lang w:val="vi-VN"/>
        </w:rPr>
        <w:t>quan)</w:t>
      </w:r>
      <w:r w:rsidR="002D27B5" w:rsidRPr="003B2835">
        <w:rPr>
          <w:rFonts w:ascii="Times New Roman" w:hAnsi="Times New Roman" w:cs="Times New Roman"/>
          <w:sz w:val="28"/>
          <w:szCs w:val="28"/>
        </w:rPr>
        <w:t xml:space="preserve"> phối hợp,</w:t>
      </w:r>
      <w:r w:rsidRPr="003B2835">
        <w:rPr>
          <w:rFonts w:ascii="Times New Roman" w:hAnsi="Times New Roman" w:cs="Times New Roman"/>
          <w:spacing w:val="-8"/>
          <w:sz w:val="28"/>
          <w:szCs w:val="28"/>
          <w:lang w:val="vi-VN"/>
        </w:rPr>
        <w:t xml:space="preserve"> </w:t>
      </w:r>
      <w:r w:rsidRPr="003B2835">
        <w:rPr>
          <w:rFonts w:ascii="Times New Roman" w:hAnsi="Times New Roman" w:cs="Times New Roman"/>
          <w:sz w:val="28"/>
          <w:szCs w:val="28"/>
          <w:lang w:val="vi-VN"/>
        </w:rPr>
        <w:t>cung</w:t>
      </w:r>
      <w:r w:rsidRPr="003B2835">
        <w:rPr>
          <w:rFonts w:ascii="Times New Roman" w:hAnsi="Times New Roman" w:cs="Times New Roman"/>
          <w:spacing w:val="-16"/>
          <w:sz w:val="28"/>
          <w:szCs w:val="28"/>
          <w:lang w:val="vi-VN"/>
        </w:rPr>
        <w:t xml:space="preserve"> </w:t>
      </w:r>
      <w:r w:rsidRPr="003B2835">
        <w:rPr>
          <w:rFonts w:ascii="Times New Roman" w:hAnsi="Times New Roman" w:cs="Times New Roman"/>
          <w:sz w:val="28"/>
          <w:szCs w:val="28"/>
          <w:lang w:val="vi-VN"/>
        </w:rPr>
        <w:t>cấp thông tin về số lượng tờ khai hải quan trên 01 thủ tục trong năm 201</w:t>
      </w:r>
      <w:r w:rsidRPr="003B2835">
        <w:rPr>
          <w:rFonts w:ascii="Times New Roman" w:hAnsi="Times New Roman" w:cs="Times New Roman"/>
          <w:sz w:val="28"/>
          <w:szCs w:val="28"/>
        </w:rPr>
        <w:t>9</w:t>
      </w:r>
      <w:r w:rsidRPr="003B2835">
        <w:rPr>
          <w:rFonts w:ascii="Times New Roman" w:hAnsi="Times New Roman" w:cs="Times New Roman"/>
          <w:sz w:val="28"/>
          <w:szCs w:val="28"/>
          <w:lang w:val="vi-VN"/>
        </w:rPr>
        <w:t xml:space="preserve"> </w:t>
      </w:r>
      <w:r w:rsidRPr="003B2835">
        <w:rPr>
          <w:rFonts w:ascii="Times New Roman" w:hAnsi="Times New Roman" w:cs="Times New Roman"/>
          <w:sz w:val="28"/>
          <w:szCs w:val="28"/>
        </w:rPr>
        <w:t>hoặc</w:t>
      </w:r>
      <w:r w:rsidRPr="003B2835">
        <w:rPr>
          <w:rFonts w:ascii="Times New Roman" w:hAnsi="Times New Roman" w:cs="Times New Roman"/>
          <w:sz w:val="28"/>
          <w:szCs w:val="28"/>
          <w:lang w:val="vi-VN"/>
        </w:rPr>
        <w:t xml:space="preserve"> 6 tháng cuối năm</w:t>
      </w:r>
      <w:r w:rsidRPr="003B2835">
        <w:rPr>
          <w:rFonts w:ascii="Times New Roman" w:hAnsi="Times New Roman" w:cs="Times New Roman"/>
          <w:spacing w:val="-11"/>
          <w:sz w:val="28"/>
          <w:szCs w:val="28"/>
          <w:lang w:val="vi-VN"/>
        </w:rPr>
        <w:t xml:space="preserve"> </w:t>
      </w:r>
      <w:r w:rsidRPr="003B2835">
        <w:rPr>
          <w:rFonts w:ascii="Times New Roman" w:hAnsi="Times New Roman" w:cs="Times New Roman"/>
          <w:sz w:val="28"/>
          <w:szCs w:val="28"/>
          <w:lang w:val="vi-VN"/>
        </w:rPr>
        <w:t>201</w:t>
      </w:r>
      <w:r w:rsidRPr="003B2835">
        <w:rPr>
          <w:rFonts w:ascii="Times New Roman" w:hAnsi="Times New Roman" w:cs="Times New Roman"/>
          <w:sz w:val="28"/>
          <w:szCs w:val="28"/>
        </w:rPr>
        <w:t>9</w:t>
      </w:r>
      <w:r w:rsidRPr="003B2835">
        <w:rPr>
          <w:rFonts w:ascii="Times New Roman" w:hAnsi="Times New Roman" w:cs="Times New Roman"/>
          <w:sz w:val="28"/>
          <w:szCs w:val="28"/>
          <w:lang w:val="vi-VN"/>
        </w:rPr>
        <w:t>./.</w:t>
      </w:r>
    </w:p>
    <w:sectPr w:rsidR="000C6301" w:rsidRPr="003B2835" w:rsidSect="00AA0AB0">
      <w:footerReference w:type="default" r:id="rId11"/>
      <w:pgSz w:w="11910" w:h="16840" w:code="9"/>
      <w:pgMar w:top="1134" w:right="1134" w:bottom="1134" w:left="1701" w:header="720"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6F" w:rsidRDefault="00F2546F" w:rsidP="00FB27E2">
      <w:pPr>
        <w:spacing w:after="0" w:line="240" w:lineRule="auto"/>
      </w:pPr>
      <w:r>
        <w:separator/>
      </w:r>
    </w:p>
  </w:endnote>
  <w:endnote w:type="continuationSeparator" w:id="0">
    <w:p w:rsidR="00F2546F" w:rsidRDefault="00F2546F" w:rsidP="00FB2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903824"/>
      <w:docPartObj>
        <w:docPartGallery w:val="Page Numbers (Bottom of Page)"/>
        <w:docPartUnique/>
      </w:docPartObj>
    </w:sdtPr>
    <w:sdtContent>
      <w:p w:rsidR="002F1646" w:rsidRDefault="002F1646">
        <w:pPr>
          <w:pStyle w:val="Footer"/>
          <w:jc w:val="right"/>
        </w:pPr>
        <w:r w:rsidRPr="002F1646">
          <w:rPr>
            <w:rFonts w:ascii="Times New Roman" w:hAnsi="Times New Roman" w:cs="Times New Roman"/>
          </w:rPr>
          <w:fldChar w:fldCharType="begin"/>
        </w:r>
        <w:r w:rsidRPr="002F1646">
          <w:rPr>
            <w:rFonts w:ascii="Times New Roman" w:hAnsi="Times New Roman" w:cs="Times New Roman"/>
          </w:rPr>
          <w:instrText xml:space="preserve"> PAGE   \* MERGEFORMAT </w:instrText>
        </w:r>
        <w:r w:rsidRPr="002F1646">
          <w:rPr>
            <w:rFonts w:ascii="Times New Roman" w:hAnsi="Times New Roman" w:cs="Times New Roman"/>
          </w:rPr>
          <w:fldChar w:fldCharType="separate"/>
        </w:r>
        <w:r w:rsidR="003B2835">
          <w:rPr>
            <w:rFonts w:ascii="Times New Roman" w:hAnsi="Times New Roman" w:cs="Times New Roman"/>
            <w:noProof/>
          </w:rPr>
          <w:t>5</w:t>
        </w:r>
        <w:r w:rsidRPr="002F1646">
          <w:rPr>
            <w:rFonts w:ascii="Times New Roman" w:hAnsi="Times New Roman" w:cs="Times New Roman"/>
          </w:rPr>
          <w:fldChar w:fldCharType="end"/>
        </w:r>
      </w:p>
    </w:sdtContent>
  </w:sdt>
  <w:p w:rsidR="002F1646" w:rsidRDefault="002F1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6F" w:rsidRDefault="00F2546F" w:rsidP="00FB27E2">
      <w:pPr>
        <w:spacing w:after="0" w:line="240" w:lineRule="auto"/>
      </w:pPr>
      <w:r>
        <w:separator/>
      </w:r>
    </w:p>
  </w:footnote>
  <w:footnote w:type="continuationSeparator" w:id="0">
    <w:p w:rsidR="00F2546F" w:rsidRDefault="00F2546F" w:rsidP="00FB2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4CC2"/>
    <w:multiLevelType w:val="hybridMultilevel"/>
    <w:tmpl w:val="70D884FE"/>
    <w:lvl w:ilvl="0" w:tplc="C25023BE">
      <w:start w:val="3"/>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F2E20DA"/>
    <w:multiLevelType w:val="hybridMultilevel"/>
    <w:tmpl w:val="E8E42FB8"/>
    <w:lvl w:ilvl="0" w:tplc="1C369BDA">
      <w:numFmt w:val="bullet"/>
      <w:lvlText w:val="-"/>
      <w:lvlJc w:val="left"/>
      <w:pPr>
        <w:ind w:left="100" w:hanging="165"/>
      </w:pPr>
      <w:rPr>
        <w:rFonts w:ascii="Times New Roman" w:eastAsia="Times New Roman" w:hAnsi="Times New Roman" w:cs="Times New Roman" w:hint="default"/>
        <w:w w:val="99"/>
        <w:sz w:val="28"/>
        <w:szCs w:val="28"/>
        <w:lang w:eastAsia="en-US" w:bidi="ar-SA"/>
      </w:rPr>
    </w:lvl>
    <w:lvl w:ilvl="1" w:tplc="6E3EC118">
      <w:numFmt w:val="bullet"/>
      <w:lvlText w:val="•"/>
      <w:lvlJc w:val="left"/>
      <w:pPr>
        <w:ind w:left="1032" w:hanging="165"/>
      </w:pPr>
      <w:rPr>
        <w:lang w:eastAsia="en-US" w:bidi="ar-SA"/>
      </w:rPr>
    </w:lvl>
    <w:lvl w:ilvl="2" w:tplc="4D4E0E0C">
      <w:numFmt w:val="bullet"/>
      <w:lvlText w:val="•"/>
      <w:lvlJc w:val="left"/>
      <w:pPr>
        <w:ind w:left="1964" w:hanging="165"/>
      </w:pPr>
      <w:rPr>
        <w:lang w:eastAsia="en-US" w:bidi="ar-SA"/>
      </w:rPr>
    </w:lvl>
    <w:lvl w:ilvl="3" w:tplc="1FBCBB58">
      <w:numFmt w:val="bullet"/>
      <w:lvlText w:val="•"/>
      <w:lvlJc w:val="left"/>
      <w:pPr>
        <w:ind w:left="2896" w:hanging="165"/>
      </w:pPr>
      <w:rPr>
        <w:lang w:eastAsia="en-US" w:bidi="ar-SA"/>
      </w:rPr>
    </w:lvl>
    <w:lvl w:ilvl="4" w:tplc="C5A4D814">
      <w:numFmt w:val="bullet"/>
      <w:lvlText w:val="•"/>
      <w:lvlJc w:val="left"/>
      <w:pPr>
        <w:ind w:left="3828" w:hanging="165"/>
      </w:pPr>
      <w:rPr>
        <w:lang w:eastAsia="en-US" w:bidi="ar-SA"/>
      </w:rPr>
    </w:lvl>
    <w:lvl w:ilvl="5" w:tplc="F45AD874">
      <w:numFmt w:val="bullet"/>
      <w:lvlText w:val="•"/>
      <w:lvlJc w:val="left"/>
      <w:pPr>
        <w:ind w:left="4760" w:hanging="165"/>
      </w:pPr>
      <w:rPr>
        <w:lang w:eastAsia="en-US" w:bidi="ar-SA"/>
      </w:rPr>
    </w:lvl>
    <w:lvl w:ilvl="6" w:tplc="61067A16">
      <w:numFmt w:val="bullet"/>
      <w:lvlText w:val="•"/>
      <w:lvlJc w:val="left"/>
      <w:pPr>
        <w:ind w:left="5692" w:hanging="165"/>
      </w:pPr>
      <w:rPr>
        <w:lang w:eastAsia="en-US" w:bidi="ar-SA"/>
      </w:rPr>
    </w:lvl>
    <w:lvl w:ilvl="7" w:tplc="140A4426">
      <w:numFmt w:val="bullet"/>
      <w:lvlText w:val="•"/>
      <w:lvlJc w:val="left"/>
      <w:pPr>
        <w:ind w:left="6624" w:hanging="165"/>
      </w:pPr>
      <w:rPr>
        <w:lang w:eastAsia="en-US" w:bidi="ar-SA"/>
      </w:rPr>
    </w:lvl>
    <w:lvl w:ilvl="8" w:tplc="C57E2176">
      <w:numFmt w:val="bullet"/>
      <w:lvlText w:val="•"/>
      <w:lvlJc w:val="left"/>
      <w:pPr>
        <w:ind w:left="7556" w:hanging="165"/>
      </w:pPr>
      <w:rPr>
        <w:lang w:eastAsia="en-US" w:bidi="ar-SA"/>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589B"/>
    <w:rsid w:val="00003ECF"/>
    <w:rsid w:val="000135FC"/>
    <w:rsid w:val="00017DF9"/>
    <w:rsid w:val="00020CA4"/>
    <w:rsid w:val="00032295"/>
    <w:rsid w:val="00040371"/>
    <w:rsid w:val="000513CC"/>
    <w:rsid w:val="000538B6"/>
    <w:rsid w:val="00076F83"/>
    <w:rsid w:val="000A3093"/>
    <w:rsid w:val="000C1C28"/>
    <w:rsid w:val="000C52E7"/>
    <w:rsid w:val="000C6301"/>
    <w:rsid w:val="000E5DC0"/>
    <w:rsid w:val="000F3CD8"/>
    <w:rsid w:val="00105A2F"/>
    <w:rsid w:val="00105CB9"/>
    <w:rsid w:val="0011651C"/>
    <w:rsid w:val="00122EC9"/>
    <w:rsid w:val="00164EFA"/>
    <w:rsid w:val="00167117"/>
    <w:rsid w:val="00184F97"/>
    <w:rsid w:val="00193641"/>
    <w:rsid w:val="001A0849"/>
    <w:rsid w:val="001A20CE"/>
    <w:rsid w:val="001B47F3"/>
    <w:rsid w:val="001C72B0"/>
    <w:rsid w:val="001E29AE"/>
    <w:rsid w:val="001E4AED"/>
    <w:rsid w:val="001F3D5A"/>
    <w:rsid w:val="0021589B"/>
    <w:rsid w:val="00215A86"/>
    <w:rsid w:val="00215F30"/>
    <w:rsid w:val="00227DD5"/>
    <w:rsid w:val="0023177F"/>
    <w:rsid w:val="00234F8B"/>
    <w:rsid w:val="00244497"/>
    <w:rsid w:val="00253FEC"/>
    <w:rsid w:val="002675BC"/>
    <w:rsid w:val="00273308"/>
    <w:rsid w:val="002775F1"/>
    <w:rsid w:val="00277D94"/>
    <w:rsid w:val="002857BA"/>
    <w:rsid w:val="002A7DB1"/>
    <w:rsid w:val="002D27B5"/>
    <w:rsid w:val="002F1646"/>
    <w:rsid w:val="00322A52"/>
    <w:rsid w:val="00323FB7"/>
    <w:rsid w:val="00326DC4"/>
    <w:rsid w:val="003352CC"/>
    <w:rsid w:val="0035190C"/>
    <w:rsid w:val="00363132"/>
    <w:rsid w:val="003B2835"/>
    <w:rsid w:val="003C014B"/>
    <w:rsid w:val="003D31D3"/>
    <w:rsid w:val="003E2DE5"/>
    <w:rsid w:val="003F6F8D"/>
    <w:rsid w:val="00411E8B"/>
    <w:rsid w:val="00412C55"/>
    <w:rsid w:val="0042460B"/>
    <w:rsid w:val="0044201D"/>
    <w:rsid w:val="0044563A"/>
    <w:rsid w:val="0045325A"/>
    <w:rsid w:val="004659D6"/>
    <w:rsid w:val="00496438"/>
    <w:rsid w:val="004C0B17"/>
    <w:rsid w:val="004C4484"/>
    <w:rsid w:val="004D3CFF"/>
    <w:rsid w:val="004D52C6"/>
    <w:rsid w:val="004F65A5"/>
    <w:rsid w:val="00504C21"/>
    <w:rsid w:val="0050595B"/>
    <w:rsid w:val="00510B11"/>
    <w:rsid w:val="00514E13"/>
    <w:rsid w:val="00521116"/>
    <w:rsid w:val="00526BA5"/>
    <w:rsid w:val="0052703A"/>
    <w:rsid w:val="005450B7"/>
    <w:rsid w:val="00564098"/>
    <w:rsid w:val="0057248A"/>
    <w:rsid w:val="00577E56"/>
    <w:rsid w:val="00580859"/>
    <w:rsid w:val="005F2165"/>
    <w:rsid w:val="006166B8"/>
    <w:rsid w:val="00627F21"/>
    <w:rsid w:val="006363A0"/>
    <w:rsid w:val="00657C7F"/>
    <w:rsid w:val="00661A8C"/>
    <w:rsid w:val="006860B7"/>
    <w:rsid w:val="006C151F"/>
    <w:rsid w:val="006C17B5"/>
    <w:rsid w:val="006E086F"/>
    <w:rsid w:val="0072022D"/>
    <w:rsid w:val="007375D5"/>
    <w:rsid w:val="00744362"/>
    <w:rsid w:val="00755226"/>
    <w:rsid w:val="007643EE"/>
    <w:rsid w:val="00767C33"/>
    <w:rsid w:val="00797D01"/>
    <w:rsid w:val="007A307C"/>
    <w:rsid w:val="007B3F68"/>
    <w:rsid w:val="007C5BAD"/>
    <w:rsid w:val="007E7A93"/>
    <w:rsid w:val="007F0EF4"/>
    <w:rsid w:val="0080447E"/>
    <w:rsid w:val="00815573"/>
    <w:rsid w:val="00825996"/>
    <w:rsid w:val="0084459E"/>
    <w:rsid w:val="00850D39"/>
    <w:rsid w:val="008A16F7"/>
    <w:rsid w:val="008A4F6A"/>
    <w:rsid w:val="008B40E0"/>
    <w:rsid w:val="008C1A0C"/>
    <w:rsid w:val="008E5ACB"/>
    <w:rsid w:val="008F40AF"/>
    <w:rsid w:val="008F49C9"/>
    <w:rsid w:val="00922CF1"/>
    <w:rsid w:val="00935CB1"/>
    <w:rsid w:val="009543A0"/>
    <w:rsid w:val="009637D0"/>
    <w:rsid w:val="00963EDA"/>
    <w:rsid w:val="009650B5"/>
    <w:rsid w:val="0097290D"/>
    <w:rsid w:val="009748E8"/>
    <w:rsid w:val="009955E3"/>
    <w:rsid w:val="009B47CF"/>
    <w:rsid w:val="009B5C44"/>
    <w:rsid w:val="009D0180"/>
    <w:rsid w:val="009D1829"/>
    <w:rsid w:val="009E360F"/>
    <w:rsid w:val="00A07BAD"/>
    <w:rsid w:val="00A106B4"/>
    <w:rsid w:val="00A12DDD"/>
    <w:rsid w:val="00A13D4F"/>
    <w:rsid w:val="00A33D63"/>
    <w:rsid w:val="00A43DC5"/>
    <w:rsid w:val="00A54991"/>
    <w:rsid w:val="00A62ECE"/>
    <w:rsid w:val="00A6768D"/>
    <w:rsid w:val="00A81AD7"/>
    <w:rsid w:val="00AA0AB0"/>
    <w:rsid w:val="00AA4A1A"/>
    <w:rsid w:val="00AB437E"/>
    <w:rsid w:val="00AC2B2E"/>
    <w:rsid w:val="00B03380"/>
    <w:rsid w:val="00B05BC9"/>
    <w:rsid w:val="00B31320"/>
    <w:rsid w:val="00B33808"/>
    <w:rsid w:val="00B4032D"/>
    <w:rsid w:val="00B44C14"/>
    <w:rsid w:val="00B53D02"/>
    <w:rsid w:val="00B570B0"/>
    <w:rsid w:val="00B60B41"/>
    <w:rsid w:val="00B91249"/>
    <w:rsid w:val="00BD6AFE"/>
    <w:rsid w:val="00C005FA"/>
    <w:rsid w:val="00C31628"/>
    <w:rsid w:val="00C3307A"/>
    <w:rsid w:val="00C43A3B"/>
    <w:rsid w:val="00C56B51"/>
    <w:rsid w:val="00C570BE"/>
    <w:rsid w:val="00C77F46"/>
    <w:rsid w:val="00C92AF8"/>
    <w:rsid w:val="00CD34EB"/>
    <w:rsid w:val="00CF2CAC"/>
    <w:rsid w:val="00D0465B"/>
    <w:rsid w:val="00D04996"/>
    <w:rsid w:val="00D2491D"/>
    <w:rsid w:val="00D26D25"/>
    <w:rsid w:val="00D309B6"/>
    <w:rsid w:val="00D51F8A"/>
    <w:rsid w:val="00D63EC1"/>
    <w:rsid w:val="00D72D6D"/>
    <w:rsid w:val="00DD0273"/>
    <w:rsid w:val="00DD0491"/>
    <w:rsid w:val="00E01BFF"/>
    <w:rsid w:val="00E03B1C"/>
    <w:rsid w:val="00E24972"/>
    <w:rsid w:val="00E257B3"/>
    <w:rsid w:val="00E413AE"/>
    <w:rsid w:val="00E54288"/>
    <w:rsid w:val="00E6033D"/>
    <w:rsid w:val="00E67630"/>
    <w:rsid w:val="00E73F03"/>
    <w:rsid w:val="00E75625"/>
    <w:rsid w:val="00E758F2"/>
    <w:rsid w:val="00EB2077"/>
    <w:rsid w:val="00EB2486"/>
    <w:rsid w:val="00EB7018"/>
    <w:rsid w:val="00EC5760"/>
    <w:rsid w:val="00EC5B2A"/>
    <w:rsid w:val="00EC6C95"/>
    <w:rsid w:val="00ED31DD"/>
    <w:rsid w:val="00ED74A1"/>
    <w:rsid w:val="00EE10D9"/>
    <w:rsid w:val="00F06C5D"/>
    <w:rsid w:val="00F2546F"/>
    <w:rsid w:val="00F36078"/>
    <w:rsid w:val="00F521E4"/>
    <w:rsid w:val="00F52B52"/>
    <w:rsid w:val="00F541F5"/>
    <w:rsid w:val="00F606BB"/>
    <w:rsid w:val="00F84163"/>
    <w:rsid w:val="00F84C97"/>
    <w:rsid w:val="00FA5B63"/>
    <w:rsid w:val="00FB26B9"/>
    <w:rsid w:val="00FB27E2"/>
    <w:rsid w:val="00FB32A0"/>
    <w:rsid w:val="00FC66D6"/>
    <w:rsid w:val="00FD0431"/>
    <w:rsid w:val="00FE43AE"/>
    <w:rsid w:val="00FF5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9B"/>
    <w:pPr>
      <w:spacing w:after="160" w:line="256" w:lineRule="auto"/>
    </w:pPr>
    <w:rPr>
      <w:rFonts w:cs="Calibri"/>
      <w:sz w:val="22"/>
      <w:szCs w:val="22"/>
    </w:rPr>
  </w:style>
  <w:style w:type="paragraph" w:styleId="Heading2">
    <w:name w:val="heading 2"/>
    <w:basedOn w:val="Normal"/>
    <w:link w:val="Heading2Char"/>
    <w:uiPriority w:val="9"/>
    <w:semiHidden/>
    <w:unhideWhenUsed/>
    <w:qFormat/>
    <w:rsid w:val="009D0180"/>
    <w:pPr>
      <w:widowControl w:val="0"/>
      <w:autoSpaceDE w:val="0"/>
      <w:autoSpaceDN w:val="0"/>
      <w:spacing w:after="0" w:line="240" w:lineRule="auto"/>
      <w:ind w:left="1516" w:right="1607"/>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589B"/>
    <w:pPr>
      <w:ind w:left="720"/>
      <w:contextualSpacing/>
    </w:pPr>
  </w:style>
  <w:style w:type="character" w:styleId="Hyperlink">
    <w:name w:val="Hyperlink"/>
    <w:basedOn w:val="DefaultParagraphFont"/>
    <w:uiPriority w:val="99"/>
    <w:unhideWhenUsed/>
    <w:rsid w:val="0050595B"/>
    <w:rPr>
      <w:color w:val="0563C1"/>
      <w:u w:val="single"/>
    </w:rPr>
  </w:style>
  <w:style w:type="character" w:customStyle="1" w:styleId="UnresolvedMention">
    <w:name w:val="Unresolved Mention"/>
    <w:basedOn w:val="DefaultParagraphFont"/>
    <w:uiPriority w:val="99"/>
    <w:semiHidden/>
    <w:unhideWhenUsed/>
    <w:rsid w:val="0050595B"/>
    <w:rPr>
      <w:color w:val="605E5C"/>
      <w:shd w:val="clear" w:color="auto" w:fill="E1DFDD"/>
    </w:rPr>
  </w:style>
  <w:style w:type="table" w:styleId="TableGrid">
    <w:name w:val="Table Grid"/>
    <w:basedOn w:val="TableNormal"/>
    <w:uiPriority w:val="39"/>
    <w:qFormat/>
    <w:rsid w:val="00A106B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2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7E2"/>
    <w:rPr>
      <w:rFonts w:ascii="Calibri" w:eastAsia="Calibri" w:hAnsi="Calibri" w:cs="Calibri"/>
    </w:rPr>
  </w:style>
  <w:style w:type="paragraph" w:styleId="Footer">
    <w:name w:val="footer"/>
    <w:basedOn w:val="Normal"/>
    <w:link w:val="FooterChar"/>
    <w:uiPriority w:val="99"/>
    <w:unhideWhenUsed/>
    <w:rsid w:val="00FB2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7E2"/>
    <w:rPr>
      <w:rFonts w:ascii="Calibri" w:eastAsia="Calibri" w:hAnsi="Calibri" w:cs="Calibri"/>
    </w:rPr>
  </w:style>
  <w:style w:type="character" w:customStyle="1" w:styleId="Heading2Char">
    <w:name w:val="Heading 2 Char"/>
    <w:basedOn w:val="DefaultParagraphFont"/>
    <w:link w:val="Heading2"/>
    <w:uiPriority w:val="9"/>
    <w:semiHidden/>
    <w:rsid w:val="009D0180"/>
    <w:rPr>
      <w:rFonts w:ascii="Times New Roman" w:eastAsia="Times New Roman" w:hAnsi="Times New Roman" w:cs="Times New Roman"/>
      <w:b/>
      <w:bCs/>
      <w:sz w:val="28"/>
      <w:szCs w:val="28"/>
    </w:rPr>
  </w:style>
  <w:style w:type="paragraph" w:styleId="BodyText">
    <w:name w:val="Body Text"/>
    <w:basedOn w:val="Normal"/>
    <w:link w:val="BodyTextChar"/>
    <w:uiPriority w:val="1"/>
    <w:semiHidden/>
    <w:unhideWhenUsed/>
    <w:qFormat/>
    <w:rsid w:val="009D018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semiHidden/>
    <w:rsid w:val="009D0180"/>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9D0180"/>
    <w:pPr>
      <w:widowControl w:val="0"/>
      <w:autoSpaceDE w:val="0"/>
      <w:autoSpaceDN w:val="0"/>
      <w:spacing w:before="34" w:after="0" w:line="240" w:lineRule="auto"/>
      <w:ind w:left="109"/>
      <w:jc w:val="center"/>
    </w:pPr>
    <w:rPr>
      <w:rFonts w:ascii="Times New Roman" w:eastAsia="Times New Roman" w:hAnsi="Times New Roman" w:cs="Times New Roman"/>
    </w:rPr>
  </w:style>
  <w:style w:type="paragraph" w:customStyle="1" w:styleId="Char4">
    <w:name w:val="Char4"/>
    <w:basedOn w:val="Normal"/>
    <w:semiHidden/>
    <w:rsid w:val="000C6301"/>
    <w:pPr>
      <w:spacing w:line="240" w:lineRule="exact"/>
    </w:pPr>
    <w:rPr>
      <w:rFonts w:ascii="Arial" w:eastAsia="Times New Roman" w:hAnsi="Arial" w:cs="Arial"/>
    </w:rPr>
  </w:style>
  <w:style w:type="character" w:customStyle="1" w:styleId="Other">
    <w:name w:val="Other_"/>
    <w:link w:val="Other0"/>
    <w:rsid w:val="000C6301"/>
    <w:rPr>
      <w:sz w:val="26"/>
      <w:szCs w:val="26"/>
      <w:shd w:val="clear" w:color="auto" w:fill="FFFFFF"/>
    </w:rPr>
  </w:style>
  <w:style w:type="paragraph" w:customStyle="1" w:styleId="Other0">
    <w:name w:val="Other"/>
    <w:basedOn w:val="Normal"/>
    <w:link w:val="Other"/>
    <w:rsid w:val="000C6301"/>
    <w:pPr>
      <w:widowControl w:val="0"/>
      <w:shd w:val="clear" w:color="auto" w:fill="FFFFFF"/>
      <w:spacing w:after="200" w:line="262" w:lineRule="auto"/>
      <w:ind w:firstLine="400"/>
    </w:pPr>
    <w:rPr>
      <w:rFonts w:cs="Times New Roman"/>
      <w:sz w:val="26"/>
      <w:szCs w:val="26"/>
      <w:shd w:val="clear" w:color="auto" w:fill="FFFFFF"/>
      <w:lang/>
    </w:rPr>
  </w:style>
  <w:style w:type="paragraph" w:styleId="Subtitle">
    <w:name w:val="Subtitle"/>
    <w:basedOn w:val="Normal"/>
    <w:next w:val="Normal"/>
    <w:link w:val="SubtitleChar"/>
    <w:qFormat/>
    <w:rsid w:val="00CD34EB"/>
    <w:pPr>
      <w:spacing w:after="0" w:line="240" w:lineRule="auto"/>
      <w:jc w:val="center"/>
    </w:pPr>
    <w:rPr>
      <w:rFonts w:ascii="Times New Roman" w:eastAsia="Times New Roman" w:hAnsi="Times New Roman" w:cs="Times New Roman"/>
      <w:b/>
      <w:sz w:val="28"/>
      <w:szCs w:val="28"/>
    </w:rPr>
  </w:style>
  <w:style w:type="character" w:customStyle="1" w:styleId="SubtitleChar">
    <w:name w:val="Subtitle Char"/>
    <w:basedOn w:val="DefaultParagraphFont"/>
    <w:link w:val="Subtitle"/>
    <w:rsid w:val="00CD34EB"/>
    <w:rPr>
      <w:rFonts w:ascii="Times New Roman" w:eastAsia="Times New Roman" w:hAnsi="Times New Roman"/>
      <w:b/>
      <w:sz w:val="28"/>
      <w:szCs w:val="28"/>
    </w:rPr>
  </w:style>
</w:styles>
</file>

<file path=word/webSettings.xml><?xml version="1.0" encoding="utf-8"?>
<w:webSettings xmlns:r="http://schemas.openxmlformats.org/officeDocument/2006/relationships" xmlns:w="http://schemas.openxmlformats.org/wordprocessingml/2006/main">
  <w:divs>
    <w:div w:id="267128842">
      <w:bodyDiv w:val="1"/>
      <w:marLeft w:val="0"/>
      <w:marRight w:val="0"/>
      <w:marTop w:val="0"/>
      <w:marBottom w:val="0"/>
      <w:divBdr>
        <w:top w:val="none" w:sz="0" w:space="0" w:color="auto"/>
        <w:left w:val="none" w:sz="0" w:space="0" w:color="auto"/>
        <w:bottom w:val="none" w:sz="0" w:space="0" w:color="auto"/>
        <w:right w:val="none" w:sz="0" w:space="0" w:color="auto"/>
      </w:divBdr>
    </w:div>
    <w:div w:id="1781677480">
      <w:bodyDiv w:val="1"/>
      <w:marLeft w:val="0"/>
      <w:marRight w:val="0"/>
      <w:marTop w:val="0"/>
      <w:marBottom w:val="0"/>
      <w:divBdr>
        <w:top w:val="none" w:sz="0" w:space="0" w:color="auto"/>
        <w:left w:val="none" w:sz="0" w:space="0" w:color="auto"/>
        <w:bottom w:val="none" w:sz="0" w:space="0" w:color="auto"/>
        <w:right w:val="none" w:sz="0" w:space="0" w:color="auto"/>
      </w:divBdr>
    </w:div>
    <w:div w:id="19706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932F79C06FB4BBD1825699FF322CD" ma:contentTypeVersion="9" ma:contentTypeDescription="Create a new document." ma:contentTypeScope="" ma:versionID="9ff4d741126c362692b2db063b055b3e">
  <xsd:schema xmlns:xsd="http://www.w3.org/2001/XMLSchema" xmlns:xs="http://www.w3.org/2001/XMLSchema" xmlns:p="http://schemas.microsoft.com/office/2006/metadata/properties" xmlns:ns3="18c521dc-8236-49c3-817f-3cd607f08c37" targetNamespace="http://schemas.microsoft.com/office/2006/metadata/properties" ma:root="true" ma:fieldsID="2ea41b05b49d7e66d3260b8db5b0392d" ns3:_="">
    <xsd:import namespace="18c521dc-8236-49c3-817f-3cd607f08c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521dc-8236-49c3-817f-3cd607f08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ADC3A-C3B5-49C2-9EF6-3D52C51DC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521dc-8236-49c3-817f-3cd607f08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894FE-13D4-4D8A-B467-0CA997F0EBFD}">
  <ds:schemaRefs>
    <ds:schemaRef ds:uri="http://schemas.microsoft.com/sharepoint/v3/contenttype/forms"/>
  </ds:schemaRefs>
</ds:datastoreItem>
</file>

<file path=customXml/itemProps3.xml><?xml version="1.0" encoding="utf-8"?>
<ds:datastoreItem xmlns:ds="http://schemas.openxmlformats.org/officeDocument/2006/customXml" ds:itemID="{3B713EED-7056-445D-91AC-449386F8EC59}">
  <ds:schemaRefs>
    <ds:schemaRef ds:uri="http://schemas.microsoft.com/office/2006/metadata/properties"/>
  </ds:schemaRefs>
</ds:datastoreItem>
</file>

<file path=customXml/itemProps4.xml><?xml version="1.0" encoding="utf-8"?>
<ds:datastoreItem xmlns:ds="http://schemas.openxmlformats.org/officeDocument/2006/customXml" ds:itemID="{461CD73B-F036-49FB-BF2E-1181153C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Links>
    <vt:vector size="18" baseType="variant">
      <vt:variant>
        <vt:i4>8126491</vt:i4>
      </vt:variant>
      <vt:variant>
        <vt:i4>6</vt:i4>
      </vt:variant>
      <vt:variant>
        <vt:i4>0</vt:i4>
      </vt:variant>
      <vt:variant>
        <vt:i4>5</vt:i4>
      </vt:variant>
      <vt:variant>
        <vt:lpwstr>mailto:ngoc.lb@vief.vn</vt:lpwstr>
      </vt:variant>
      <vt:variant>
        <vt:lpwstr/>
      </vt:variant>
      <vt:variant>
        <vt:i4>5505142</vt:i4>
      </vt:variant>
      <vt:variant>
        <vt:i4>3</vt:i4>
      </vt:variant>
      <vt:variant>
        <vt:i4>0</vt:i4>
      </vt:variant>
      <vt:variant>
        <vt:i4>5</vt:i4>
      </vt:variant>
      <vt:variant>
        <vt:lpwstr>mailto:info@vief.vn</vt:lpwstr>
      </vt:variant>
      <vt:variant>
        <vt:lpwstr/>
      </vt:variant>
      <vt:variant>
        <vt:i4>2818165</vt:i4>
      </vt:variant>
      <vt:variant>
        <vt:i4>0</vt:i4>
      </vt:variant>
      <vt:variant>
        <vt:i4>0</vt:i4>
      </vt:variant>
      <vt:variant>
        <vt:i4>5</vt:i4>
      </vt:variant>
      <vt:variant>
        <vt:lpwstr>https://bitly.com.vn/XBRO4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Anh Phan</dc:creator>
  <cp:lastModifiedBy>chuthithao</cp:lastModifiedBy>
  <cp:revision>44</cp:revision>
  <dcterms:created xsi:type="dcterms:W3CDTF">2020-06-22T07:13:00Z</dcterms:created>
  <dcterms:modified xsi:type="dcterms:W3CDTF">2020-06-22T07:33:00Z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0x0101008D8932F79C06FB4BBD1825699FF322CD</vt:lpwstr>
  </property>
</Properties>
</file>