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E769D" w14:textId="774A7C88" w:rsidR="00EA69D8" w:rsidRPr="00EA69D8" w:rsidRDefault="00EA69D8" w:rsidP="001A1F47">
      <w:pPr>
        <w:jc w:val="center"/>
        <w:rPr>
          <w:b/>
          <w:sz w:val="28"/>
          <w:szCs w:val="28"/>
        </w:rPr>
      </w:pPr>
      <w:r w:rsidRPr="00EA69D8">
        <w:rPr>
          <w:b/>
          <w:sz w:val="28"/>
          <w:szCs w:val="28"/>
        </w:rPr>
        <w:t>HƯỚNG DẪN TẠM TH</w:t>
      </w:r>
      <w:bookmarkStart w:id="0" w:name="_GoBack"/>
      <w:bookmarkEnd w:id="0"/>
      <w:r w:rsidRPr="00EA69D8">
        <w:rPr>
          <w:b/>
          <w:sz w:val="28"/>
          <w:szCs w:val="28"/>
        </w:rPr>
        <w:t>ỜI VỀ QUẢN LÝ CHẤT THẢI ĐỐI VỚI CÁC TRƯỜNG HỢP NGƯỜI NHIỄM COVID-19 ĐANG THỰC HIỆN CÁCH LY TẠI NHÀ</w:t>
      </w:r>
      <w:r w:rsidR="00820483">
        <w:rPr>
          <w:b/>
          <w:sz w:val="28"/>
          <w:szCs w:val="28"/>
        </w:rPr>
        <w:t xml:space="preserve"> TRÊN ĐỊA BÀN TỈNH NINH THUẬN</w:t>
      </w:r>
    </w:p>
    <w:p w14:paraId="13A982E8" w14:textId="51350B09" w:rsidR="001A1F47" w:rsidRDefault="00EA69D8" w:rsidP="001A1F47">
      <w:pPr>
        <w:jc w:val="center"/>
        <w:rPr>
          <w:i/>
          <w:sz w:val="28"/>
          <w:szCs w:val="28"/>
        </w:rPr>
      </w:pPr>
      <w:r w:rsidRPr="00EA69D8">
        <w:rPr>
          <w:i/>
          <w:sz w:val="28"/>
          <w:szCs w:val="28"/>
        </w:rPr>
        <w:t xml:space="preserve">(Kèm theo Công văn số </w:t>
      </w:r>
      <w:r w:rsidR="00741B25">
        <w:rPr>
          <w:i/>
          <w:sz w:val="28"/>
          <w:szCs w:val="28"/>
        </w:rPr>
        <w:t xml:space="preserve">       </w:t>
      </w:r>
      <w:r w:rsidR="002B6F30">
        <w:rPr>
          <w:i/>
          <w:sz w:val="28"/>
          <w:szCs w:val="28"/>
        </w:rPr>
        <w:t xml:space="preserve">  </w:t>
      </w:r>
      <w:r w:rsidRPr="00EA69D8">
        <w:rPr>
          <w:i/>
          <w:sz w:val="28"/>
          <w:szCs w:val="28"/>
        </w:rPr>
        <w:t>/</w:t>
      </w:r>
      <w:r w:rsidR="00820483">
        <w:rPr>
          <w:i/>
          <w:sz w:val="28"/>
          <w:szCs w:val="28"/>
        </w:rPr>
        <w:t>UBND-KTTH</w:t>
      </w:r>
      <w:r w:rsidRPr="00EA69D8">
        <w:rPr>
          <w:i/>
          <w:sz w:val="28"/>
          <w:szCs w:val="28"/>
        </w:rPr>
        <w:t xml:space="preserve"> ngày </w:t>
      </w:r>
      <w:r w:rsidR="00820483">
        <w:rPr>
          <w:i/>
          <w:sz w:val="28"/>
          <w:szCs w:val="28"/>
        </w:rPr>
        <w:t xml:space="preserve">   </w:t>
      </w:r>
      <w:r w:rsidR="002B6F30">
        <w:rPr>
          <w:i/>
          <w:sz w:val="28"/>
          <w:szCs w:val="28"/>
        </w:rPr>
        <w:t xml:space="preserve">  </w:t>
      </w:r>
      <w:r w:rsidRPr="00EA69D8">
        <w:rPr>
          <w:i/>
          <w:sz w:val="28"/>
          <w:szCs w:val="28"/>
        </w:rPr>
        <w:t>tháng</w:t>
      </w:r>
      <w:r w:rsidR="00820483">
        <w:rPr>
          <w:i/>
          <w:sz w:val="28"/>
          <w:szCs w:val="28"/>
        </w:rPr>
        <w:t xml:space="preserve"> </w:t>
      </w:r>
      <w:r w:rsidR="00741B25">
        <w:rPr>
          <w:i/>
          <w:sz w:val="28"/>
          <w:szCs w:val="28"/>
        </w:rPr>
        <w:t>4</w:t>
      </w:r>
      <w:r w:rsidRPr="00EA69D8">
        <w:rPr>
          <w:i/>
          <w:sz w:val="28"/>
          <w:szCs w:val="28"/>
        </w:rPr>
        <w:t xml:space="preserve"> năm 2022</w:t>
      </w:r>
    </w:p>
    <w:p w14:paraId="6D9957BF" w14:textId="690FA9F6" w:rsidR="00582542" w:rsidRDefault="00EA69D8" w:rsidP="001A1F47">
      <w:pPr>
        <w:jc w:val="center"/>
        <w:rPr>
          <w:i/>
          <w:sz w:val="28"/>
          <w:szCs w:val="28"/>
        </w:rPr>
      </w:pPr>
      <w:r w:rsidRPr="00EA69D8">
        <w:rPr>
          <w:i/>
          <w:sz w:val="28"/>
          <w:szCs w:val="28"/>
        </w:rPr>
        <w:t xml:space="preserve">của </w:t>
      </w:r>
      <w:r w:rsidR="00820483">
        <w:rPr>
          <w:i/>
          <w:sz w:val="28"/>
          <w:szCs w:val="28"/>
        </w:rPr>
        <w:t>Ủy ban nhân dân tỉnh</w:t>
      </w:r>
      <w:r w:rsidRPr="00EA69D8">
        <w:rPr>
          <w:i/>
          <w:sz w:val="28"/>
          <w:szCs w:val="28"/>
        </w:rPr>
        <w:t>)</w:t>
      </w:r>
    </w:p>
    <w:p w14:paraId="2EC83E30" w14:textId="77777777" w:rsidR="00EA69D8" w:rsidRPr="00EA69D8" w:rsidRDefault="00EA69D8" w:rsidP="00EA69D8">
      <w:pPr>
        <w:ind w:firstLine="567"/>
        <w:jc w:val="both"/>
        <w:rPr>
          <w:i/>
          <w:sz w:val="28"/>
          <w:szCs w:val="28"/>
        </w:rPr>
      </w:pPr>
      <w:r w:rsidRPr="00EA69D8">
        <w:rPr>
          <w:i/>
          <w:sz w:val="28"/>
          <w:szCs w:val="28"/>
        </w:rPr>
        <w:t xml:space="preserve"> </w:t>
      </w:r>
    </w:p>
    <w:p w14:paraId="53067E65" w14:textId="77777777" w:rsidR="00EA69D8" w:rsidRPr="00EA69D8" w:rsidRDefault="00EA69D8" w:rsidP="002B6F30">
      <w:pPr>
        <w:spacing w:before="120"/>
        <w:ind w:firstLine="720"/>
        <w:jc w:val="both"/>
        <w:rPr>
          <w:b/>
          <w:sz w:val="28"/>
          <w:szCs w:val="28"/>
        </w:rPr>
      </w:pPr>
      <w:r w:rsidRPr="00EA69D8">
        <w:rPr>
          <w:b/>
          <w:sz w:val="28"/>
          <w:szCs w:val="28"/>
        </w:rPr>
        <w:t xml:space="preserve">I. Phân loại, thu gom chất thải của người nhiễm COVID-19 tại nhà: </w:t>
      </w:r>
    </w:p>
    <w:p w14:paraId="3B2BC30E" w14:textId="77777777" w:rsidR="00EA69D8" w:rsidRPr="00EA69D8" w:rsidRDefault="00EA69D8" w:rsidP="002B6F30">
      <w:pPr>
        <w:spacing w:before="120"/>
        <w:ind w:firstLine="720"/>
        <w:jc w:val="both"/>
        <w:rPr>
          <w:b/>
          <w:sz w:val="28"/>
          <w:szCs w:val="28"/>
        </w:rPr>
      </w:pPr>
      <w:r w:rsidRPr="00EA69D8">
        <w:rPr>
          <w:b/>
          <w:sz w:val="28"/>
          <w:szCs w:val="28"/>
        </w:rPr>
        <w:t xml:space="preserve">1. Phân loại, thu gom: </w:t>
      </w:r>
    </w:p>
    <w:p w14:paraId="18E6CC2D" w14:textId="38B15FED" w:rsidR="00EA69D8" w:rsidRPr="00973623" w:rsidRDefault="00EA69D8" w:rsidP="002B6F30">
      <w:pPr>
        <w:spacing w:before="120"/>
        <w:ind w:firstLine="720"/>
        <w:jc w:val="both"/>
        <w:rPr>
          <w:sz w:val="28"/>
          <w:szCs w:val="28"/>
        </w:rPr>
      </w:pPr>
      <w:r w:rsidRPr="00EA69D8">
        <w:rPr>
          <w:sz w:val="28"/>
          <w:szCs w:val="28"/>
        </w:rPr>
        <w:t xml:space="preserve">Tất cả các loại chất thải rắn phát sinh của người nhiễm COVID-19 đang cách ly tại nhà (sau đây viết tắt là chất thải của F0) phải được quản lý như chất thải lây nhiễm, phân loại riêng biệt với </w:t>
      </w:r>
      <w:r w:rsidRPr="00973623">
        <w:rPr>
          <w:sz w:val="28"/>
          <w:szCs w:val="28"/>
        </w:rPr>
        <w:t>chất thải sinh hoạt của người không nhiễm COVID</w:t>
      </w:r>
      <w:r w:rsidR="00741B25" w:rsidRPr="00973623">
        <w:rPr>
          <w:sz w:val="28"/>
          <w:szCs w:val="28"/>
        </w:rPr>
        <w:t>-</w:t>
      </w:r>
      <w:r w:rsidRPr="00973623">
        <w:rPr>
          <w:sz w:val="28"/>
          <w:szCs w:val="28"/>
        </w:rPr>
        <w:t>19 và thu gom theo hướng dẫn tại Công văn số 922/BYT-MT ngày 27/02/2022 của Bộ Y tế để chuyển tới điểm tập kết chất thải của F0 tại đị</w:t>
      </w:r>
      <w:r w:rsidR="005305A1" w:rsidRPr="00973623">
        <w:rPr>
          <w:sz w:val="28"/>
          <w:szCs w:val="28"/>
        </w:rPr>
        <w:t>a phương</w:t>
      </w:r>
      <w:r w:rsidR="00741B25" w:rsidRPr="00973623">
        <w:rPr>
          <w:sz w:val="28"/>
          <w:szCs w:val="28"/>
        </w:rPr>
        <w:t>, cụ thể như sau</w:t>
      </w:r>
      <w:r w:rsidR="005305A1" w:rsidRPr="00973623">
        <w:rPr>
          <w:sz w:val="28"/>
          <w:szCs w:val="28"/>
        </w:rPr>
        <w:t>:</w:t>
      </w:r>
    </w:p>
    <w:p w14:paraId="693396E3" w14:textId="06E8B0F6" w:rsidR="005305A1" w:rsidRPr="005305A1" w:rsidRDefault="005305A1" w:rsidP="002B6F30">
      <w:pPr>
        <w:pStyle w:val="NormalWeb"/>
        <w:shd w:val="clear" w:color="auto" w:fill="FFFFFF"/>
        <w:spacing w:before="120" w:beforeAutospacing="0" w:after="0" w:afterAutospacing="0"/>
        <w:ind w:firstLine="720"/>
        <w:jc w:val="both"/>
        <w:rPr>
          <w:color w:val="000000"/>
          <w:sz w:val="28"/>
          <w:szCs w:val="28"/>
        </w:rPr>
      </w:pPr>
      <w:r w:rsidRPr="00973623">
        <w:rPr>
          <w:sz w:val="28"/>
          <w:szCs w:val="28"/>
        </w:rPr>
        <w:t xml:space="preserve">- </w:t>
      </w:r>
      <w:r w:rsidR="00741B25" w:rsidRPr="00973623">
        <w:rPr>
          <w:sz w:val="28"/>
          <w:szCs w:val="28"/>
        </w:rPr>
        <w:t>Hướng dẫn việc p</w:t>
      </w:r>
      <w:r w:rsidRPr="00973623">
        <w:rPr>
          <w:sz w:val="28"/>
          <w:szCs w:val="28"/>
        </w:rPr>
        <w:t xml:space="preserve">hân loại chất thải: Chất thải sinh hoạt phát sinh từ phòng cách ly của người F0 đang được quản lý </w:t>
      </w:r>
      <w:r w:rsidRPr="005305A1">
        <w:rPr>
          <w:color w:val="000000"/>
          <w:sz w:val="28"/>
          <w:szCs w:val="28"/>
        </w:rPr>
        <w:t>tại nhà (bao gồm cả đồ vải, quần áo thải bỏ) và khẩu trang, trang phục phòng hộ cá nhân của người chăm sóc khi tiếp xúc với F0 thải bỏ được coi là chất thải lây nhiễm và phải được bỏ vào túi hoặc thùng có lót túi, bên ngoài túi, thùng đựng chất thải có chữ </w:t>
      </w:r>
      <w:bookmarkStart w:id="1" w:name="_Hlk99977054"/>
      <w:r w:rsidRPr="005305A1">
        <w:rPr>
          <w:color w:val="000000"/>
          <w:sz w:val="28"/>
          <w:szCs w:val="28"/>
        </w:rPr>
        <w:t>“CHẤT THẢI CÓ NGUY CƠ CHỨA SARS-CoV-2”</w:t>
      </w:r>
      <w:bookmarkEnd w:id="1"/>
      <w:r>
        <w:rPr>
          <w:color w:val="000000"/>
          <w:sz w:val="28"/>
          <w:szCs w:val="28"/>
        </w:rPr>
        <w:t>; c</w:t>
      </w:r>
      <w:r w:rsidRPr="005305A1">
        <w:rPr>
          <w:color w:val="000000"/>
          <w:sz w:val="28"/>
          <w:szCs w:val="28"/>
        </w:rPr>
        <w:t>ác loại chất thải sinh hoạt phát sinh từ các khu vực khác của nhà có người F0</w:t>
      </w:r>
      <w:r w:rsidR="00741B25">
        <w:rPr>
          <w:color w:val="000000"/>
          <w:sz w:val="28"/>
          <w:szCs w:val="28"/>
        </w:rPr>
        <w:t xml:space="preserve"> thì</w:t>
      </w:r>
      <w:r w:rsidRPr="005305A1">
        <w:rPr>
          <w:color w:val="000000"/>
          <w:sz w:val="28"/>
          <w:szCs w:val="28"/>
        </w:rPr>
        <w:t xml:space="preserve"> thực hiện phân loại theo hướng dẫn của địa phương để đưa đi xử lý theo quy định.</w:t>
      </w:r>
    </w:p>
    <w:p w14:paraId="7B3079AC" w14:textId="118DDFB9" w:rsidR="005305A1" w:rsidRPr="00973623" w:rsidRDefault="005305A1" w:rsidP="002B6F30">
      <w:pPr>
        <w:pStyle w:val="NormalWeb"/>
        <w:shd w:val="clear" w:color="auto" w:fill="FFFFFF"/>
        <w:spacing w:before="120" w:beforeAutospacing="0" w:after="0" w:afterAutospacing="0"/>
        <w:ind w:firstLine="720"/>
        <w:jc w:val="both"/>
        <w:rPr>
          <w:sz w:val="28"/>
          <w:szCs w:val="28"/>
        </w:rPr>
      </w:pPr>
      <w:r>
        <w:rPr>
          <w:color w:val="000000"/>
          <w:sz w:val="28"/>
          <w:szCs w:val="28"/>
        </w:rPr>
        <w:t>-</w:t>
      </w:r>
      <w:r w:rsidRPr="005305A1">
        <w:rPr>
          <w:color w:val="000000"/>
          <w:sz w:val="28"/>
          <w:szCs w:val="28"/>
        </w:rPr>
        <w:t xml:space="preserve"> Tổ chức thu gom, vận chuyển, xử lý chất thải</w:t>
      </w:r>
      <w:r>
        <w:rPr>
          <w:color w:val="000000"/>
          <w:sz w:val="28"/>
          <w:szCs w:val="28"/>
        </w:rPr>
        <w:t xml:space="preserve">: </w:t>
      </w:r>
      <w:r w:rsidRPr="005305A1">
        <w:rPr>
          <w:color w:val="000000"/>
          <w:sz w:val="28"/>
          <w:szCs w:val="28"/>
        </w:rPr>
        <w:t xml:space="preserve">Bố trí người thu gom các túi, thùng đựng chất thải lây nhiễm của các trường hợp F0 được quản lý tại nhà để đưa đến nơi lưu giữ, </w:t>
      </w:r>
      <w:r w:rsidRPr="00973623">
        <w:rPr>
          <w:sz w:val="28"/>
          <w:szCs w:val="28"/>
        </w:rPr>
        <w:t xml:space="preserve">chuyển giao cho </w:t>
      </w:r>
      <w:r w:rsidR="00AB38EA" w:rsidRPr="00973623">
        <w:rPr>
          <w:sz w:val="28"/>
          <w:szCs w:val="28"/>
        </w:rPr>
        <w:t xml:space="preserve">Bệnh viện tỉnh, Trung tâm Y tế huyện Ninh Sơn </w:t>
      </w:r>
      <w:r w:rsidRPr="00973623">
        <w:rPr>
          <w:sz w:val="28"/>
          <w:szCs w:val="28"/>
        </w:rPr>
        <w:t>theo quy định. Trong quá trình thu gom, túi đựng chất thải phải được buộc kín miệng túi, thùng đựng chất thải phải đậy nắp kín, đảm bảo không bị rơi, rò rỉ chất thải làm phát tán mầm bệnh ra bên ngoài.</w:t>
      </w:r>
    </w:p>
    <w:p w14:paraId="0DB8BB51" w14:textId="77777777" w:rsidR="00EA69D8" w:rsidRPr="00973623" w:rsidRDefault="00EA69D8" w:rsidP="002B6F30">
      <w:pPr>
        <w:spacing w:before="120"/>
        <w:ind w:firstLine="720"/>
        <w:jc w:val="both"/>
        <w:rPr>
          <w:sz w:val="28"/>
          <w:szCs w:val="28"/>
        </w:rPr>
      </w:pPr>
      <w:r w:rsidRPr="00973623">
        <w:rPr>
          <w:sz w:val="28"/>
          <w:szCs w:val="28"/>
        </w:rPr>
        <w:t xml:space="preserve">Ủy ban nhân dân các huyện, thành phố chỉ đạo, hướng dẫn các cơ quan tại địa phương phối hợp với chính quyền cấp xã, đơn vị quản lý hạ tầng khu vực nhà chung cư, cao tầng, khu đô thị và các tổ dân phố, cụm dân cư, Tổ COVID cộng đồng, các tổ chức đoàn thể tại địa phương,... thực hiện biện pháp thu gom chất thải về điểm tập kết tại địa phương để chuyển giao cho cơ sở xử lý chất thải y tế lây nhiễm. </w:t>
      </w:r>
    </w:p>
    <w:p w14:paraId="02F6C169" w14:textId="77777777" w:rsidR="00EA69D8" w:rsidRPr="00973623" w:rsidRDefault="00EA69D8" w:rsidP="002B6F30">
      <w:pPr>
        <w:spacing w:before="120"/>
        <w:ind w:firstLine="720"/>
        <w:jc w:val="both"/>
        <w:rPr>
          <w:b/>
          <w:sz w:val="28"/>
          <w:szCs w:val="28"/>
        </w:rPr>
      </w:pPr>
      <w:r w:rsidRPr="00973623">
        <w:rPr>
          <w:b/>
          <w:sz w:val="28"/>
          <w:szCs w:val="28"/>
        </w:rPr>
        <w:t xml:space="preserve">2. Điểm tập kết chất thải: </w:t>
      </w:r>
    </w:p>
    <w:p w14:paraId="4F668859" w14:textId="7974CC02" w:rsidR="00813FC8" w:rsidRDefault="00EA69D8" w:rsidP="002B6F30">
      <w:pPr>
        <w:spacing w:before="120"/>
        <w:ind w:firstLine="720"/>
        <w:jc w:val="both"/>
        <w:rPr>
          <w:sz w:val="28"/>
          <w:szCs w:val="28"/>
        </w:rPr>
      </w:pPr>
      <w:r w:rsidRPr="00973623">
        <w:rPr>
          <w:sz w:val="28"/>
          <w:szCs w:val="28"/>
        </w:rPr>
        <w:t xml:space="preserve">Điểm tập kết chất thải của F0 tại địa phương do Ủy ban nhân dân cấp xã quy định, bảo đảm kết nối hiệu quả giữa công tác thu gom, vận chuyển và xử lý. Ủy ban nhân dân cấp xã chủ trì, phối hợp với </w:t>
      </w:r>
      <w:r w:rsidRPr="00EA69D8">
        <w:rPr>
          <w:sz w:val="28"/>
          <w:szCs w:val="28"/>
        </w:rPr>
        <w:t xml:space="preserve">đơn vị thu gom, vận chuyển chất thải để xác định vị trí, thời gian thu gom và quy mô tiếp nhận để phù hợp tình hình thực tế, bảo đảm an toàn giao thông, hạn chế hoạt động vào giờ cao điểm. </w:t>
      </w:r>
    </w:p>
    <w:p w14:paraId="10C34EC8" w14:textId="77777777" w:rsidR="00813FC8" w:rsidRDefault="00813FC8" w:rsidP="002B6F30">
      <w:pPr>
        <w:spacing w:before="120"/>
        <w:ind w:firstLine="720"/>
        <w:jc w:val="both"/>
        <w:rPr>
          <w:sz w:val="28"/>
          <w:szCs w:val="28"/>
        </w:rPr>
      </w:pPr>
      <w:r>
        <w:rPr>
          <w:sz w:val="28"/>
          <w:szCs w:val="28"/>
        </w:rPr>
        <w:br w:type="page"/>
      </w:r>
    </w:p>
    <w:p w14:paraId="2B89A8CF" w14:textId="77777777" w:rsidR="00EA69D8" w:rsidRDefault="00EA69D8" w:rsidP="002B6F30">
      <w:pPr>
        <w:spacing w:before="120"/>
        <w:ind w:firstLine="720"/>
        <w:jc w:val="both"/>
        <w:rPr>
          <w:sz w:val="28"/>
          <w:szCs w:val="28"/>
        </w:rPr>
      </w:pPr>
      <w:r w:rsidRPr="00EA69D8">
        <w:rPr>
          <w:sz w:val="28"/>
          <w:szCs w:val="28"/>
        </w:rPr>
        <w:lastRenderedPageBreak/>
        <w:t xml:space="preserve">Đơn vị thu gom chất thải phối hợp với chính quyền cấp xã bố trí, trang bị thùng chứa chất thải của F0 có dấu hiệu cảnh báo, nhận biết theo quy định của Bộ Y tế để phân biệt với thùng chứa chất thải rắn sinh hoạt tại các điểm tập kết; đảm bảo cứng, vững, có thành, đáy, nắp kín, kết cấu cứng, chịu va chạm, không bị rơi, rò rỉ chất thải ra ngoài trong quá trình lưu giữ, vận chuyển và đặt tại nơi cao ráo, không ngập nước. </w:t>
      </w:r>
    </w:p>
    <w:p w14:paraId="5B1DDBF3" w14:textId="77777777" w:rsidR="00EA69D8" w:rsidRDefault="00EA69D8" w:rsidP="002B6F30">
      <w:pPr>
        <w:spacing w:before="120"/>
        <w:ind w:firstLine="720"/>
        <w:jc w:val="both"/>
        <w:rPr>
          <w:sz w:val="28"/>
          <w:szCs w:val="28"/>
        </w:rPr>
      </w:pPr>
      <w:r w:rsidRPr="00EA69D8">
        <w:rPr>
          <w:sz w:val="28"/>
          <w:szCs w:val="28"/>
        </w:rPr>
        <w:t xml:space="preserve">Tùy vào điều kiện cụ thể của địa phương (khối lượng chất thải, trang thiết bị, nhân lực thực hiện), đơn vị thu gom chất thải phối hợp với chính quyền cấp xã để quy định tần suất thu gom phù hợp, đảm bảo vệ sinh môi trường và phòng, chống dịch bệnh. </w:t>
      </w:r>
    </w:p>
    <w:p w14:paraId="238BCF72" w14:textId="77777777" w:rsidR="00EA69D8" w:rsidRPr="00EA69D8" w:rsidRDefault="00EA69D8" w:rsidP="002B6F30">
      <w:pPr>
        <w:spacing w:before="120"/>
        <w:ind w:firstLine="720"/>
        <w:jc w:val="both"/>
        <w:rPr>
          <w:b/>
          <w:sz w:val="28"/>
          <w:szCs w:val="28"/>
        </w:rPr>
      </w:pPr>
      <w:r w:rsidRPr="00EA69D8">
        <w:rPr>
          <w:b/>
          <w:sz w:val="28"/>
          <w:szCs w:val="28"/>
        </w:rPr>
        <w:t xml:space="preserve">II. Vận chuyển chất thải của F0: </w:t>
      </w:r>
    </w:p>
    <w:p w14:paraId="6584DB03" w14:textId="77777777" w:rsidR="00973623" w:rsidRPr="001A1F47" w:rsidRDefault="00973623" w:rsidP="002B6F30">
      <w:pPr>
        <w:spacing w:before="120"/>
        <w:ind w:firstLine="720"/>
        <w:jc w:val="both"/>
        <w:rPr>
          <w:sz w:val="28"/>
          <w:szCs w:val="28"/>
        </w:rPr>
      </w:pPr>
      <w:r w:rsidRPr="00973623">
        <w:rPr>
          <w:sz w:val="28"/>
          <w:szCs w:val="28"/>
        </w:rPr>
        <w:t xml:space="preserve">Sở Y tế chỉ đạo Bệnh viện tỉnh, Trung tâm Y tế huyện Ninh Sơn, các cơ sở xử lý chất thải y tế lây nhiễm thực hiện hoặc phối hợp với các đơn vị đang thực hiện thu gom chất thải sinh hoạt và các lực lượng khác tại địa phương (Tổ COVID cộng đồng, các tổ chức đoàn thể tại địa phương,...) để bố trí phương tiện phù hợp để thu gom riêng chất thải y tế lây nhiễm với chất thải sinh hoạt; tổ chức thực hiện kế hoạch thu gom chất thải của F0 tại các điểm tập kết về cơ sở xử lý chất thải y tế lây nhiễm theo quy định về thu gom, vận chuyển và xử lý chất thải y tế của địa </w:t>
      </w:r>
      <w:r w:rsidRPr="001A1F47">
        <w:rPr>
          <w:sz w:val="28"/>
          <w:szCs w:val="28"/>
        </w:rPr>
        <w:t xml:space="preserve">phương. </w:t>
      </w:r>
    </w:p>
    <w:p w14:paraId="5F80C2C5" w14:textId="5FE473B1" w:rsidR="00AB38EA" w:rsidRPr="001A1F47" w:rsidRDefault="00EA69D8" w:rsidP="002B6F30">
      <w:pPr>
        <w:spacing w:before="120"/>
        <w:ind w:firstLine="720"/>
        <w:jc w:val="both"/>
        <w:rPr>
          <w:sz w:val="28"/>
          <w:szCs w:val="28"/>
        </w:rPr>
      </w:pPr>
      <w:r w:rsidRPr="001A1F47">
        <w:rPr>
          <w:sz w:val="28"/>
          <w:szCs w:val="28"/>
        </w:rPr>
        <w:t xml:space="preserve">Sở Y tế chỉ đạo </w:t>
      </w:r>
      <w:bookmarkStart w:id="2" w:name="_Hlk99976637"/>
      <w:r w:rsidR="00AB38EA" w:rsidRPr="001A1F47">
        <w:rPr>
          <w:sz w:val="28"/>
          <w:szCs w:val="28"/>
        </w:rPr>
        <w:t xml:space="preserve">Trung tâm Y tế các huyện, thành phố tiếp tục chuyển giao “CHẤT THẢI CÓ NGUY CƠ CHỨA SARS-CoV-2” phát sinh từ các gia đình có người cách ly F1 tại nhà và cách ly điều trị F0 tại nhà </w:t>
      </w:r>
      <w:r w:rsidR="005D0773" w:rsidRPr="001A1F47">
        <w:rPr>
          <w:sz w:val="28"/>
          <w:szCs w:val="28"/>
        </w:rPr>
        <w:t>sau khi tập kết tại Trung tâm y tế huyện, thành phố cho Bệnh viện tỉnh và Trung tâm y tế huyện Ninh Sơn xử lý theo nội dung Văn bản số 6940/SYT-KHNVTC ngày 30/11/2021 của Sở Y tế.</w:t>
      </w:r>
    </w:p>
    <w:bookmarkEnd w:id="2"/>
    <w:p w14:paraId="776230C8" w14:textId="5369CAA0" w:rsidR="00EA69D8" w:rsidRDefault="00EA69D8" w:rsidP="002B6F30">
      <w:pPr>
        <w:spacing w:before="120"/>
        <w:ind w:firstLine="720"/>
        <w:jc w:val="both"/>
        <w:rPr>
          <w:sz w:val="28"/>
          <w:szCs w:val="28"/>
        </w:rPr>
      </w:pPr>
      <w:r w:rsidRPr="00EA69D8">
        <w:rPr>
          <w:sz w:val="28"/>
          <w:szCs w:val="28"/>
        </w:rPr>
        <w:t>Người tham gia vận chuyển chất thải phải đảm bảo các biện pháp phòng, chống dịch theo quy định của Bộ Y tế, thực hiện theo đúng hành trình vận chuyển, khử khuẩn phương tiện sau mỗi lần vận chuyển và các quy định khác về phòng, chống dịch bệnh. Chính quyền cấp phường, xã lập Sổ giao nhận chất thải y tế với đơn vị thu gom, xử lý để theo dõi, thống kê khi chuyển giao chất thải y tế lây nhiễm.</w:t>
      </w:r>
    </w:p>
    <w:p w14:paraId="0CF67141" w14:textId="77777777" w:rsidR="00EA69D8" w:rsidRPr="00EA69D8" w:rsidRDefault="00EA69D8" w:rsidP="002B6F30">
      <w:pPr>
        <w:spacing w:before="120"/>
        <w:ind w:firstLine="720"/>
        <w:jc w:val="both"/>
        <w:rPr>
          <w:b/>
          <w:sz w:val="28"/>
          <w:szCs w:val="28"/>
        </w:rPr>
      </w:pPr>
      <w:r w:rsidRPr="00EA69D8">
        <w:rPr>
          <w:b/>
          <w:sz w:val="28"/>
          <w:szCs w:val="28"/>
        </w:rPr>
        <w:t xml:space="preserve"> III. Xử lý chất thải của F0: </w:t>
      </w:r>
    </w:p>
    <w:p w14:paraId="6563832F" w14:textId="77777777" w:rsidR="00EA69D8" w:rsidRDefault="00EA69D8" w:rsidP="002B6F30">
      <w:pPr>
        <w:spacing w:before="120"/>
        <w:ind w:firstLine="720"/>
        <w:jc w:val="both"/>
        <w:rPr>
          <w:sz w:val="28"/>
          <w:szCs w:val="28"/>
        </w:rPr>
      </w:pPr>
      <w:r w:rsidRPr="00EA69D8">
        <w:rPr>
          <w:sz w:val="28"/>
          <w:szCs w:val="28"/>
        </w:rPr>
        <w:t xml:space="preserve">Tùy theo tình hình thực tế tại địa phương, </w:t>
      </w:r>
      <w:r>
        <w:rPr>
          <w:sz w:val="28"/>
          <w:szCs w:val="28"/>
        </w:rPr>
        <w:t xml:space="preserve">Sở Y tế </w:t>
      </w:r>
      <w:r w:rsidR="00820483">
        <w:rPr>
          <w:sz w:val="28"/>
          <w:szCs w:val="28"/>
        </w:rPr>
        <w:t xml:space="preserve">chủ trì và phối hợp với Sở Tài nguyên và Môi trường </w:t>
      </w:r>
      <w:r>
        <w:rPr>
          <w:sz w:val="28"/>
          <w:szCs w:val="28"/>
        </w:rPr>
        <w:t>c</w:t>
      </w:r>
      <w:r w:rsidRPr="00EA69D8">
        <w:rPr>
          <w:sz w:val="28"/>
          <w:szCs w:val="28"/>
        </w:rPr>
        <w:t>hỉ đạo, điều tiết việc xử lý chất thải F0 tại các cơ sở xử lý chất thải y tế lây nhiễm. Việc xử lý chất thải F0 phải đảm bảo các yêu cầu bảo vệ môi trường như sau:</w:t>
      </w:r>
    </w:p>
    <w:p w14:paraId="35AC813C" w14:textId="138BC33B" w:rsidR="00EA69D8" w:rsidRDefault="00EA69D8" w:rsidP="002B6F30">
      <w:pPr>
        <w:spacing w:before="120"/>
        <w:ind w:firstLine="720"/>
        <w:jc w:val="both"/>
        <w:rPr>
          <w:sz w:val="28"/>
          <w:szCs w:val="28"/>
        </w:rPr>
      </w:pPr>
      <w:r w:rsidRPr="00EA69D8">
        <w:rPr>
          <w:sz w:val="28"/>
          <w:szCs w:val="28"/>
        </w:rPr>
        <w:t xml:space="preserve"> - Xử lý chất thải tại các cơ sở xử lý chất thải nguy hại có chức năng xử lý chất thải y tế lây nhiễm: </w:t>
      </w:r>
      <w:r w:rsidR="005D0773">
        <w:rPr>
          <w:sz w:val="28"/>
          <w:szCs w:val="28"/>
        </w:rPr>
        <w:t>T</w:t>
      </w:r>
      <w:r w:rsidRPr="00EA69D8">
        <w:rPr>
          <w:sz w:val="28"/>
          <w:szCs w:val="28"/>
        </w:rPr>
        <w:t xml:space="preserve">hực hiện theo đúng Giấy phép xử lý CTNH đã được cấp; khí thải từ lò đốt chất thải y tế phải được xử lý đạt QCVN 30:2012/BTNMT - Quy chuẩn kỹ thuật quốc gia về lò đốt chất thải công nghiệp và QCVN 02:2012/BTNMT - Quy chuẩn kỹ thuật quốc gia về lò đốt chất thải rắn y tế; trường hợp chất thải được khử khuẩn bằng thiết bị hấp, nồi hấp thì phải đảm bảo đáp ứng QCVN 55:2013/BTNMT Quy chuẩn kỹ thuật quốc gia về thiết bị hấp chất thải y tế lây nhiễm. </w:t>
      </w:r>
    </w:p>
    <w:p w14:paraId="35E6A880" w14:textId="2CDB0F28" w:rsidR="00EA69D8" w:rsidRDefault="00EA69D8" w:rsidP="002B6F30">
      <w:pPr>
        <w:spacing w:before="120"/>
        <w:ind w:firstLine="720"/>
        <w:jc w:val="both"/>
        <w:rPr>
          <w:sz w:val="28"/>
          <w:szCs w:val="28"/>
        </w:rPr>
      </w:pPr>
      <w:r w:rsidRPr="00EA69D8">
        <w:rPr>
          <w:sz w:val="28"/>
          <w:szCs w:val="28"/>
        </w:rPr>
        <w:t xml:space="preserve">- Xử lý chất thải tại cơ sở y tế hoặc cơ sở xử lý theo mô hình cụm cơ sở y tế còn khả năng tiếp nhận: </w:t>
      </w:r>
      <w:r w:rsidR="005D0773">
        <w:rPr>
          <w:sz w:val="28"/>
          <w:szCs w:val="28"/>
        </w:rPr>
        <w:t>T</w:t>
      </w:r>
      <w:r w:rsidRPr="00EA69D8">
        <w:rPr>
          <w:sz w:val="28"/>
          <w:szCs w:val="28"/>
        </w:rPr>
        <w:t xml:space="preserve">hực hiện theo </w:t>
      </w:r>
      <w:r w:rsidR="00ED4FE0">
        <w:rPr>
          <w:sz w:val="28"/>
          <w:szCs w:val="28"/>
        </w:rPr>
        <w:t xml:space="preserve">mô hình cụm đã được Ủy ban nhân dân tỉnh phê duyệt tại các Quyết định số 2029/QĐ-UBND ngày 28/11/2018 và số 2024/QĐ-UBND ngày 18/12/2019  </w:t>
      </w:r>
      <w:r w:rsidR="00ED4FE0" w:rsidRPr="00820483">
        <w:rPr>
          <w:i/>
          <w:sz w:val="28"/>
          <w:szCs w:val="28"/>
        </w:rPr>
        <w:t>(về việc phê duyệt Đề án ban hành khung giá thu gom, vận chuyển và xử lý chất thải rắn y tế nguy hại theo mô hình cụm tại Bệnh viện tỉnh, Trung tâm Y tế Ninh Sơn)</w:t>
      </w:r>
      <w:r w:rsidRPr="00EA69D8">
        <w:rPr>
          <w:sz w:val="28"/>
          <w:szCs w:val="28"/>
        </w:rPr>
        <w:t>; đảm bảo khí thải từ lò đốt chất thải y tế phải được xử lý đạt QCVN 02:2012/BTNMT; trường hợp chất thải được khử khuẩn bằng thiết bị hấp, nồi hấp thì phải đảm bảo đáp ứng QCVN 55:2013/BTNMT.</w:t>
      </w:r>
    </w:p>
    <w:p w14:paraId="6CDAF7D6" w14:textId="3FF3B746" w:rsidR="00EA69D8" w:rsidRPr="00EA69D8" w:rsidRDefault="00EA69D8" w:rsidP="002B6F30">
      <w:pPr>
        <w:spacing w:before="120"/>
        <w:ind w:firstLine="720"/>
        <w:jc w:val="both"/>
        <w:rPr>
          <w:b/>
          <w:sz w:val="28"/>
          <w:szCs w:val="28"/>
        </w:rPr>
      </w:pPr>
      <w:r w:rsidRPr="00EA69D8">
        <w:rPr>
          <w:b/>
          <w:sz w:val="28"/>
          <w:szCs w:val="28"/>
        </w:rPr>
        <w:t>IV. Tăng cường tuyên truyền và nâng cao năng lực quản lý chất thải:</w:t>
      </w:r>
    </w:p>
    <w:p w14:paraId="27750B74" w14:textId="77777777" w:rsidR="005D0773" w:rsidRPr="005D0773" w:rsidRDefault="005D0773" w:rsidP="002B6F30">
      <w:pPr>
        <w:spacing w:before="120"/>
        <w:ind w:firstLine="720"/>
        <w:jc w:val="both"/>
        <w:rPr>
          <w:b/>
          <w:bCs/>
          <w:sz w:val="28"/>
          <w:szCs w:val="28"/>
        </w:rPr>
      </w:pPr>
      <w:r w:rsidRPr="005D0773">
        <w:rPr>
          <w:b/>
          <w:bCs/>
          <w:sz w:val="28"/>
          <w:szCs w:val="28"/>
        </w:rPr>
        <w:t>1.</w:t>
      </w:r>
      <w:r w:rsidR="00EA69D8" w:rsidRPr="005D0773">
        <w:rPr>
          <w:b/>
          <w:bCs/>
          <w:sz w:val="28"/>
          <w:szCs w:val="28"/>
        </w:rPr>
        <w:t xml:space="preserve"> Ủy ban nhân dân </w:t>
      </w:r>
      <w:r w:rsidR="00211648" w:rsidRPr="005D0773">
        <w:rPr>
          <w:b/>
          <w:bCs/>
          <w:sz w:val="28"/>
          <w:szCs w:val="28"/>
        </w:rPr>
        <w:t>các huyện, thành phố</w:t>
      </w:r>
      <w:r w:rsidRPr="005D0773">
        <w:rPr>
          <w:b/>
          <w:bCs/>
          <w:sz w:val="28"/>
          <w:szCs w:val="28"/>
        </w:rPr>
        <w:t>:</w:t>
      </w:r>
    </w:p>
    <w:p w14:paraId="58C8B3C0" w14:textId="424048BA" w:rsidR="005D0773" w:rsidRDefault="005D0773" w:rsidP="002B6F30">
      <w:pPr>
        <w:spacing w:before="120"/>
        <w:ind w:firstLine="720"/>
        <w:jc w:val="both"/>
        <w:rPr>
          <w:sz w:val="28"/>
          <w:szCs w:val="28"/>
        </w:rPr>
      </w:pPr>
      <w:r>
        <w:rPr>
          <w:sz w:val="28"/>
          <w:szCs w:val="28"/>
        </w:rPr>
        <w:t>-</w:t>
      </w:r>
      <w:r w:rsidR="00211648">
        <w:rPr>
          <w:sz w:val="28"/>
          <w:szCs w:val="28"/>
        </w:rPr>
        <w:t xml:space="preserve"> </w:t>
      </w:r>
      <w:r>
        <w:rPr>
          <w:sz w:val="28"/>
          <w:szCs w:val="28"/>
        </w:rPr>
        <w:t>C</w:t>
      </w:r>
      <w:r w:rsidR="00EA69D8" w:rsidRPr="00EA69D8">
        <w:rPr>
          <w:sz w:val="28"/>
          <w:szCs w:val="28"/>
        </w:rPr>
        <w:t>hỉ đạo các cơ quan chuyên môn tại địa phương tăng cường các biện pháp hướng dẫn, tuyên truyền, phổ biến các quy định về thu gom, khử khuẩn cho người dân</w:t>
      </w:r>
      <w:r>
        <w:rPr>
          <w:sz w:val="28"/>
          <w:szCs w:val="28"/>
        </w:rPr>
        <w:t>;</w:t>
      </w:r>
    </w:p>
    <w:p w14:paraId="2DB80E11" w14:textId="77777777" w:rsidR="005D0773" w:rsidRDefault="005D0773" w:rsidP="002B6F30">
      <w:pPr>
        <w:spacing w:before="120"/>
        <w:ind w:firstLine="720"/>
        <w:jc w:val="both"/>
        <w:rPr>
          <w:sz w:val="28"/>
          <w:szCs w:val="28"/>
        </w:rPr>
      </w:pPr>
      <w:r>
        <w:rPr>
          <w:sz w:val="28"/>
          <w:szCs w:val="28"/>
        </w:rPr>
        <w:t>- C</w:t>
      </w:r>
      <w:r w:rsidR="00EA69D8" w:rsidRPr="00EA69D8">
        <w:rPr>
          <w:sz w:val="28"/>
          <w:szCs w:val="28"/>
        </w:rPr>
        <w:t xml:space="preserve">hỉ đạo việc thực hiện thu gom, vận chuyển và tổng hợp thông tin, số lượng chất thải phát sinh, báo cáo Sở Tài nguyên và Môi trường, Sở Y tế </w:t>
      </w:r>
      <w:r w:rsidR="00582542">
        <w:rPr>
          <w:sz w:val="28"/>
          <w:szCs w:val="28"/>
        </w:rPr>
        <w:t xml:space="preserve">và </w:t>
      </w:r>
      <w:r w:rsidR="00EA69D8" w:rsidRPr="00EA69D8">
        <w:rPr>
          <w:sz w:val="28"/>
          <w:szCs w:val="28"/>
        </w:rPr>
        <w:t>Ủy ban nhân dân tỉnh để xem xét, chủ động điều tiết hoạt động thu gom, vận chuyển tại địa phương</w:t>
      </w:r>
      <w:r>
        <w:rPr>
          <w:sz w:val="28"/>
          <w:szCs w:val="28"/>
        </w:rPr>
        <w:t>;</w:t>
      </w:r>
    </w:p>
    <w:p w14:paraId="55B5A182" w14:textId="0623FD46" w:rsidR="005D0773" w:rsidRDefault="005D0773" w:rsidP="002B6F30">
      <w:pPr>
        <w:spacing w:before="120"/>
        <w:ind w:firstLine="720"/>
        <w:jc w:val="both"/>
        <w:rPr>
          <w:sz w:val="28"/>
          <w:szCs w:val="28"/>
        </w:rPr>
      </w:pPr>
      <w:r>
        <w:rPr>
          <w:sz w:val="28"/>
          <w:szCs w:val="28"/>
        </w:rPr>
        <w:t>- C</w:t>
      </w:r>
      <w:r w:rsidRPr="00EA69D8">
        <w:rPr>
          <w:sz w:val="28"/>
          <w:szCs w:val="28"/>
        </w:rPr>
        <w:t xml:space="preserve">hỉ đạo các cơ quan tại địa phương chủ động giám sát, điều tiết, lựa chọn phương án phù hợp trong quá trình thu gom, vận chuyển và xử lý chất thải phát sinh đáp ứng theo từng cấp độ dịch COVID19; </w:t>
      </w:r>
    </w:p>
    <w:p w14:paraId="515F456A" w14:textId="77777777" w:rsidR="005D0773" w:rsidRDefault="005D0773" w:rsidP="002B6F30">
      <w:pPr>
        <w:spacing w:before="120"/>
        <w:ind w:firstLine="720"/>
        <w:jc w:val="both"/>
        <w:rPr>
          <w:sz w:val="28"/>
          <w:szCs w:val="28"/>
        </w:rPr>
      </w:pPr>
      <w:r>
        <w:rPr>
          <w:sz w:val="28"/>
          <w:szCs w:val="28"/>
        </w:rPr>
        <w:t>- Đ</w:t>
      </w:r>
      <w:r w:rsidRPr="00EA69D8">
        <w:rPr>
          <w:sz w:val="28"/>
          <w:szCs w:val="28"/>
        </w:rPr>
        <w:t xml:space="preserve">ảm bảo kinh phí thực hiện quản lý chất thải; </w:t>
      </w:r>
    </w:p>
    <w:p w14:paraId="2762B592" w14:textId="0159647C" w:rsidR="00EA69D8" w:rsidRDefault="005D0773" w:rsidP="002B6F30">
      <w:pPr>
        <w:spacing w:before="120"/>
        <w:ind w:firstLine="720"/>
        <w:jc w:val="both"/>
        <w:rPr>
          <w:sz w:val="28"/>
          <w:szCs w:val="28"/>
        </w:rPr>
      </w:pPr>
      <w:r>
        <w:rPr>
          <w:sz w:val="28"/>
          <w:szCs w:val="28"/>
        </w:rPr>
        <w:t>- H</w:t>
      </w:r>
      <w:r w:rsidRPr="00EA69D8">
        <w:rPr>
          <w:sz w:val="28"/>
          <w:szCs w:val="28"/>
        </w:rPr>
        <w:t>uy động tối đa nguồn lực của các cơ sở được phép xử lý chất thải và sự tham gia hỗ trợ của các tổ chức, cá nhân</w:t>
      </w:r>
      <w:r>
        <w:t xml:space="preserve"> </w:t>
      </w:r>
      <w:r w:rsidRPr="00211648">
        <w:rPr>
          <w:sz w:val="28"/>
          <w:szCs w:val="28"/>
        </w:rPr>
        <w:t>có liên quan.</w:t>
      </w:r>
    </w:p>
    <w:p w14:paraId="2242AA04" w14:textId="77777777" w:rsidR="005D0773" w:rsidRDefault="005D0773" w:rsidP="002B6F30">
      <w:pPr>
        <w:spacing w:before="120"/>
        <w:ind w:firstLine="720"/>
        <w:jc w:val="both"/>
        <w:rPr>
          <w:sz w:val="28"/>
          <w:szCs w:val="28"/>
        </w:rPr>
      </w:pPr>
      <w:r w:rsidRPr="005D0773">
        <w:rPr>
          <w:b/>
          <w:bCs/>
          <w:sz w:val="28"/>
          <w:szCs w:val="28"/>
        </w:rPr>
        <w:t xml:space="preserve">2. </w:t>
      </w:r>
      <w:r w:rsidR="00EA69D8" w:rsidRPr="005D0773">
        <w:rPr>
          <w:b/>
          <w:bCs/>
          <w:sz w:val="28"/>
          <w:szCs w:val="28"/>
        </w:rPr>
        <w:t xml:space="preserve"> Sở Tài nguyên và Môi trường</w:t>
      </w:r>
      <w:r>
        <w:rPr>
          <w:b/>
          <w:bCs/>
          <w:sz w:val="28"/>
          <w:szCs w:val="28"/>
        </w:rPr>
        <w:t>:</w:t>
      </w:r>
      <w:r w:rsidR="00EA69D8" w:rsidRPr="00EA69D8">
        <w:rPr>
          <w:sz w:val="28"/>
          <w:szCs w:val="28"/>
        </w:rPr>
        <w:t xml:space="preserve"> </w:t>
      </w:r>
    </w:p>
    <w:p w14:paraId="247802AD" w14:textId="77777777" w:rsidR="005D0773" w:rsidRDefault="005D0773" w:rsidP="002B6F30">
      <w:pPr>
        <w:spacing w:before="120"/>
        <w:ind w:firstLine="720"/>
        <w:jc w:val="both"/>
        <w:rPr>
          <w:sz w:val="28"/>
          <w:szCs w:val="28"/>
        </w:rPr>
      </w:pPr>
      <w:r>
        <w:rPr>
          <w:sz w:val="28"/>
          <w:szCs w:val="28"/>
        </w:rPr>
        <w:t>- C</w:t>
      </w:r>
      <w:r w:rsidR="00EA69D8" w:rsidRPr="00EA69D8">
        <w:rPr>
          <w:sz w:val="28"/>
          <w:szCs w:val="28"/>
        </w:rPr>
        <w:t xml:space="preserve">hủ trì, phối hợp với Sở Y tế và các cơ quan liên quan khẩn trương xây dựng, điều chỉnh và tổ chức chỉ đạo thực hiện về thu gom, vận chuyển và xử lý chất thải y tế nguy hại của địa phương; </w:t>
      </w:r>
    </w:p>
    <w:p w14:paraId="10DC5A04" w14:textId="737DA037" w:rsidR="00EA69D8" w:rsidRDefault="005D0773" w:rsidP="002B6F30">
      <w:pPr>
        <w:spacing w:before="120"/>
        <w:ind w:firstLine="720"/>
        <w:jc w:val="both"/>
        <w:rPr>
          <w:sz w:val="28"/>
          <w:szCs w:val="28"/>
        </w:rPr>
      </w:pPr>
      <w:r>
        <w:rPr>
          <w:sz w:val="28"/>
          <w:szCs w:val="28"/>
        </w:rPr>
        <w:t>- H</w:t>
      </w:r>
      <w:r w:rsidR="00EA69D8" w:rsidRPr="00EA69D8">
        <w:rPr>
          <w:sz w:val="28"/>
          <w:szCs w:val="28"/>
        </w:rPr>
        <w:t xml:space="preserve">ướng dẫn đơn vị thu gom, vận chuyển, xử lý chất thải trong phòng, chống dịch COVID-19 đảm bảo đúng quy định. </w:t>
      </w:r>
    </w:p>
    <w:p w14:paraId="7075F2DD" w14:textId="160B7D16" w:rsidR="00D9161E" w:rsidRPr="00211648" w:rsidRDefault="00573569" w:rsidP="00EA69D8">
      <w:pPr>
        <w:spacing w:before="120" w:after="120"/>
        <w:ind w:firstLine="567"/>
        <w:jc w:val="both"/>
        <w:rPr>
          <w:sz w:val="28"/>
          <w:szCs w:val="28"/>
        </w:rPr>
      </w:pPr>
      <w:r>
        <w:rPr>
          <w:noProof/>
          <w:sz w:val="28"/>
          <w:szCs w:val="28"/>
        </w:rPr>
        <mc:AlternateContent>
          <mc:Choice Requires="wps">
            <w:drawing>
              <wp:anchor distT="0" distB="0" distL="114300" distR="114300" simplePos="0" relativeHeight="251659264" behindDoc="0" locked="0" layoutInCell="1" allowOverlap="1" wp14:anchorId="51CA7ECC" wp14:editId="44F1549C">
                <wp:simplePos x="0" y="0"/>
                <wp:positionH relativeFrom="column">
                  <wp:posOffset>1444124</wp:posOffset>
                </wp:positionH>
                <wp:positionV relativeFrom="paragraph">
                  <wp:posOffset>245477</wp:posOffset>
                </wp:positionV>
                <wp:extent cx="2356834"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23568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7pt,19.35pt" to="299.3pt,19.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pYlNUzgEAAAMEAAAOAAAAZHJzL2Uyb0RvYy54bWysU8FuEzEQvSPxD5bvZJMUqmqVTQ+pygVB ROkHuN5x1pLtscYm2fw9YyfZVICEQFy8O/a8N/Oex6v70TuxB0oWQycXs7kUEDT2Nuw6+fzt8d2d FCmr0CuHATp5hCTv12/frA6xhSUO6HogwSQhtYfYySHn2DZN0gN4lWYYIfChQfIqc0i7pid1YHbv muV8ftsckPpIqCEl3n04Hcp15TcGdP5iTIIsXCe5t1xXqutLWZv1SrU7UnGw+tyG+ocuvLKBi05U Dyor8Z3sL1TeasKEJs80+gaNsRqqBlazmP+k5mlQEaoWNifFyab0/2j15/2WhO357qQIyvMVPWVS djdkscEQ2EAksSg+HWJqOX0TtnSOUtxSET0a8uXLcsRYvT1O3sKYhebN5c2H27ub91Loy1lzBUZK +SOgF+Wnk86GIlu1av8pZS7GqZeUsu1CWRM62z9a52pQBgY2jsRe8VXnsbbMuFdZHBVkU4ScWq9/ +ejgxPoVDFvBzS5q9TqEV06lNYR84XWBswvMcAcTcP5n4Dm/QKEO6N+AJ0StjCFPYG8D0u+qX60w p/yLAyfdxYIX7I/1Uqs1PGnV8fOrKKP8Oq7w69td/wAAAP//AwBQSwMEFAAGAAgAAAAhALF3H5De AAAACQEAAA8AAABkcnMvZG93bnJldi54bWxMj7FOwzAQhnekvoN1ldioQyhpCHGqqoIFsSR0gM2N r3FEfE5jpwlvjxEDjHf36b/vz7ez6dgFB9daEnC7ioAh1Va11Ag4vD3fpMCcl6RkZwkFfKGDbbG4 ymWm7EQlXirfsBBCLpMCtPd9xrmrNRrpVrZHCreTHYz0YRwargY5hXDT8TiKEm5kS+GDlj3uNdaf 1WgEvJxf3WGdlE/l+zmtpo/TqBuLQlwv590jMI+z/4PhRz+oQxGcjnYk5VgnII4364AKuEs3wAJw /5AmwI6/C17k/H+D4hsAAP//AwBQSwECLQAUAAYACAAAACEAtoM4kv4AAADhAQAAEwAAAAAAAAAA AAAAAAAAAAAAW0NvbnRlbnRfVHlwZXNdLnhtbFBLAQItABQABgAIAAAAIQA4/SH/1gAAAJQBAAAL AAAAAAAAAAAAAAAAAC8BAABfcmVscy8ucmVsc1BLAQItABQABgAIAAAAIQCpYlNUzgEAAAMEAAAO AAAAAAAAAAAAAAAAAC4CAABkcnMvZTJvRG9jLnhtbFBLAQItABQABgAIAAAAIQCxdx+Q3gAAAAkB AAAPAAAAAAAAAAAAAAAAACgEAABkcnMvZG93bnJldi54bWxQSwUGAAAAAAQABADzAAAAMwUAAAAA " strokecolor="black [3213]"/>
            </w:pict>
          </mc:Fallback>
        </mc:AlternateContent>
      </w:r>
    </w:p>
    <w:p w14:paraId="6AE14A2B" w14:textId="77777777" w:rsidR="005D0773" w:rsidRPr="00211648" w:rsidRDefault="005D0773">
      <w:pPr>
        <w:spacing w:before="120" w:after="120"/>
        <w:ind w:firstLine="567"/>
        <w:jc w:val="both"/>
        <w:rPr>
          <w:sz w:val="28"/>
          <w:szCs w:val="28"/>
        </w:rPr>
      </w:pPr>
    </w:p>
    <w:sectPr w:rsidR="005D0773" w:rsidRPr="00211648" w:rsidSect="00813FC8">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832B4" w14:textId="77777777" w:rsidR="007D3CF0" w:rsidRDefault="007D3CF0" w:rsidP="00813FC8">
      <w:r>
        <w:separator/>
      </w:r>
    </w:p>
  </w:endnote>
  <w:endnote w:type="continuationSeparator" w:id="0">
    <w:p w14:paraId="52A18EE3" w14:textId="77777777" w:rsidR="007D3CF0" w:rsidRDefault="007D3CF0" w:rsidP="0081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2760D" w14:textId="77777777" w:rsidR="007D3CF0" w:rsidRDefault="007D3CF0" w:rsidP="00813FC8">
      <w:r>
        <w:separator/>
      </w:r>
    </w:p>
  </w:footnote>
  <w:footnote w:type="continuationSeparator" w:id="0">
    <w:p w14:paraId="3D9E3341" w14:textId="77777777" w:rsidR="007D3CF0" w:rsidRDefault="007D3CF0" w:rsidP="0081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670867"/>
      <w:docPartObj>
        <w:docPartGallery w:val="Page Numbers (Top of Page)"/>
        <w:docPartUnique/>
      </w:docPartObj>
    </w:sdtPr>
    <w:sdtEndPr>
      <w:rPr>
        <w:noProof/>
        <w:sz w:val="28"/>
        <w:szCs w:val="28"/>
      </w:rPr>
    </w:sdtEndPr>
    <w:sdtContent>
      <w:p w14:paraId="3D7F5743" w14:textId="0D2DDC7D" w:rsidR="00813FC8" w:rsidRPr="00813FC8" w:rsidRDefault="00813FC8">
        <w:pPr>
          <w:pStyle w:val="Header"/>
          <w:jc w:val="center"/>
          <w:rPr>
            <w:sz w:val="28"/>
            <w:szCs w:val="28"/>
          </w:rPr>
        </w:pPr>
        <w:r w:rsidRPr="00813FC8">
          <w:rPr>
            <w:sz w:val="28"/>
            <w:szCs w:val="28"/>
          </w:rPr>
          <w:fldChar w:fldCharType="begin"/>
        </w:r>
        <w:r w:rsidRPr="00813FC8">
          <w:rPr>
            <w:sz w:val="28"/>
            <w:szCs w:val="28"/>
          </w:rPr>
          <w:instrText xml:space="preserve"> PAGE   \* MERGEFORMAT </w:instrText>
        </w:r>
        <w:r w:rsidRPr="00813FC8">
          <w:rPr>
            <w:sz w:val="28"/>
            <w:szCs w:val="28"/>
          </w:rPr>
          <w:fldChar w:fldCharType="separate"/>
        </w:r>
        <w:r w:rsidR="00573569">
          <w:rPr>
            <w:noProof/>
            <w:sz w:val="28"/>
            <w:szCs w:val="28"/>
          </w:rPr>
          <w:t>2</w:t>
        </w:r>
        <w:r w:rsidRPr="00813FC8">
          <w:rPr>
            <w:noProof/>
            <w:sz w:val="28"/>
            <w:szCs w:val="28"/>
          </w:rPr>
          <w:fldChar w:fldCharType="end"/>
        </w:r>
      </w:p>
    </w:sdtContent>
  </w:sdt>
  <w:p w14:paraId="731CCCF8" w14:textId="77777777" w:rsidR="00813FC8" w:rsidRDefault="00813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D8"/>
    <w:rsid w:val="001A1F47"/>
    <w:rsid w:val="001D520F"/>
    <w:rsid w:val="00211648"/>
    <w:rsid w:val="00253A66"/>
    <w:rsid w:val="002B6F30"/>
    <w:rsid w:val="003341BD"/>
    <w:rsid w:val="003E2157"/>
    <w:rsid w:val="005305A1"/>
    <w:rsid w:val="0054110B"/>
    <w:rsid w:val="00573569"/>
    <w:rsid w:val="00582542"/>
    <w:rsid w:val="005D0773"/>
    <w:rsid w:val="00741B25"/>
    <w:rsid w:val="007D3CF0"/>
    <w:rsid w:val="00813FC8"/>
    <w:rsid w:val="00820483"/>
    <w:rsid w:val="00973623"/>
    <w:rsid w:val="009D4DCC"/>
    <w:rsid w:val="00AB38EA"/>
    <w:rsid w:val="00C155F9"/>
    <w:rsid w:val="00C763DA"/>
    <w:rsid w:val="00D9161E"/>
    <w:rsid w:val="00EA69D8"/>
    <w:rsid w:val="00ED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D8"/>
    <w:pPr>
      <w:ind w:left="720"/>
      <w:contextualSpacing/>
    </w:pPr>
  </w:style>
  <w:style w:type="paragraph" w:styleId="BalloonText">
    <w:name w:val="Balloon Text"/>
    <w:basedOn w:val="Normal"/>
    <w:link w:val="BalloonTextChar"/>
    <w:uiPriority w:val="99"/>
    <w:semiHidden/>
    <w:unhideWhenUsed/>
    <w:rsid w:val="001D520F"/>
    <w:rPr>
      <w:rFonts w:ascii="Tahoma" w:hAnsi="Tahoma" w:cs="Tahoma"/>
      <w:sz w:val="16"/>
      <w:szCs w:val="16"/>
    </w:rPr>
  </w:style>
  <w:style w:type="character" w:customStyle="1" w:styleId="BalloonTextChar">
    <w:name w:val="Balloon Text Char"/>
    <w:basedOn w:val="DefaultParagraphFont"/>
    <w:link w:val="BalloonText"/>
    <w:uiPriority w:val="99"/>
    <w:semiHidden/>
    <w:rsid w:val="001D520F"/>
    <w:rPr>
      <w:rFonts w:ascii="Tahoma" w:hAnsi="Tahoma" w:cs="Tahoma"/>
      <w:sz w:val="16"/>
      <w:szCs w:val="16"/>
    </w:rPr>
  </w:style>
  <w:style w:type="paragraph" w:styleId="NormalWeb">
    <w:name w:val="Normal (Web)"/>
    <w:basedOn w:val="Normal"/>
    <w:uiPriority w:val="99"/>
    <w:semiHidden/>
    <w:unhideWhenUsed/>
    <w:rsid w:val="005305A1"/>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813FC8"/>
    <w:pPr>
      <w:tabs>
        <w:tab w:val="center" w:pos="4680"/>
        <w:tab w:val="right" w:pos="9360"/>
      </w:tabs>
    </w:pPr>
  </w:style>
  <w:style w:type="character" w:customStyle="1" w:styleId="HeaderChar">
    <w:name w:val="Header Char"/>
    <w:basedOn w:val="DefaultParagraphFont"/>
    <w:link w:val="Header"/>
    <w:uiPriority w:val="99"/>
    <w:rsid w:val="00813FC8"/>
    <w:rPr>
      <w:rFonts w:ascii="Times New Roman" w:hAnsi="Times New Roman"/>
      <w:sz w:val="24"/>
    </w:rPr>
  </w:style>
  <w:style w:type="paragraph" w:styleId="Footer">
    <w:name w:val="footer"/>
    <w:basedOn w:val="Normal"/>
    <w:link w:val="FooterChar"/>
    <w:uiPriority w:val="99"/>
    <w:unhideWhenUsed/>
    <w:rsid w:val="00813FC8"/>
    <w:pPr>
      <w:tabs>
        <w:tab w:val="center" w:pos="4680"/>
        <w:tab w:val="right" w:pos="9360"/>
      </w:tabs>
    </w:pPr>
  </w:style>
  <w:style w:type="character" w:customStyle="1" w:styleId="FooterChar">
    <w:name w:val="Footer Char"/>
    <w:basedOn w:val="DefaultParagraphFont"/>
    <w:link w:val="Footer"/>
    <w:uiPriority w:val="99"/>
    <w:rsid w:val="00813FC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9D8"/>
    <w:pPr>
      <w:ind w:left="720"/>
      <w:contextualSpacing/>
    </w:pPr>
  </w:style>
  <w:style w:type="paragraph" w:styleId="BalloonText">
    <w:name w:val="Balloon Text"/>
    <w:basedOn w:val="Normal"/>
    <w:link w:val="BalloonTextChar"/>
    <w:uiPriority w:val="99"/>
    <w:semiHidden/>
    <w:unhideWhenUsed/>
    <w:rsid w:val="001D520F"/>
    <w:rPr>
      <w:rFonts w:ascii="Tahoma" w:hAnsi="Tahoma" w:cs="Tahoma"/>
      <w:sz w:val="16"/>
      <w:szCs w:val="16"/>
    </w:rPr>
  </w:style>
  <w:style w:type="character" w:customStyle="1" w:styleId="BalloonTextChar">
    <w:name w:val="Balloon Text Char"/>
    <w:basedOn w:val="DefaultParagraphFont"/>
    <w:link w:val="BalloonText"/>
    <w:uiPriority w:val="99"/>
    <w:semiHidden/>
    <w:rsid w:val="001D520F"/>
    <w:rPr>
      <w:rFonts w:ascii="Tahoma" w:hAnsi="Tahoma" w:cs="Tahoma"/>
      <w:sz w:val="16"/>
      <w:szCs w:val="16"/>
    </w:rPr>
  </w:style>
  <w:style w:type="paragraph" w:styleId="NormalWeb">
    <w:name w:val="Normal (Web)"/>
    <w:basedOn w:val="Normal"/>
    <w:uiPriority w:val="99"/>
    <w:semiHidden/>
    <w:unhideWhenUsed/>
    <w:rsid w:val="005305A1"/>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813FC8"/>
    <w:pPr>
      <w:tabs>
        <w:tab w:val="center" w:pos="4680"/>
        <w:tab w:val="right" w:pos="9360"/>
      </w:tabs>
    </w:pPr>
  </w:style>
  <w:style w:type="character" w:customStyle="1" w:styleId="HeaderChar">
    <w:name w:val="Header Char"/>
    <w:basedOn w:val="DefaultParagraphFont"/>
    <w:link w:val="Header"/>
    <w:uiPriority w:val="99"/>
    <w:rsid w:val="00813FC8"/>
    <w:rPr>
      <w:rFonts w:ascii="Times New Roman" w:hAnsi="Times New Roman"/>
      <w:sz w:val="24"/>
    </w:rPr>
  </w:style>
  <w:style w:type="paragraph" w:styleId="Footer">
    <w:name w:val="footer"/>
    <w:basedOn w:val="Normal"/>
    <w:link w:val="FooterChar"/>
    <w:uiPriority w:val="99"/>
    <w:unhideWhenUsed/>
    <w:rsid w:val="00813FC8"/>
    <w:pPr>
      <w:tabs>
        <w:tab w:val="center" w:pos="4680"/>
        <w:tab w:val="right" w:pos="9360"/>
      </w:tabs>
    </w:pPr>
  </w:style>
  <w:style w:type="character" w:customStyle="1" w:styleId="FooterChar">
    <w:name w:val="Footer Char"/>
    <w:basedOn w:val="DefaultParagraphFont"/>
    <w:link w:val="Footer"/>
    <w:uiPriority w:val="99"/>
    <w:rsid w:val="00813FC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77BB-09A3-42D8-9577-9F0E25A6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2022-04-08T08:13:00Z</dcterms:created>
  <dc:creator>AutoBVT</dc:creator>
  <cp:lastModifiedBy>Quochuy</cp:lastModifiedBy>
  <cp:lastPrinted>2022-04-04T08:13:00Z</cp:lastPrinted>
  <dcterms:modified xsi:type="dcterms:W3CDTF">2022-04-18T04:10:00Z</dcterms:modified>
  <cp:revision>3</cp:revision>
  <dc:title>Phòng Kinh tế - Tổng hợp - UBND Tỉnh Ninh Thuận</dc:title>
</cp:coreProperties>
</file>