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4" w:type="dxa"/>
        <w:jc w:val="center"/>
        <w:tblLayout w:type="fixed"/>
        <w:tblLook w:val="0000" w:firstRow="0" w:lastRow="0" w:firstColumn="0" w:lastColumn="0" w:noHBand="0" w:noVBand="0"/>
      </w:tblPr>
      <w:tblGrid>
        <w:gridCol w:w="3071"/>
        <w:gridCol w:w="6383"/>
      </w:tblGrid>
      <w:tr w:rsidR="00360EA1" w:rsidRPr="003B0DAF" w14:paraId="7EFB40C8" w14:textId="77777777" w:rsidTr="00D74AB7">
        <w:trPr>
          <w:jc w:val="center"/>
        </w:trPr>
        <w:tc>
          <w:tcPr>
            <w:tcW w:w="3071" w:type="dxa"/>
          </w:tcPr>
          <w:p w14:paraId="472798BA" w14:textId="77777777" w:rsidR="00360EA1" w:rsidRPr="004D7F25" w:rsidRDefault="00360EA1" w:rsidP="00D74AB7">
            <w:pPr>
              <w:pStyle w:val="Heading9"/>
              <w:spacing w:line="20" w:lineRule="atLeast"/>
              <w:jc w:val="left"/>
              <w:rPr>
                <w:rFonts w:ascii="Times New Roman" w:hAnsi="Times New Roman"/>
                <w:bCs w:val="0"/>
                <w:color w:val="auto"/>
                <w:sz w:val="28"/>
              </w:rPr>
            </w:pPr>
            <w:r w:rsidRPr="003B0DAF">
              <w:rPr>
                <w:b w:val="0"/>
                <w:bCs w:val="0"/>
                <w:color w:val="auto"/>
              </w:rPr>
              <w:br w:type="page"/>
            </w:r>
            <w:r w:rsidRPr="003B0DAF">
              <w:rPr>
                <w:rFonts w:ascii="Times New Roman" w:hAnsi="Times New Roman"/>
                <w:b w:val="0"/>
                <w:bCs w:val="0"/>
                <w:color w:val="auto"/>
                <w:sz w:val="24"/>
                <w:szCs w:val="24"/>
              </w:rPr>
              <w:t xml:space="preserve">  </w:t>
            </w:r>
            <w:r w:rsidRPr="004D7F25">
              <w:rPr>
                <w:rFonts w:ascii="Times New Roman" w:hAnsi="Times New Roman"/>
                <w:bCs w:val="0"/>
                <w:color w:val="auto"/>
                <w:sz w:val="28"/>
              </w:rPr>
              <w:t>ỦY BAN NHÂN DÂN</w:t>
            </w:r>
          </w:p>
          <w:p w14:paraId="551AE4F8" w14:textId="77777777" w:rsidR="00360EA1" w:rsidRPr="004D7F25" w:rsidRDefault="00360EA1" w:rsidP="00D74AB7">
            <w:pPr>
              <w:spacing w:line="20" w:lineRule="atLeast"/>
              <w:jc w:val="center"/>
              <w:rPr>
                <w:b/>
                <w:bCs w:val="0"/>
                <w:color w:val="auto"/>
              </w:rPr>
            </w:pPr>
            <w:r w:rsidRPr="004D7F25">
              <w:rPr>
                <w:b/>
                <w:bCs w:val="0"/>
                <w:color w:val="auto"/>
              </w:rPr>
              <w:t>TỈNH NINH THUẬN</w:t>
            </w:r>
          </w:p>
          <w:p w14:paraId="03CEF04A" w14:textId="77777777" w:rsidR="00360EA1" w:rsidRDefault="00360EA1" w:rsidP="00D74AB7">
            <w:pPr>
              <w:spacing w:line="20" w:lineRule="atLeast"/>
              <w:jc w:val="center"/>
              <w:rPr>
                <w:color w:val="auto"/>
              </w:rPr>
            </w:pPr>
            <w:r>
              <w:rPr>
                <w:noProof/>
                <w:color w:val="auto"/>
              </w:rPr>
              <mc:AlternateContent>
                <mc:Choice Requires="wps">
                  <w:drawing>
                    <wp:anchor distT="0" distB="0" distL="114300" distR="114300" simplePos="0" relativeHeight="251661312" behindDoc="0" locked="0" layoutInCell="1" allowOverlap="1" wp14:anchorId="5A5B27A0" wp14:editId="760BF85E">
                      <wp:simplePos x="0" y="0"/>
                      <wp:positionH relativeFrom="column">
                        <wp:posOffset>505199</wp:posOffset>
                      </wp:positionH>
                      <wp:positionV relativeFrom="paragraph">
                        <wp:posOffset>17780</wp:posOffset>
                      </wp:positionV>
                      <wp:extent cx="8001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pt,1.4pt" to="102.8pt,1.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YsTSEAIAACcEAAAOAAAAZHJzL2Uyb0RvYy54bWysU8GO2jAQvVfqP1i+QxIaW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TjHSJEO JNoKxdFT6ExvXAEBldrZUBs9qxez1fS7Q0pXLVEHHhm+XgykZSEjeZMSNs4A/r7/rBnEkKPXsU3n xnYBEhqAzlGNy10NfvaIwuE8hY6AZnRwJaQY8ox1/hPXHQpGiSVQjrjktHU+8CDFEBKuUXojpIxa S4X6Ei+mk2lMcFoKFpwhzNnDvpIWnUiYlvjFosDzGGb1UbEI1nLC1jfbEyGvNlwuVcCDSoDOzbqO w49FuljP1/N8lE9m61Ge1vXo46bKR7NN9jStP9RVVWc/A7UsL1rBGFeB3TCaWf530t8eyXWo7sN5 b0PyFj32C8gO/0g6ShnUu87BXrPLzg4SwzTG4NvLCeP+uAf78X2vfgEAAP//AwBQSwMEFAAGAAgA AAAhAHfmKEDZAAAABgEAAA8AAABkcnMvZG93bnJldi54bWxMj8FOwzAQRO9I/IO1SFwqahNEgRCn QkBuXFpAXLfxkkTE6zR228DXs3CB49OMZt8Wy8n3ak9j7AJbOJ8bUMR1cB03Fl6eq7NrUDEhO+wD k4VPirAsj48KzF048Ir269QoGeGYo4U2pSHXOtYteYzzMBBL9h5Gj0lwbLQb8SDjvteZMQvtsWO5 0OJA9y3VH+udtxCrV9pWX7N6Zt4umkDZ9uHpEa09PZnubkElmtJfGX70RR1KcdqEHbuoegtXNwtp WsjkAYkzcym8+WVdFvq/fvkNAAD//wMAUEsBAi0AFAAGAAgAAAAhALaDOJL+AAAA4QEAABMAAAAA AAAAAAAAAAAAAAAAAFtDb250ZW50X1R5cGVzXS54bWxQSwECLQAUAAYACAAAACEAOP0h/9YAAACU AQAACwAAAAAAAAAAAAAAAAAvAQAAX3JlbHMvLnJlbHNQSwECLQAUAAYACAAAACEAiGLE0hACAAAn BAAADgAAAAAAAAAAAAAAAAAuAgAAZHJzL2Uyb0RvYy54bWxQSwECLQAUAAYACAAAACEAd+YoQNkA AAAGAQAADwAAAAAAAAAAAAAAAABqBAAAZHJzL2Rvd25yZXYueG1sUEsFBgAAAAAEAAQA8wAAAHAF AAAAAA== "/>
                  </w:pict>
                </mc:Fallback>
              </mc:AlternateContent>
            </w:r>
          </w:p>
          <w:p w14:paraId="34E4F377" w14:textId="77777777" w:rsidR="00360EA1" w:rsidRPr="00A14498" w:rsidRDefault="00360EA1" w:rsidP="00D74AB7">
            <w:pPr>
              <w:spacing w:line="20" w:lineRule="atLeast"/>
              <w:jc w:val="center"/>
              <w:rPr>
                <w:color w:val="auto"/>
              </w:rPr>
            </w:pPr>
            <w:r>
              <w:rPr>
                <w:color w:val="auto"/>
              </w:rPr>
              <w:t>Số:           /KH-UBND</w:t>
            </w:r>
          </w:p>
        </w:tc>
        <w:tc>
          <w:tcPr>
            <w:tcW w:w="6383" w:type="dxa"/>
          </w:tcPr>
          <w:p w14:paraId="4E5CF8FE" w14:textId="77777777" w:rsidR="00360EA1" w:rsidRPr="004D7F25" w:rsidRDefault="00360EA1" w:rsidP="00D74AB7">
            <w:pPr>
              <w:spacing w:line="20" w:lineRule="atLeast"/>
              <w:jc w:val="center"/>
              <w:rPr>
                <w:color w:val="auto"/>
              </w:rPr>
            </w:pPr>
            <w:r w:rsidRPr="004D7F25">
              <w:rPr>
                <w:b/>
                <w:bCs w:val="0"/>
                <w:color w:val="auto"/>
              </w:rPr>
              <w:t xml:space="preserve">CỘNG HÒA XÃ HỘI CHỦ NGHĨA VIỆT </w:t>
            </w:r>
            <w:smartTag w:uri="urn:schemas-microsoft-com:office:smarttags" w:element="country-region">
              <w:smartTag w:uri="urn:schemas-microsoft-com:office:smarttags" w:element="place">
                <w:r w:rsidRPr="004D7F25">
                  <w:rPr>
                    <w:b/>
                    <w:bCs w:val="0"/>
                    <w:color w:val="auto"/>
                  </w:rPr>
                  <w:t>NAM</w:t>
                </w:r>
              </w:smartTag>
            </w:smartTag>
          </w:p>
          <w:p w14:paraId="5FC8FD2A" w14:textId="77777777" w:rsidR="00360EA1" w:rsidRPr="004D7F25" w:rsidRDefault="00360EA1" w:rsidP="00D74AB7">
            <w:pPr>
              <w:spacing w:line="20" w:lineRule="atLeast"/>
              <w:jc w:val="center"/>
              <w:rPr>
                <w:b/>
                <w:bCs w:val="0"/>
                <w:color w:val="auto"/>
                <w:sz w:val="24"/>
              </w:rPr>
            </w:pPr>
            <w:r w:rsidRPr="004D7F25">
              <w:rPr>
                <w:b/>
                <w:bCs w:val="0"/>
                <w:color w:val="auto"/>
              </w:rPr>
              <w:t>Độc lập - Tự do - Hạnh phúc</w:t>
            </w:r>
          </w:p>
          <w:p w14:paraId="3CA52CBE" w14:textId="77777777" w:rsidR="00360EA1" w:rsidRDefault="00360EA1" w:rsidP="00D74AB7">
            <w:pPr>
              <w:spacing w:line="20" w:lineRule="atLeast"/>
              <w:jc w:val="right"/>
              <w:rPr>
                <w:i/>
                <w:iCs/>
                <w:color w:val="auto"/>
              </w:rPr>
            </w:pPr>
            <w:r>
              <w:rPr>
                <w:i/>
                <w:iCs/>
                <w:noProof/>
                <w:color w:val="auto"/>
              </w:rPr>
              <mc:AlternateContent>
                <mc:Choice Requires="wps">
                  <w:drawing>
                    <wp:anchor distT="0" distB="0" distL="114300" distR="114300" simplePos="0" relativeHeight="251660288" behindDoc="0" locked="0" layoutInCell="1" allowOverlap="1" wp14:anchorId="444426C8" wp14:editId="0590B195">
                      <wp:simplePos x="0" y="0"/>
                      <wp:positionH relativeFrom="column">
                        <wp:posOffset>955675</wp:posOffset>
                      </wp:positionH>
                      <wp:positionV relativeFrom="paragraph">
                        <wp:posOffset>10851</wp:posOffset>
                      </wp:positionV>
                      <wp:extent cx="2031023" cy="0"/>
                      <wp:effectExtent l="0" t="0" r="2667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0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5pt,.85pt" to="235.15pt,.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mlDREgIAACgEAAAOAAAAZHJzL2Uyb0RvYy54bWysU8uu2yAQ3VfqPyD2iR95NLHiXFV20s1t G+nefgABHKNiQEDiRFX/vQOJo9x2U1X1Ag/MzOHMnGH1dO4kOnHrhFYlzsYpRlxRzYQ6lPjb63a0 wMh5ohiRWvESX7jDT+v371a9KXiuWy0ZtwhAlCt6U+LWe1MkiaMt74gba8MVOBttO+Jhaw8Js6QH 9E4meZrOk15bZqym3Dk4ra9OvI74TcOp/9o0jnskSwzcfFxtXPdhTdYrUhwsMa2gNxrkH1h0RCi4 9A5VE0/Q0Yo/oDpBrXa68WOqu0Q3jaA81gDVZOlv1by0xPBYCzTHmXub3P+DpV9OO4sEK/EEI0U6 kOhZKI7moTO9cQUEVGpnQ230rF7Ms6bfHVK6aok68Mjw9WIgLQsZyZuUsHEG8Pf9Z80ghhy9jm06 N7YLkNAAdI5qXO5q8LNHFA7zdJKlOdCigy8hxZBorPOfuO5QMEosgXMEJqdn5wMRUgwh4R6lt0LK KLZUqC/xcpbPYoLTUrDgDGHOHvaVtOhEwrjEL1YFnscwq4+KRbCWE7a52Z4IebXhcqkCHpQCdG7W dR5+LNPlZrFZTEfTfL4ZTdO6Hn3cVtPRfJt9mNWTuqrq7Geglk2LVjDGVWA3zGY2/Tvtb6/kOlX3 6by3IXmLHvsFZId/JB21DPJdB2Gv2WVnB41hHGPw7emEeX/cg/34wNe/AAAA//8DAFBLAwQUAAYA CAAAACEA3111v9oAAAAHAQAADwAAAGRycy9kb3ducmV2LnhtbEyOwU7DMBBE70j8g7VIXCpq01KK QpwKAblxaQFx3cZLEhGv09htA1/PwgVu+zSj2ZevRt+pAw2xDWzhcmpAEVfBtVxbeHkuL25AxYTs sAtMFj4pwqo4Pckxc+HIazpsUq1khGOGFpqU+kzrWDXkMU5DTyzZexg8JsGh1m7Ao4z7Ts+MudYe W5YPDfZ031D1sdl7C7F8pV35Nakm5m1eB5rtHp4e0drzs/HuFlSiMf2V4Udf1KEQp23Ys4uqE16Y hVTlWIKS/Gpp5qC2v6yLXP/3L74BAAD//wMAUEsBAi0AFAAGAAgAAAAhALaDOJL+AAAA4QEAABMA AAAAAAAAAAAAAAAAAAAAAFtDb250ZW50X1R5cGVzXS54bWxQSwECLQAUAAYACAAAACEAOP0h/9YA AACUAQAACwAAAAAAAAAAAAAAAAAvAQAAX3JlbHMvLnJlbHNQSwECLQAUAAYACAAAACEAuZpQ0RIC AAAoBAAADgAAAAAAAAAAAAAAAAAuAgAAZHJzL2Uyb0RvYy54bWxQSwECLQAUAAYACAAAACEA3111 v9oAAAAHAQAADwAAAAAAAAAAAAAAAABsBAAAZHJzL2Rvd25yZXYueG1sUEsFBgAAAAAEAAQA8wAA AHMFAAAAAA== "/>
                  </w:pict>
                </mc:Fallback>
              </mc:AlternateContent>
            </w:r>
          </w:p>
          <w:p w14:paraId="27B251DD" w14:textId="77777777" w:rsidR="00360EA1" w:rsidRPr="006E160C" w:rsidRDefault="00360EA1" w:rsidP="00D74AB7">
            <w:pPr>
              <w:spacing w:line="20" w:lineRule="atLeast"/>
              <w:jc w:val="center"/>
              <w:rPr>
                <w:color w:val="auto"/>
              </w:rPr>
            </w:pPr>
            <w:r w:rsidRPr="006E160C">
              <w:rPr>
                <w:i/>
                <w:iCs/>
                <w:color w:val="auto"/>
              </w:rPr>
              <w:t xml:space="preserve">Ninh Thuận, ngày </w:t>
            </w:r>
            <w:r>
              <w:rPr>
                <w:i/>
                <w:iCs/>
                <w:color w:val="auto"/>
              </w:rPr>
              <w:t xml:space="preserve">   </w:t>
            </w:r>
            <w:r w:rsidRPr="006E160C">
              <w:rPr>
                <w:i/>
                <w:iCs/>
                <w:color w:val="auto"/>
              </w:rPr>
              <w:t>tháng</w:t>
            </w:r>
            <w:r>
              <w:rPr>
                <w:i/>
                <w:iCs/>
                <w:color w:val="auto"/>
              </w:rPr>
              <w:t xml:space="preserve"> 02</w:t>
            </w:r>
            <w:r w:rsidRPr="006E160C">
              <w:rPr>
                <w:i/>
                <w:iCs/>
                <w:color w:val="auto"/>
              </w:rPr>
              <w:t xml:space="preserve"> năm 20</w:t>
            </w:r>
            <w:r>
              <w:rPr>
                <w:i/>
                <w:iCs/>
                <w:color w:val="auto"/>
              </w:rPr>
              <w:t>23</w:t>
            </w:r>
          </w:p>
        </w:tc>
      </w:tr>
    </w:tbl>
    <w:p w14:paraId="07F12D06" w14:textId="77777777" w:rsidR="00360EA1" w:rsidRDefault="00360EA1" w:rsidP="00360EA1">
      <w:pPr>
        <w:pStyle w:val="Heading3"/>
        <w:spacing w:line="20" w:lineRule="atLeast"/>
        <w:jc w:val="both"/>
        <w:rPr>
          <w:rFonts w:ascii="Times New Roman" w:hAnsi="Times New Roman"/>
          <w:i/>
          <w:color w:val="auto"/>
        </w:rPr>
      </w:pPr>
      <w:r>
        <w:rPr>
          <w:rFonts w:ascii="Times New Roman" w:hAnsi="Times New Roman"/>
          <w:i/>
          <w:color w:val="auto"/>
        </w:rPr>
        <w:t xml:space="preserve">         </w:t>
      </w:r>
    </w:p>
    <w:p w14:paraId="4A58F61A" w14:textId="77777777" w:rsidR="00360EA1" w:rsidRPr="003B0DAF" w:rsidRDefault="00360EA1" w:rsidP="00360EA1">
      <w:pPr>
        <w:pStyle w:val="Heading3"/>
        <w:spacing w:line="20" w:lineRule="atLeast"/>
        <w:rPr>
          <w:rFonts w:ascii="Times New Roman" w:hAnsi="Times New Roman"/>
          <w:b/>
          <w:bCs w:val="0"/>
          <w:color w:val="auto"/>
        </w:rPr>
      </w:pPr>
      <w:r>
        <w:rPr>
          <w:rFonts w:ascii="Times New Roman" w:hAnsi="Times New Roman"/>
          <w:b/>
          <w:bCs w:val="0"/>
          <w:color w:val="auto"/>
        </w:rPr>
        <w:t>KẾ HOẠCH</w:t>
      </w:r>
    </w:p>
    <w:p w14:paraId="51E622C1" w14:textId="77777777" w:rsidR="00360EA1" w:rsidRDefault="00360EA1" w:rsidP="00360EA1">
      <w:pPr>
        <w:ind w:left="-158" w:right="-294"/>
        <w:jc w:val="center"/>
        <w:rPr>
          <w:b/>
          <w:bCs w:val="0"/>
          <w:color w:val="auto"/>
        </w:rPr>
      </w:pPr>
      <w:r>
        <w:rPr>
          <w:b/>
          <w:bCs w:val="0"/>
          <w:color w:val="auto"/>
        </w:rPr>
        <w:t>Xây dựng xã hội học tập tỉnh Ninh Thuận năm 2023</w:t>
      </w:r>
    </w:p>
    <w:p w14:paraId="04D021C1" w14:textId="77777777" w:rsidR="00360EA1" w:rsidRDefault="00360EA1" w:rsidP="00360EA1">
      <w:pPr>
        <w:ind w:left="-158" w:right="-294"/>
        <w:jc w:val="center"/>
        <w:rPr>
          <w:b/>
          <w:bCs w:val="0"/>
          <w:color w:val="auto"/>
        </w:rPr>
      </w:pPr>
      <w:r>
        <w:rPr>
          <w:noProof/>
        </w:rPr>
        <mc:AlternateContent>
          <mc:Choice Requires="wps">
            <w:drawing>
              <wp:anchor distT="0" distB="0" distL="114300" distR="114300" simplePos="0" relativeHeight="251659264" behindDoc="0" locked="0" layoutInCell="1" allowOverlap="1" wp14:anchorId="1AF95C53" wp14:editId="6B57A2A8">
                <wp:simplePos x="0" y="0"/>
                <wp:positionH relativeFrom="column">
                  <wp:posOffset>2377440</wp:posOffset>
                </wp:positionH>
                <wp:positionV relativeFrom="paragraph">
                  <wp:posOffset>85090</wp:posOffset>
                </wp:positionV>
                <wp:extent cx="10287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6.7pt" to="268.2pt,6.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W0kAEgIAACgEAAAOAAAAZHJzL2Uyb0RvYy54bWysU02P2jAQvVfqf7B8h3wUWIgIqyqBXmiL tNsfYGyHWHVsyzYEVPW/d2wIYttLVTUHZ+yZeX4zb7x8PncSnbh1QqsSZ+MUI66oZkIdSvztdTOa Y+Q8UYxIrXiJL9zh59X7d8veFDzXrZaMWwQgyhW9KXHrvSmSxNGWd8SNteEKnI22HfGwtYeEWdID eieTPE1nSa8tM1ZT7hyc1lcnXkX8puHUf20axz2SJQZuPq42rvuwJqslKQ6WmFbQGw3yDyw6IhRc eoeqiSfoaMUfUJ2gVjvd+DHVXaKbRlAea4BqsvS3al5aYnisBZrjzL1N7v/B0i+nnUWClTjHSJEO JNoKxdE0dKY3roCASu1sqI2e1YvZavrdIaWrlqgDjwxfLwbSspCRvEkJG2cAf99/1gxiyNHr2KZz Y7sACQ1A56jG5a4GP3tE4TBL8/lTCqLRwZeQYkg01vlPXHcoGCWWwDkCk9PW+UCEFENIuEfpjZAy ii0V6ku8mObTmOC0FCw4Q5izh30lLTqRMC7xi1WB5zHM6qNiEazlhK1vtidCXm24XKqAB6UAnZt1 nYcfi3Sxnq/nk9Ekn61Hk7SuRx831WQ022RP0/pDXVV19jNQyyZFKxjjKrAbZjOb/J32t1dynar7 dN7bkLxFj/0CssM/ko5aBvmug7DX7LKzg8YwjjH49nTCvD/uwX584KtfAAAA//8DAFBLAwQUAAYA CAAAACEA0pLYTN0AAAAJAQAADwAAAGRycy9kb3ducmV2LnhtbEyPT0/DMAzF70h8h8hIXKYtZR0D laYTAnrjssHE1WtMW9E4XZNthU+PEQc4+c97ev45X42uU0caQuvZwNUsAUVcedtybeD1pZzeggoR 2WLnmQx8UoBVcX6WY2b9idd03MRaSQiHDA00MfaZ1qFqyGGY+Z5YtHc/OIwyDrW2A54k3HV6niRL 7bBludBgTw8NVR+bgzMQyi3ty69JNUne0trTfP/4/ITGXF6M93egIo3xzww/+IIOhTDt/IFtUJ2B 9GaxEKsIqVQxXKdLaXa/C13k+v8HxTcAAAD//wMAUEsBAi0AFAAGAAgAAAAhALaDOJL+AAAA4QEA ABMAAAAAAAAAAAAAAAAAAAAAAFtDb250ZW50X1R5cGVzXS54bWxQSwECLQAUAAYACAAAACEAOP0h /9YAAACUAQAACwAAAAAAAAAAAAAAAAAvAQAAX3JlbHMvLnJlbHNQSwECLQAUAAYACAAAACEAy1tJ ABICAAAoBAAADgAAAAAAAAAAAAAAAAAuAgAAZHJzL2Uyb0RvYy54bWxQSwECLQAUAAYACAAAACEA 0pLYTN0AAAAJAQAADwAAAAAAAAAAAAAAAABsBAAAZHJzL2Rvd25yZXYueG1sUEsFBgAAAAAEAAQA 8wAAAHYFAAAAAA== "/>
            </w:pict>
          </mc:Fallback>
        </mc:AlternateContent>
      </w:r>
    </w:p>
    <w:p w14:paraId="3FABA236" w14:textId="77777777" w:rsidR="00360EA1" w:rsidRDefault="00360EA1" w:rsidP="00360EA1">
      <w:pPr>
        <w:tabs>
          <w:tab w:val="center" w:pos="4536"/>
          <w:tab w:val="left" w:pos="6120"/>
        </w:tabs>
        <w:spacing w:line="20" w:lineRule="atLeast"/>
      </w:pPr>
    </w:p>
    <w:p w14:paraId="367AB4D4" w14:textId="77777777" w:rsidR="00360EA1" w:rsidRDefault="00360EA1" w:rsidP="00360EA1">
      <w:pPr>
        <w:spacing w:before="120"/>
        <w:jc w:val="both"/>
        <w:rPr>
          <w:bCs w:val="0"/>
          <w:color w:val="auto"/>
        </w:rPr>
      </w:pPr>
      <w:r w:rsidRPr="00A975F7">
        <w:rPr>
          <w:bCs w:val="0"/>
          <w:color w:val="auto"/>
        </w:rPr>
        <w:tab/>
        <w:t xml:space="preserve">Thực hiện </w:t>
      </w:r>
      <w:r w:rsidRPr="00800924">
        <w:rPr>
          <w:bCs w:val="0"/>
          <w:color w:val="auto"/>
        </w:rPr>
        <w:t xml:space="preserve">Báo cáo số </w:t>
      </w:r>
      <w:r>
        <w:rPr>
          <w:bCs w:val="0"/>
          <w:color w:val="auto"/>
        </w:rPr>
        <w:t xml:space="preserve">1648/BC-BGDĐT ngày 24/11/2022 của Bộ Giáo dục và Đào tạo về báo cáo kết quả thực hiện Quyết định số 1373/QĐ-TTg ngày 30/7/2021 của Thủ tướng Chính phủ về việc phê duyệt </w:t>
      </w:r>
      <w:r w:rsidRPr="00DD233A">
        <w:rPr>
          <w:bCs w:val="0"/>
          <w:color w:val="auto"/>
        </w:rPr>
        <w:t>Đề án “Xây dựng xã hội học tập giai đoạn 202</w:t>
      </w:r>
      <w:r>
        <w:rPr>
          <w:bCs w:val="0"/>
          <w:color w:val="auto"/>
        </w:rPr>
        <w:t>1</w:t>
      </w:r>
      <w:r w:rsidRPr="00DD233A">
        <w:rPr>
          <w:bCs w:val="0"/>
          <w:color w:val="auto"/>
        </w:rPr>
        <w:t>-20</w:t>
      </w:r>
      <w:r>
        <w:rPr>
          <w:bCs w:val="0"/>
          <w:color w:val="auto"/>
        </w:rPr>
        <w:t>3</w:t>
      </w:r>
      <w:r w:rsidRPr="00DD233A">
        <w:rPr>
          <w:bCs w:val="0"/>
          <w:color w:val="auto"/>
        </w:rPr>
        <w:t>0”</w:t>
      </w:r>
      <w:r>
        <w:rPr>
          <w:bCs w:val="0"/>
          <w:color w:val="auto"/>
        </w:rPr>
        <w:t>;</w:t>
      </w:r>
    </w:p>
    <w:p w14:paraId="1C78003C" w14:textId="77777777" w:rsidR="00360EA1" w:rsidRPr="00DD233A" w:rsidRDefault="00360EA1" w:rsidP="00360EA1">
      <w:pPr>
        <w:spacing w:before="120"/>
        <w:ind w:firstLine="720"/>
        <w:jc w:val="both"/>
        <w:rPr>
          <w:bCs w:val="0"/>
          <w:color w:val="auto"/>
        </w:rPr>
      </w:pPr>
      <w:r w:rsidRPr="001723D4">
        <w:rPr>
          <w:color w:val="000000" w:themeColor="text1"/>
        </w:rPr>
        <w:t xml:space="preserve">Thực hiện Kế hoạch số </w:t>
      </w:r>
      <w:r w:rsidRPr="001723D4">
        <w:rPr>
          <w:color w:val="000000" w:themeColor="text1"/>
          <w:lang w:val="vi-VN"/>
        </w:rPr>
        <w:t>4</w:t>
      </w:r>
      <w:r w:rsidRPr="001723D4">
        <w:rPr>
          <w:color w:val="000000" w:themeColor="text1"/>
        </w:rPr>
        <w:t>556</w:t>
      </w:r>
      <w:r w:rsidRPr="001723D4">
        <w:rPr>
          <w:color w:val="000000" w:themeColor="text1"/>
          <w:lang w:val="vi-VN"/>
        </w:rPr>
        <w:t xml:space="preserve">/KH-UBND </w:t>
      </w:r>
      <w:r w:rsidRPr="001723D4">
        <w:rPr>
          <w:color w:val="000000" w:themeColor="text1"/>
        </w:rPr>
        <w:t xml:space="preserve">ngày 31/8/2021 của UBND tỉnh Ninh Thuận về </w:t>
      </w:r>
      <w:r w:rsidRPr="001723D4">
        <w:rPr>
          <w:color w:val="000000" w:themeColor="text1"/>
          <w:lang w:val="vi-VN"/>
        </w:rPr>
        <w:t>triển khai thực hiện Đề án “Xây dựng xã hội học tập giai đoạn 202</w:t>
      </w:r>
      <w:r w:rsidRPr="001723D4">
        <w:rPr>
          <w:color w:val="000000" w:themeColor="text1"/>
        </w:rPr>
        <w:t>1</w:t>
      </w:r>
      <w:r w:rsidRPr="001723D4">
        <w:rPr>
          <w:color w:val="000000" w:themeColor="text1"/>
          <w:lang w:val="vi-VN"/>
        </w:rPr>
        <w:t>-20</w:t>
      </w:r>
      <w:r w:rsidRPr="001723D4">
        <w:rPr>
          <w:color w:val="000000" w:themeColor="text1"/>
        </w:rPr>
        <w:t>3</w:t>
      </w:r>
      <w:r w:rsidRPr="001723D4">
        <w:rPr>
          <w:color w:val="000000" w:themeColor="text1"/>
          <w:lang w:val="vi-VN"/>
        </w:rPr>
        <w:t>0”</w:t>
      </w:r>
      <w:r w:rsidRPr="001723D4">
        <w:rPr>
          <w:color w:val="000000" w:themeColor="text1"/>
        </w:rPr>
        <w:t xml:space="preserve"> trên địa bàn tỉnh Ninh Thuận</w:t>
      </w:r>
      <w:r>
        <w:rPr>
          <w:color w:val="000000" w:themeColor="text1"/>
        </w:rPr>
        <w:t xml:space="preserve"> </w:t>
      </w:r>
      <w:r w:rsidRPr="003300D9">
        <w:rPr>
          <w:i/>
          <w:color w:val="000000" w:themeColor="text1"/>
        </w:rPr>
        <w:t>(Sau đây gọi tắt là Kế hoạch</w:t>
      </w:r>
      <w:r>
        <w:rPr>
          <w:i/>
          <w:color w:val="000000" w:themeColor="text1"/>
        </w:rPr>
        <w:t xml:space="preserve"> số</w:t>
      </w:r>
      <w:r w:rsidRPr="003300D9">
        <w:rPr>
          <w:i/>
          <w:color w:val="000000" w:themeColor="text1"/>
        </w:rPr>
        <w:t xml:space="preserve"> 4556)</w:t>
      </w:r>
      <w:r w:rsidRPr="001723D4">
        <w:rPr>
          <w:color w:val="000000" w:themeColor="text1"/>
        </w:rPr>
        <w:t>; căn cứ nội dung đăng ký và chức năng, nhiệm vụ của các cơ quan, đơn vị và địa phương</w:t>
      </w:r>
      <w:r>
        <w:rPr>
          <w:color w:val="000000" w:themeColor="text1"/>
        </w:rPr>
        <w:t>;</w:t>
      </w:r>
    </w:p>
    <w:p w14:paraId="42ADC1C2" w14:textId="77777777" w:rsidR="00360EA1" w:rsidRPr="00DD233A" w:rsidRDefault="00360EA1" w:rsidP="00360EA1">
      <w:pPr>
        <w:spacing w:before="120"/>
        <w:ind w:firstLine="720"/>
        <w:jc w:val="both"/>
        <w:rPr>
          <w:bCs w:val="0"/>
          <w:color w:val="auto"/>
        </w:rPr>
      </w:pPr>
      <w:r w:rsidRPr="00DD233A">
        <w:rPr>
          <w:bCs w:val="0"/>
          <w:color w:val="auto"/>
        </w:rPr>
        <w:t xml:space="preserve">Ủy ban nhân dân tỉnh Ninh Thuận </w:t>
      </w:r>
      <w:r>
        <w:rPr>
          <w:bCs w:val="0"/>
          <w:color w:val="auto"/>
        </w:rPr>
        <w:t>ban hành</w:t>
      </w:r>
      <w:r w:rsidRPr="00DD233A">
        <w:rPr>
          <w:bCs w:val="0"/>
          <w:color w:val="auto"/>
        </w:rPr>
        <w:t xml:space="preserve"> Kế hoạch </w:t>
      </w:r>
      <w:r>
        <w:rPr>
          <w:bCs w:val="0"/>
          <w:color w:val="auto"/>
        </w:rPr>
        <w:t>x</w:t>
      </w:r>
      <w:r w:rsidRPr="00DD233A">
        <w:rPr>
          <w:bCs w:val="0"/>
          <w:color w:val="auto"/>
        </w:rPr>
        <w:t xml:space="preserve">ây dựng xã hội học tập </w:t>
      </w:r>
      <w:r>
        <w:rPr>
          <w:bCs w:val="0"/>
          <w:color w:val="auto"/>
        </w:rPr>
        <w:t xml:space="preserve">(XHHT) năm 2023, đồng thời </w:t>
      </w:r>
      <w:r w:rsidRPr="00DD233A">
        <w:rPr>
          <w:bCs w:val="0"/>
          <w:color w:val="auto"/>
        </w:rPr>
        <w:t xml:space="preserve"> </w:t>
      </w:r>
      <w:r w:rsidRPr="003300D9">
        <w:rPr>
          <w:bCs w:val="0"/>
          <w:color w:val="auto"/>
        </w:rPr>
        <w:t>triển khai thực hiện Báo cáo số 1648/BC</w:t>
      </w:r>
      <w:r>
        <w:rPr>
          <w:bCs w:val="0"/>
          <w:color w:val="auto"/>
        </w:rPr>
        <w:t>-</w:t>
      </w:r>
      <w:r w:rsidRPr="003300D9">
        <w:rPr>
          <w:bCs w:val="0"/>
          <w:color w:val="auto"/>
        </w:rPr>
        <w:t>BGDĐT ngày 24/11/2022</w:t>
      </w:r>
      <w:r>
        <w:rPr>
          <w:bCs w:val="0"/>
          <w:color w:val="auto"/>
        </w:rPr>
        <w:t xml:space="preserve"> </w:t>
      </w:r>
      <w:r w:rsidRPr="003300D9">
        <w:rPr>
          <w:bCs w:val="0"/>
          <w:color w:val="auto"/>
        </w:rPr>
        <w:t>của Bộ Giáo dục và Đào tạo</w:t>
      </w:r>
      <w:r w:rsidRPr="00DD233A">
        <w:rPr>
          <w:bCs w:val="0"/>
          <w:color w:val="auto"/>
        </w:rPr>
        <w:t xml:space="preserve"> với những nội dung cụ thể như sau:</w:t>
      </w:r>
    </w:p>
    <w:p w14:paraId="1EEEFFA7" w14:textId="77777777" w:rsidR="00360EA1" w:rsidRPr="00DD233A" w:rsidRDefault="00360EA1" w:rsidP="00360EA1">
      <w:pPr>
        <w:spacing w:before="120"/>
        <w:ind w:firstLine="720"/>
        <w:rPr>
          <w:b/>
          <w:bCs w:val="0"/>
          <w:color w:val="auto"/>
        </w:rPr>
      </w:pPr>
      <w:r w:rsidRPr="00DD233A">
        <w:rPr>
          <w:b/>
          <w:bCs w:val="0"/>
          <w:color w:val="auto"/>
        </w:rPr>
        <w:t>I. MỤC ĐÍCH, YÊU CẦU</w:t>
      </w:r>
    </w:p>
    <w:p w14:paraId="51D26AC8" w14:textId="77777777" w:rsidR="00360EA1" w:rsidRPr="003300D9" w:rsidRDefault="00360EA1" w:rsidP="00360EA1">
      <w:pPr>
        <w:spacing w:before="120"/>
        <w:ind w:firstLine="720"/>
        <w:jc w:val="both"/>
        <w:rPr>
          <w:b/>
          <w:bCs w:val="0"/>
          <w:color w:val="auto"/>
          <w:lang w:val="nb-NO"/>
        </w:rPr>
      </w:pPr>
      <w:r w:rsidRPr="003300D9">
        <w:rPr>
          <w:b/>
          <w:bCs w:val="0"/>
          <w:color w:val="auto"/>
          <w:lang w:val="nb-NO"/>
        </w:rPr>
        <w:t>1. Mục đích:</w:t>
      </w:r>
    </w:p>
    <w:p w14:paraId="10574E94" w14:textId="77777777" w:rsidR="00360EA1" w:rsidRPr="001723D4" w:rsidRDefault="00360EA1" w:rsidP="00360EA1">
      <w:pPr>
        <w:pStyle w:val="Heading5"/>
        <w:keepNext w:val="0"/>
        <w:widowControl w:val="0"/>
        <w:spacing w:before="120"/>
        <w:ind w:firstLine="720"/>
        <w:jc w:val="both"/>
        <w:rPr>
          <w:b/>
          <w:color w:val="000000" w:themeColor="text1"/>
        </w:rPr>
      </w:pPr>
      <w:r w:rsidRPr="001723D4">
        <w:rPr>
          <w:color w:val="000000" w:themeColor="text1"/>
        </w:rPr>
        <w:t xml:space="preserve">- Làm cơ sở </w:t>
      </w:r>
      <w:r>
        <w:rPr>
          <w:color w:val="000000" w:themeColor="text1"/>
        </w:rPr>
        <w:t xml:space="preserve">để </w:t>
      </w:r>
      <w:r w:rsidRPr="001723D4">
        <w:rPr>
          <w:color w:val="000000" w:themeColor="text1"/>
        </w:rPr>
        <w:t xml:space="preserve">các </w:t>
      </w:r>
      <w:r>
        <w:rPr>
          <w:color w:val="000000" w:themeColor="text1"/>
        </w:rPr>
        <w:t>S</w:t>
      </w:r>
      <w:r w:rsidRPr="001723D4">
        <w:rPr>
          <w:color w:val="000000" w:themeColor="text1"/>
        </w:rPr>
        <w:t xml:space="preserve">ở, </w:t>
      </w:r>
      <w:r>
        <w:rPr>
          <w:color w:val="000000" w:themeColor="text1"/>
        </w:rPr>
        <w:t xml:space="preserve">ban, </w:t>
      </w:r>
      <w:r w:rsidRPr="001723D4">
        <w:rPr>
          <w:color w:val="000000" w:themeColor="text1"/>
        </w:rPr>
        <w:t xml:space="preserve">ngành, địa phương chủ động triển khai thực hiện công tác xây dựng </w:t>
      </w:r>
      <w:r>
        <w:rPr>
          <w:color w:val="000000" w:themeColor="text1"/>
        </w:rPr>
        <w:t>XHHT</w:t>
      </w:r>
      <w:r w:rsidRPr="001723D4">
        <w:rPr>
          <w:color w:val="000000" w:themeColor="text1"/>
        </w:rPr>
        <w:t xml:space="preserve"> theo Kế hoạch </w:t>
      </w:r>
      <w:r>
        <w:rPr>
          <w:color w:val="000000" w:themeColor="text1"/>
        </w:rPr>
        <w:t>số 4556</w:t>
      </w:r>
      <w:r w:rsidRPr="001723D4">
        <w:rPr>
          <w:color w:val="000000" w:themeColor="text1"/>
        </w:rPr>
        <w:t>; bố trí kinh phí, lập dự toán chi theo quy định tạ</w:t>
      </w:r>
      <w:r>
        <w:rPr>
          <w:color w:val="000000" w:themeColor="text1"/>
        </w:rPr>
        <w:t>i Thông tư số 1</w:t>
      </w:r>
      <w:r w:rsidRPr="001723D4">
        <w:rPr>
          <w:color w:val="000000" w:themeColor="text1"/>
        </w:rPr>
        <w:t>7/</w:t>
      </w:r>
      <w:r>
        <w:rPr>
          <w:color w:val="000000" w:themeColor="text1"/>
        </w:rPr>
        <w:t>2022/</w:t>
      </w:r>
      <w:r w:rsidRPr="001723D4">
        <w:rPr>
          <w:color w:val="000000" w:themeColor="text1"/>
        </w:rPr>
        <w:t xml:space="preserve">TT-BTC ngày </w:t>
      </w:r>
      <w:r>
        <w:rPr>
          <w:color w:val="000000" w:themeColor="text1"/>
        </w:rPr>
        <w:t>18</w:t>
      </w:r>
      <w:r w:rsidRPr="001723D4">
        <w:rPr>
          <w:color w:val="000000" w:themeColor="text1"/>
        </w:rPr>
        <w:t>/0</w:t>
      </w:r>
      <w:r>
        <w:rPr>
          <w:color w:val="000000" w:themeColor="text1"/>
        </w:rPr>
        <w:t>3</w:t>
      </w:r>
      <w:r w:rsidRPr="001723D4">
        <w:rPr>
          <w:color w:val="000000" w:themeColor="text1"/>
        </w:rPr>
        <w:t>/20</w:t>
      </w:r>
      <w:r>
        <w:rPr>
          <w:color w:val="000000" w:themeColor="text1"/>
        </w:rPr>
        <w:t>22</w:t>
      </w:r>
      <w:r w:rsidRPr="001723D4">
        <w:rPr>
          <w:color w:val="000000" w:themeColor="text1"/>
        </w:rPr>
        <w:t xml:space="preserve"> của </w:t>
      </w:r>
      <w:r>
        <w:rPr>
          <w:color w:val="000000" w:themeColor="text1"/>
        </w:rPr>
        <w:t xml:space="preserve">Bộ trưởng </w:t>
      </w:r>
      <w:r w:rsidRPr="001723D4">
        <w:rPr>
          <w:color w:val="000000" w:themeColor="text1"/>
        </w:rPr>
        <w:t>Bộ Tài chính.</w:t>
      </w:r>
    </w:p>
    <w:p w14:paraId="006E4808" w14:textId="77777777" w:rsidR="00360EA1" w:rsidRPr="001723D4" w:rsidRDefault="00360EA1" w:rsidP="00360EA1">
      <w:pPr>
        <w:pStyle w:val="Heading5"/>
        <w:keepNext w:val="0"/>
        <w:widowControl w:val="0"/>
        <w:spacing w:before="120"/>
        <w:ind w:firstLine="720"/>
        <w:jc w:val="both"/>
        <w:rPr>
          <w:b/>
          <w:color w:val="000000" w:themeColor="text1"/>
        </w:rPr>
      </w:pPr>
      <w:r w:rsidRPr="001723D4">
        <w:rPr>
          <w:color w:val="000000" w:themeColor="text1"/>
        </w:rPr>
        <w:t xml:space="preserve">- Làm căn cứ để các </w:t>
      </w:r>
      <w:r>
        <w:rPr>
          <w:color w:val="000000" w:themeColor="text1"/>
        </w:rPr>
        <w:t>Sở, ban, ngành, địa phương</w:t>
      </w:r>
      <w:r w:rsidRPr="001723D4">
        <w:rPr>
          <w:color w:val="000000" w:themeColor="text1"/>
        </w:rPr>
        <w:t xml:space="preserve"> tổ chức kiểm tra, giám sát quá trình triển khai thực hiện Kế hoạch trong phạm vi chức trách nhiệm vụ được giao.</w:t>
      </w:r>
    </w:p>
    <w:p w14:paraId="21CDFA3A" w14:textId="77777777" w:rsidR="00360EA1" w:rsidRPr="001723D4" w:rsidRDefault="00360EA1" w:rsidP="00360EA1">
      <w:pPr>
        <w:pStyle w:val="Heading5"/>
        <w:keepNext w:val="0"/>
        <w:widowControl w:val="0"/>
        <w:spacing w:before="120"/>
        <w:ind w:firstLine="720"/>
        <w:jc w:val="both"/>
        <w:rPr>
          <w:b/>
          <w:color w:val="000000" w:themeColor="text1"/>
        </w:rPr>
      </w:pPr>
      <w:r w:rsidRPr="001723D4">
        <w:rPr>
          <w:color w:val="000000" w:themeColor="text1"/>
        </w:rPr>
        <w:t>- Phân công nhiệm vụ, nêu các yêu cầu cơ bản và thời gian cụ thể trong năm 202</w:t>
      </w:r>
      <w:r>
        <w:rPr>
          <w:color w:val="000000" w:themeColor="text1"/>
        </w:rPr>
        <w:t>3</w:t>
      </w:r>
      <w:r w:rsidRPr="001723D4">
        <w:rPr>
          <w:color w:val="000000" w:themeColor="text1"/>
        </w:rPr>
        <w:t xml:space="preserve"> cho các </w:t>
      </w:r>
      <w:r>
        <w:rPr>
          <w:color w:val="000000" w:themeColor="text1"/>
        </w:rPr>
        <w:t>Sở, ban, ngành, địa phương</w:t>
      </w:r>
      <w:r w:rsidRPr="001723D4">
        <w:rPr>
          <w:color w:val="000000" w:themeColor="text1"/>
        </w:rPr>
        <w:t xml:space="preserve"> triển khai thực hiện Kế hoạch </w:t>
      </w:r>
      <w:r>
        <w:rPr>
          <w:color w:val="000000" w:themeColor="text1"/>
        </w:rPr>
        <w:t>số 4556</w:t>
      </w:r>
      <w:r w:rsidRPr="001723D4">
        <w:rPr>
          <w:color w:val="000000" w:themeColor="text1"/>
        </w:rPr>
        <w:t xml:space="preserve"> trên địa bàn tỉnh Ninh Thuận.</w:t>
      </w:r>
    </w:p>
    <w:p w14:paraId="76055A0F" w14:textId="77777777" w:rsidR="00360EA1" w:rsidRDefault="00360EA1" w:rsidP="00360EA1">
      <w:pPr>
        <w:pStyle w:val="Heading5"/>
        <w:keepNext w:val="0"/>
        <w:widowControl w:val="0"/>
        <w:spacing w:before="120"/>
        <w:ind w:firstLine="720"/>
        <w:jc w:val="both"/>
        <w:rPr>
          <w:color w:val="000000" w:themeColor="text1"/>
        </w:rPr>
      </w:pPr>
      <w:r w:rsidRPr="003300D9">
        <w:rPr>
          <w:color w:val="000000" w:themeColor="text1"/>
        </w:rPr>
        <w:t>- Đề xuất các biện pháp khắc phục tồn tại, hạn chế và các kiến nghị của Bộ Giáo dục và Đào tạo nêu tại Báo cáo số 1648/BC-BGDĐT ngày 24/11/2022 của Bộ Giáo dục và Đào tạo</w:t>
      </w:r>
      <w:r>
        <w:rPr>
          <w:color w:val="000000" w:themeColor="text1"/>
        </w:rPr>
        <w:t>.</w:t>
      </w:r>
    </w:p>
    <w:p w14:paraId="465CF8BB" w14:textId="77777777" w:rsidR="00360EA1" w:rsidRPr="003300D9" w:rsidRDefault="00360EA1" w:rsidP="00360EA1">
      <w:pPr>
        <w:spacing w:before="120"/>
        <w:ind w:firstLine="720"/>
        <w:jc w:val="both"/>
        <w:rPr>
          <w:b/>
          <w:bCs w:val="0"/>
          <w:color w:val="auto"/>
          <w:lang w:val="nb-NO"/>
        </w:rPr>
      </w:pPr>
      <w:r w:rsidRPr="003300D9">
        <w:rPr>
          <w:b/>
          <w:bCs w:val="0"/>
          <w:color w:val="auto"/>
          <w:lang w:val="nb-NO"/>
        </w:rPr>
        <w:t>2. Yêu cầu</w:t>
      </w:r>
    </w:p>
    <w:p w14:paraId="77BF0927" w14:textId="77777777" w:rsidR="00360EA1" w:rsidRDefault="00360EA1" w:rsidP="00360EA1">
      <w:pPr>
        <w:widowControl w:val="0"/>
        <w:spacing w:before="120"/>
        <w:ind w:firstLine="720"/>
        <w:jc w:val="both"/>
        <w:rPr>
          <w:bCs w:val="0"/>
          <w:color w:val="auto"/>
          <w:lang w:val="pt-BR"/>
        </w:rPr>
      </w:pPr>
      <w:r>
        <w:rPr>
          <w:bCs w:val="0"/>
          <w:color w:val="auto"/>
          <w:lang w:val="nb-NO"/>
        </w:rPr>
        <w:t xml:space="preserve">- </w:t>
      </w:r>
      <w:r w:rsidRPr="00914731">
        <w:rPr>
          <w:bCs w:val="0"/>
          <w:color w:val="auto"/>
          <w:lang w:val="nb-NO"/>
        </w:rPr>
        <w:t xml:space="preserve">Tiếp tục </w:t>
      </w:r>
      <w:r>
        <w:rPr>
          <w:bCs w:val="0"/>
          <w:color w:val="auto"/>
          <w:lang w:val="nb-NO"/>
        </w:rPr>
        <w:t>phát huy vai trò của các sở, ngành,</w:t>
      </w:r>
      <w:r w:rsidRPr="00914731">
        <w:rPr>
          <w:bCs w:val="0"/>
          <w:color w:val="auto"/>
          <w:lang w:val="nb-NO"/>
        </w:rPr>
        <w:t xml:space="preserve"> </w:t>
      </w:r>
      <w:r w:rsidRPr="00914731">
        <w:rPr>
          <w:bCs w:val="0"/>
          <w:iCs/>
          <w:color w:val="auto"/>
          <w:lang w:val="vi-VN"/>
        </w:rPr>
        <w:t>các tổ chức chính trị - xã hội, xã hội nghề nghiệp</w:t>
      </w:r>
      <w:r w:rsidRPr="00914731">
        <w:rPr>
          <w:bCs w:val="0"/>
          <w:iCs/>
          <w:color w:val="auto"/>
          <w:lang w:val="nb-NO"/>
        </w:rPr>
        <w:t>,</w:t>
      </w:r>
      <w:r w:rsidRPr="00914731">
        <w:rPr>
          <w:bCs w:val="0"/>
          <w:iCs/>
          <w:color w:val="auto"/>
          <w:lang w:val="vi-VN"/>
        </w:rPr>
        <w:t xml:space="preserve"> tổ chức xã hội</w:t>
      </w:r>
      <w:r w:rsidRPr="00914731">
        <w:rPr>
          <w:bCs w:val="0"/>
          <w:color w:val="auto"/>
          <w:lang w:val="nb-NO"/>
        </w:rPr>
        <w:t xml:space="preserve">, tổ chức kinh tế, đơn vị thuộc lực lượng vũ trang nhân dân, cộng đồng dân cư và dòng họ, gia đình có trách nhiệm tạo </w:t>
      </w:r>
      <w:r w:rsidRPr="00914731">
        <w:rPr>
          <w:bCs w:val="0"/>
          <w:color w:val="auto"/>
          <w:lang w:val="nb-NO"/>
        </w:rPr>
        <w:lastRenderedPageBreak/>
        <w:t xml:space="preserve">các cơ hội học tập công bằng và điều kiện thuận lợi để </w:t>
      </w:r>
      <w:r w:rsidRPr="00914731">
        <w:rPr>
          <w:bCs w:val="0"/>
          <w:color w:val="auto"/>
          <w:lang w:val="de-DE"/>
        </w:rPr>
        <w:t>mọi người trong xã hội được tham gia học tập, nhất là</w:t>
      </w:r>
      <w:r w:rsidRPr="00914731">
        <w:rPr>
          <w:bCs w:val="0"/>
          <w:color w:val="auto"/>
          <w:lang w:val="vi-VN"/>
        </w:rPr>
        <w:t xml:space="preserve"> các đối tượng chính sách, người dân tộc thiểu số và miền núi, người bị thiệt thòi, yếu</w:t>
      </w:r>
      <w:r w:rsidRPr="00914731">
        <w:rPr>
          <w:bCs w:val="0"/>
          <w:color w:val="auto"/>
          <w:lang w:val="pt-BR"/>
        </w:rPr>
        <w:t xml:space="preserve"> thế trong xã hội</w:t>
      </w:r>
      <w:r>
        <w:rPr>
          <w:bCs w:val="0"/>
          <w:color w:val="auto"/>
          <w:lang w:val="pt-BR"/>
        </w:rPr>
        <w:t>.</w:t>
      </w:r>
    </w:p>
    <w:p w14:paraId="76CF1A98" w14:textId="77777777" w:rsidR="00360EA1" w:rsidRDefault="00360EA1" w:rsidP="00360EA1">
      <w:pPr>
        <w:spacing w:before="120"/>
        <w:ind w:firstLine="720"/>
        <w:jc w:val="both"/>
        <w:rPr>
          <w:bCs w:val="0"/>
          <w:color w:val="auto"/>
          <w:lang w:val="nb-NO"/>
        </w:rPr>
      </w:pPr>
      <w:r>
        <w:rPr>
          <w:bCs w:val="0"/>
          <w:color w:val="auto"/>
          <w:lang w:val="nb-NO"/>
        </w:rPr>
        <w:t>- Tăng cường sự phối hợp chặt chẽ, thường xuyên và hiệu quả giữa các cơ quan, tổ chức, đoàn thể với ngành Giáo dục đào tạo trong kiểm tra, giám sát và triển khai thực hiện các hoạt dộng của Kế hoạch này.</w:t>
      </w:r>
    </w:p>
    <w:p w14:paraId="023C3C1F" w14:textId="77777777" w:rsidR="00360EA1" w:rsidRDefault="00360EA1" w:rsidP="00360EA1">
      <w:pPr>
        <w:spacing w:before="120"/>
        <w:ind w:firstLine="720"/>
        <w:jc w:val="both"/>
        <w:rPr>
          <w:b/>
          <w:color w:val="auto"/>
          <w:lang w:val="pt-BR"/>
        </w:rPr>
      </w:pPr>
      <w:r w:rsidRPr="00914731">
        <w:rPr>
          <w:b/>
          <w:color w:val="auto"/>
          <w:lang w:val="pt-BR"/>
        </w:rPr>
        <w:t xml:space="preserve">II. </w:t>
      </w:r>
      <w:r>
        <w:rPr>
          <w:b/>
          <w:color w:val="auto"/>
          <w:lang w:val="pt-BR"/>
        </w:rPr>
        <w:t>Mục tiêu</w:t>
      </w:r>
    </w:p>
    <w:p w14:paraId="5BDB3153" w14:textId="77777777" w:rsidR="00360EA1" w:rsidRPr="00395B50" w:rsidRDefault="00360EA1" w:rsidP="00360EA1">
      <w:pPr>
        <w:spacing w:before="120"/>
        <w:ind w:firstLine="720"/>
        <w:jc w:val="both"/>
        <w:rPr>
          <w:b/>
          <w:bCs w:val="0"/>
          <w:color w:val="auto"/>
          <w:lang w:val="nb-NO"/>
        </w:rPr>
      </w:pPr>
      <w:r w:rsidRPr="00395B50">
        <w:rPr>
          <w:b/>
          <w:bCs w:val="0"/>
          <w:color w:val="auto"/>
          <w:lang w:val="nb-NO"/>
        </w:rPr>
        <w:t>1. Xóa mù chữ và phổ cập giáo dục</w:t>
      </w:r>
    </w:p>
    <w:p w14:paraId="0300229D" w14:textId="77777777" w:rsidR="00360EA1" w:rsidRPr="001969F1" w:rsidRDefault="00360EA1" w:rsidP="00360EA1">
      <w:pPr>
        <w:spacing w:before="120"/>
        <w:ind w:firstLine="720"/>
        <w:jc w:val="both"/>
        <w:rPr>
          <w:bCs w:val="0"/>
          <w:color w:val="auto"/>
          <w:lang w:val="nb-NO"/>
        </w:rPr>
      </w:pPr>
      <w:r w:rsidRPr="001969F1">
        <w:rPr>
          <w:bCs w:val="0"/>
          <w:color w:val="auto"/>
          <w:lang w:val="nb-NO"/>
        </w:rPr>
        <w:t xml:space="preserve">- </w:t>
      </w:r>
      <w:r>
        <w:rPr>
          <w:bCs w:val="0"/>
          <w:color w:val="auto"/>
          <w:lang w:val="nb-NO"/>
        </w:rPr>
        <w:t>Phấn đấu thêm 02 đơn vị thành phố Phan Rang - Tháp Chàm và huyện Ninh Hải, tổng cộng là 04/07 đơn vị đạt chuẩn xóa mù chữ mức độ 2.</w:t>
      </w:r>
    </w:p>
    <w:p w14:paraId="373C82E7" w14:textId="77777777" w:rsidR="00360EA1" w:rsidRPr="001969F1" w:rsidRDefault="00360EA1" w:rsidP="00360EA1">
      <w:pPr>
        <w:spacing w:before="120"/>
        <w:ind w:firstLine="720"/>
        <w:jc w:val="both"/>
        <w:rPr>
          <w:bCs w:val="0"/>
          <w:color w:val="auto"/>
          <w:lang w:val="nb-NO"/>
        </w:rPr>
      </w:pPr>
      <w:r>
        <w:rPr>
          <w:bCs w:val="0"/>
          <w:color w:val="auto"/>
          <w:lang w:val="nb-NO"/>
        </w:rPr>
        <w:t xml:space="preserve">- Duy trì 100% huyện, </w:t>
      </w:r>
      <w:r w:rsidRPr="001969F1">
        <w:rPr>
          <w:bCs w:val="0"/>
          <w:color w:val="auto"/>
          <w:lang w:val="nb-NO"/>
        </w:rPr>
        <w:t>thành phố đạt chuẩn phổ cập giáo dục mầm non cho</w:t>
      </w:r>
      <w:r>
        <w:rPr>
          <w:bCs w:val="0"/>
          <w:color w:val="auto"/>
          <w:lang w:val="nb-NO"/>
        </w:rPr>
        <w:t xml:space="preserve"> t</w:t>
      </w:r>
      <w:r w:rsidRPr="001969F1">
        <w:rPr>
          <w:bCs w:val="0"/>
          <w:color w:val="auto"/>
          <w:lang w:val="nb-NO"/>
        </w:rPr>
        <w:t xml:space="preserve">rẻ </w:t>
      </w:r>
      <w:r>
        <w:rPr>
          <w:bCs w:val="0"/>
          <w:color w:val="auto"/>
          <w:lang w:val="nb-NO"/>
        </w:rPr>
        <w:t>5 tuổi</w:t>
      </w:r>
      <w:r w:rsidRPr="001969F1">
        <w:rPr>
          <w:bCs w:val="0"/>
          <w:color w:val="auto"/>
          <w:lang w:val="nb-NO"/>
        </w:rPr>
        <w:t>.</w:t>
      </w:r>
    </w:p>
    <w:p w14:paraId="2776B5A8" w14:textId="77777777" w:rsidR="00360EA1" w:rsidRPr="001969F1" w:rsidRDefault="00360EA1" w:rsidP="00360EA1">
      <w:pPr>
        <w:spacing w:before="120"/>
        <w:ind w:firstLine="720"/>
        <w:jc w:val="both"/>
        <w:rPr>
          <w:bCs w:val="0"/>
          <w:color w:val="auto"/>
          <w:lang w:val="nb-NO"/>
        </w:rPr>
      </w:pPr>
      <w:r w:rsidRPr="001969F1">
        <w:rPr>
          <w:bCs w:val="0"/>
          <w:color w:val="auto"/>
          <w:lang w:val="nb-NO"/>
        </w:rPr>
        <w:t xml:space="preserve">- </w:t>
      </w:r>
      <w:r>
        <w:rPr>
          <w:bCs w:val="0"/>
          <w:color w:val="auto"/>
          <w:lang w:val="nb-NO"/>
        </w:rPr>
        <w:t xml:space="preserve">Phấn đấu </w:t>
      </w:r>
      <w:r w:rsidRPr="001969F1">
        <w:rPr>
          <w:bCs w:val="0"/>
          <w:color w:val="auto"/>
          <w:lang w:val="nb-NO"/>
        </w:rPr>
        <w:t>100% huyện, thành phố đạt chuẩn phổ cập giáo dục tiểu học</w:t>
      </w:r>
      <w:r>
        <w:rPr>
          <w:bCs w:val="0"/>
          <w:color w:val="auto"/>
          <w:lang w:val="nb-NO"/>
        </w:rPr>
        <w:t xml:space="preserve"> </w:t>
      </w:r>
      <w:r w:rsidRPr="001969F1">
        <w:rPr>
          <w:bCs w:val="0"/>
          <w:color w:val="auto"/>
          <w:lang w:val="nb-NO"/>
        </w:rPr>
        <w:t xml:space="preserve">mức độ </w:t>
      </w:r>
      <w:r>
        <w:rPr>
          <w:bCs w:val="0"/>
          <w:color w:val="auto"/>
          <w:lang w:val="nb-NO"/>
        </w:rPr>
        <w:t>2 trở lên (hiện còn huyện Thuận Bắc đạt mức độ 1)</w:t>
      </w:r>
      <w:r w:rsidRPr="001969F1">
        <w:rPr>
          <w:bCs w:val="0"/>
          <w:color w:val="auto"/>
          <w:lang w:val="nb-NO"/>
        </w:rPr>
        <w:t>.</w:t>
      </w:r>
      <w:r>
        <w:rPr>
          <w:bCs w:val="0"/>
          <w:color w:val="auto"/>
          <w:lang w:val="nb-NO"/>
        </w:rPr>
        <w:t xml:space="preserve"> Trong đó, duy trì 05/07 đơn vị đạt mức độ 3.</w:t>
      </w:r>
    </w:p>
    <w:p w14:paraId="1023C16E" w14:textId="77777777" w:rsidR="00360EA1" w:rsidRPr="001969F1" w:rsidRDefault="00360EA1" w:rsidP="00360EA1">
      <w:pPr>
        <w:spacing w:before="120"/>
        <w:ind w:firstLine="720"/>
        <w:jc w:val="both"/>
        <w:rPr>
          <w:bCs w:val="0"/>
          <w:color w:val="auto"/>
          <w:lang w:val="nb-NO"/>
        </w:rPr>
      </w:pPr>
      <w:r w:rsidRPr="001969F1">
        <w:rPr>
          <w:bCs w:val="0"/>
          <w:color w:val="auto"/>
          <w:lang w:val="nb-NO"/>
        </w:rPr>
        <w:t xml:space="preserve">- Duy trì 100% </w:t>
      </w:r>
      <w:r>
        <w:rPr>
          <w:bCs w:val="0"/>
          <w:color w:val="auto"/>
          <w:lang w:val="nb-NO"/>
        </w:rPr>
        <w:t>h</w:t>
      </w:r>
      <w:r w:rsidRPr="001969F1">
        <w:rPr>
          <w:bCs w:val="0"/>
          <w:color w:val="auto"/>
          <w:lang w:val="nb-NO"/>
        </w:rPr>
        <w:t xml:space="preserve">uyện, </w:t>
      </w:r>
      <w:r>
        <w:rPr>
          <w:bCs w:val="0"/>
          <w:color w:val="auto"/>
          <w:lang w:val="nb-NO"/>
        </w:rPr>
        <w:t>t</w:t>
      </w:r>
      <w:r w:rsidRPr="001969F1">
        <w:rPr>
          <w:bCs w:val="0"/>
          <w:color w:val="auto"/>
          <w:lang w:val="nb-NO"/>
        </w:rPr>
        <w:t>hành phố đạt chuẩn phổ cập giáo dục trung học</w:t>
      </w:r>
      <w:r>
        <w:rPr>
          <w:bCs w:val="0"/>
          <w:color w:val="auto"/>
          <w:lang w:val="nb-NO"/>
        </w:rPr>
        <w:t xml:space="preserve"> </w:t>
      </w:r>
      <w:r w:rsidRPr="001969F1">
        <w:rPr>
          <w:bCs w:val="0"/>
          <w:color w:val="auto"/>
          <w:lang w:val="nb-NO"/>
        </w:rPr>
        <w:t xml:space="preserve">cơ sở mức độ </w:t>
      </w:r>
      <w:r>
        <w:rPr>
          <w:bCs w:val="0"/>
          <w:color w:val="auto"/>
          <w:lang w:val="nb-NO"/>
        </w:rPr>
        <w:t>1</w:t>
      </w:r>
      <w:r w:rsidRPr="001969F1">
        <w:rPr>
          <w:bCs w:val="0"/>
          <w:color w:val="auto"/>
          <w:lang w:val="nb-NO"/>
        </w:rPr>
        <w:t xml:space="preserve">; </w:t>
      </w:r>
      <w:r>
        <w:rPr>
          <w:bCs w:val="0"/>
          <w:color w:val="auto"/>
          <w:lang w:val="nb-NO"/>
        </w:rPr>
        <w:t>Phấn đấu 50</w:t>
      </w:r>
      <w:r w:rsidRPr="001969F1">
        <w:rPr>
          <w:bCs w:val="0"/>
          <w:color w:val="auto"/>
          <w:lang w:val="nb-NO"/>
        </w:rPr>
        <w:t>% huyện, thành phố đạt chuẩn phổ cập giáo dục trung học</w:t>
      </w:r>
      <w:r>
        <w:rPr>
          <w:bCs w:val="0"/>
          <w:color w:val="auto"/>
          <w:lang w:val="nb-NO"/>
        </w:rPr>
        <w:t xml:space="preserve"> </w:t>
      </w:r>
      <w:r w:rsidRPr="001969F1">
        <w:rPr>
          <w:bCs w:val="0"/>
          <w:color w:val="auto"/>
          <w:lang w:val="nb-NO"/>
        </w:rPr>
        <w:t xml:space="preserve">cơ sở mức độ </w:t>
      </w:r>
      <w:r>
        <w:rPr>
          <w:bCs w:val="0"/>
          <w:color w:val="auto"/>
          <w:lang w:val="nb-NO"/>
        </w:rPr>
        <w:t>2</w:t>
      </w:r>
      <w:r w:rsidRPr="001969F1">
        <w:rPr>
          <w:bCs w:val="0"/>
          <w:color w:val="auto"/>
          <w:lang w:val="nb-NO"/>
        </w:rPr>
        <w:t>.</w:t>
      </w:r>
    </w:p>
    <w:p w14:paraId="46C052CE" w14:textId="77777777" w:rsidR="00360EA1" w:rsidRPr="008E0527" w:rsidRDefault="00360EA1" w:rsidP="00360EA1">
      <w:pPr>
        <w:spacing w:before="120"/>
        <w:ind w:firstLine="720"/>
        <w:jc w:val="both"/>
        <w:rPr>
          <w:b/>
          <w:bCs w:val="0"/>
          <w:color w:val="auto"/>
          <w:lang w:val="nb-NO"/>
        </w:rPr>
      </w:pPr>
      <w:r w:rsidRPr="008E0527">
        <w:rPr>
          <w:b/>
          <w:bCs w:val="0"/>
          <w:color w:val="auto"/>
          <w:lang w:val="nb-NO"/>
        </w:rPr>
        <w:t>2. Về năng lực cơ bản và trình độ của người dân</w:t>
      </w:r>
    </w:p>
    <w:p w14:paraId="5B358B5E" w14:textId="77777777" w:rsidR="00360EA1" w:rsidRPr="001969F1" w:rsidRDefault="00360EA1" w:rsidP="00360EA1">
      <w:pPr>
        <w:spacing w:before="120"/>
        <w:ind w:firstLine="720"/>
        <w:jc w:val="both"/>
        <w:rPr>
          <w:bCs w:val="0"/>
          <w:color w:val="auto"/>
          <w:lang w:val="nb-NO"/>
        </w:rPr>
      </w:pPr>
      <w:r w:rsidRPr="001969F1">
        <w:rPr>
          <w:bCs w:val="0"/>
          <w:color w:val="auto"/>
          <w:lang w:val="nb-NO"/>
        </w:rPr>
        <w:t>- 20% số người trong độ tuổi lao động được trang bị năng lực thông tin.</w:t>
      </w:r>
    </w:p>
    <w:p w14:paraId="30306985" w14:textId="77777777" w:rsidR="00360EA1" w:rsidRPr="001969F1" w:rsidRDefault="00360EA1" w:rsidP="00360EA1">
      <w:pPr>
        <w:spacing w:before="120"/>
        <w:ind w:firstLine="720"/>
        <w:jc w:val="both"/>
        <w:rPr>
          <w:bCs w:val="0"/>
          <w:color w:val="auto"/>
          <w:lang w:val="nb-NO"/>
        </w:rPr>
      </w:pPr>
      <w:r w:rsidRPr="001969F1">
        <w:rPr>
          <w:bCs w:val="0"/>
          <w:color w:val="auto"/>
          <w:lang w:val="nb-NO"/>
        </w:rPr>
        <w:t>- 20% số người trong độ tuổi lao động được trang bị kỹ năng sống.</w:t>
      </w:r>
    </w:p>
    <w:p w14:paraId="4C4CDB06" w14:textId="77777777" w:rsidR="00360EA1" w:rsidRPr="001969F1" w:rsidRDefault="00360EA1" w:rsidP="00360EA1">
      <w:pPr>
        <w:spacing w:before="120"/>
        <w:ind w:firstLine="720"/>
        <w:jc w:val="both"/>
        <w:rPr>
          <w:bCs w:val="0"/>
          <w:color w:val="auto"/>
          <w:lang w:val="nb-NO"/>
        </w:rPr>
      </w:pPr>
      <w:r w:rsidRPr="001969F1">
        <w:rPr>
          <w:bCs w:val="0"/>
          <w:color w:val="auto"/>
          <w:lang w:val="nb-NO"/>
        </w:rPr>
        <w:t>- Khoảng 20% dân số từ 15 tuổi trở lên được đào tạo trình độ chuyên môn kỹ</w:t>
      </w:r>
      <w:r>
        <w:rPr>
          <w:bCs w:val="0"/>
          <w:color w:val="auto"/>
          <w:lang w:val="nb-NO"/>
        </w:rPr>
        <w:t xml:space="preserve"> </w:t>
      </w:r>
      <w:r w:rsidRPr="001969F1">
        <w:rPr>
          <w:bCs w:val="0"/>
          <w:color w:val="auto"/>
          <w:lang w:val="nb-NO"/>
        </w:rPr>
        <w:t>thuật, trong đó 5% dân số có trình độ đại học trở lên.</w:t>
      </w:r>
    </w:p>
    <w:p w14:paraId="3B7B4880" w14:textId="77777777" w:rsidR="00360EA1" w:rsidRPr="008E0527" w:rsidRDefault="00360EA1" w:rsidP="00360EA1">
      <w:pPr>
        <w:spacing w:before="120"/>
        <w:ind w:firstLine="720"/>
        <w:jc w:val="both"/>
        <w:rPr>
          <w:b/>
          <w:bCs w:val="0"/>
          <w:color w:val="auto"/>
          <w:lang w:val="nb-NO"/>
        </w:rPr>
      </w:pPr>
      <w:r w:rsidRPr="008E0527">
        <w:rPr>
          <w:b/>
          <w:bCs w:val="0"/>
          <w:color w:val="auto"/>
          <w:lang w:val="nb-NO"/>
        </w:rPr>
        <w:t>3. Về hiệu quả hoạt động của các cơ sở giáo dục</w:t>
      </w:r>
    </w:p>
    <w:p w14:paraId="03992FBE" w14:textId="77777777" w:rsidR="00360EA1" w:rsidRPr="001969F1" w:rsidRDefault="00360EA1" w:rsidP="00360EA1">
      <w:pPr>
        <w:spacing w:before="120"/>
        <w:ind w:firstLine="720"/>
        <w:jc w:val="both"/>
        <w:rPr>
          <w:bCs w:val="0"/>
          <w:color w:val="auto"/>
          <w:lang w:val="nb-NO"/>
        </w:rPr>
      </w:pPr>
      <w:r w:rsidRPr="001969F1">
        <w:rPr>
          <w:bCs w:val="0"/>
          <w:color w:val="auto"/>
          <w:lang w:val="nb-NO"/>
        </w:rPr>
        <w:t xml:space="preserve">- </w:t>
      </w:r>
      <w:r>
        <w:rPr>
          <w:bCs w:val="0"/>
          <w:color w:val="auto"/>
          <w:lang w:val="nb-NO"/>
        </w:rPr>
        <w:t>100% các phân hiệu</w:t>
      </w:r>
      <w:r w:rsidRPr="001969F1">
        <w:rPr>
          <w:bCs w:val="0"/>
          <w:color w:val="auto"/>
          <w:lang w:val="nb-NO"/>
        </w:rPr>
        <w:t xml:space="preserve"> </w:t>
      </w:r>
      <w:r>
        <w:rPr>
          <w:bCs w:val="0"/>
          <w:color w:val="auto"/>
          <w:lang w:val="nb-NO"/>
        </w:rPr>
        <w:t>đ</w:t>
      </w:r>
      <w:r w:rsidRPr="001969F1">
        <w:rPr>
          <w:bCs w:val="0"/>
          <w:color w:val="auto"/>
          <w:lang w:val="nb-NO"/>
        </w:rPr>
        <w:t>ại học</w:t>
      </w:r>
      <w:r>
        <w:rPr>
          <w:bCs w:val="0"/>
          <w:color w:val="auto"/>
          <w:lang w:val="nb-NO"/>
        </w:rPr>
        <w:t>, các trường cao đẳng, trường trung cấp</w:t>
      </w:r>
      <w:r w:rsidRPr="001969F1">
        <w:rPr>
          <w:bCs w:val="0"/>
          <w:color w:val="auto"/>
          <w:lang w:val="nb-NO"/>
        </w:rPr>
        <w:t xml:space="preserve"> </w:t>
      </w:r>
      <w:r>
        <w:rPr>
          <w:bCs w:val="0"/>
          <w:color w:val="auto"/>
          <w:lang w:val="nb-NO"/>
        </w:rPr>
        <w:t xml:space="preserve">trên địa bàn tỉnh </w:t>
      </w:r>
      <w:r w:rsidRPr="001969F1">
        <w:rPr>
          <w:bCs w:val="0"/>
          <w:color w:val="auto"/>
          <w:lang w:val="nb-NO"/>
        </w:rPr>
        <w:t>có triển khai và xây dựng học liệu số.</w:t>
      </w:r>
    </w:p>
    <w:p w14:paraId="26C94C50" w14:textId="77777777" w:rsidR="00360EA1" w:rsidRPr="001969F1" w:rsidRDefault="00360EA1" w:rsidP="00360EA1">
      <w:pPr>
        <w:spacing w:before="120"/>
        <w:ind w:firstLine="720"/>
        <w:jc w:val="both"/>
        <w:rPr>
          <w:bCs w:val="0"/>
          <w:color w:val="auto"/>
          <w:lang w:val="nb-NO"/>
        </w:rPr>
      </w:pPr>
      <w:r w:rsidRPr="001969F1">
        <w:rPr>
          <w:bCs w:val="0"/>
          <w:color w:val="auto"/>
          <w:lang w:val="nb-NO"/>
        </w:rPr>
        <w:t xml:space="preserve">- </w:t>
      </w:r>
      <w:r>
        <w:rPr>
          <w:bCs w:val="0"/>
          <w:color w:val="auto"/>
          <w:lang w:val="nb-NO"/>
        </w:rPr>
        <w:t>60% c</w:t>
      </w:r>
      <w:r w:rsidRPr="001969F1">
        <w:rPr>
          <w:bCs w:val="0"/>
          <w:color w:val="auto"/>
          <w:lang w:val="nb-NO"/>
        </w:rPr>
        <w:t>ác cơ sở giáo dục phổ thông, cơ sở giáo dục thường xuyên, cơ sở giáo dục nghề</w:t>
      </w:r>
      <w:r>
        <w:rPr>
          <w:bCs w:val="0"/>
          <w:color w:val="auto"/>
          <w:lang w:val="nb-NO"/>
        </w:rPr>
        <w:t xml:space="preserve"> </w:t>
      </w:r>
      <w:r w:rsidRPr="001969F1">
        <w:rPr>
          <w:bCs w:val="0"/>
          <w:color w:val="auto"/>
          <w:lang w:val="nb-NO"/>
        </w:rPr>
        <w:t>nghiệp và các cơ sở giáo dục khác triển khai hoạt động quản lý, giảng dạy và học tập trên</w:t>
      </w:r>
      <w:r>
        <w:rPr>
          <w:bCs w:val="0"/>
          <w:color w:val="auto"/>
          <w:lang w:val="nb-NO"/>
        </w:rPr>
        <w:t xml:space="preserve"> </w:t>
      </w:r>
      <w:r w:rsidRPr="001969F1">
        <w:rPr>
          <w:bCs w:val="0"/>
          <w:color w:val="auto"/>
          <w:lang w:val="nb-NO"/>
        </w:rPr>
        <w:t>môi trường số.</w:t>
      </w:r>
    </w:p>
    <w:p w14:paraId="13816D0F" w14:textId="77777777" w:rsidR="00360EA1" w:rsidRDefault="00360EA1" w:rsidP="00360EA1">
      <w:pPr>
        <w:spacing w:before="120"/>
        <w:ind w:firstLine="720"/>
        <w:jc w:val="both"/>
        <w:rPr>
          <w:bCs w:val="0"/>
          <w:color w:val="auto"/>
          <w:lang w:val="nb-NO"/>
        </w:rPr>
      </w:pPr>
      <w:r w:rsidRPr="001969F1">
        <w:rPr>
          <w:bCs w:val="0"/>
          <w:color w:val="auto"/>
          <w:lang w:val="nb-NO"/>
        </w:rPr>
        <w:t xml:space="preserve">- </w:t>
      </w:r>
      <w:r>
        <w:rPr>
          <w:bCs w:val="0"/>
          <w:color w:val="auto"/>
          <w:lang w:val="nb-NO"/>
        </w:rPr>
        <w:t>50% c</w:t>
      </w:r>
      <w:r w:rsidRPr="001969F1">
        <w:rPr>
          <w:bCs w:val="0"/>
          <w:color w:val="auto"/>
          <w:lang w:val="nb-NO"/>
        </w:rPr>
        <w:t xml:space="preserve">ác Trung tâm </w:t>
      </w:r>
      <w:r>
        <w:rPr>
          <w:bCs w:val="0"/>
          <w:color w:val="auto"/>
          <w:lang w:val="nb-NO"/>
        </w:rPr>
        <w:t xml:space="preserve">VHTT (HTCĐ) </w:t>
      </w:r>
      <w:r w:rsidRPr="001969F1">
        <w:rPr>
          <w:bCs w:val="0"/>
          <w:color w:val="auto"/>
          <w:lang w:val="nb-NO"/>
        </w:rPr>
        <w:t>ứng dụng công nghệ thông tin trong quản lý, tổ chức hoạt động giáo dục.</w:t>
      </w:r>
    </w:p>
    <w:p w14:paraId="6741A3AD" w14:textId="77777777" w:rsidR="00360EA1" w:rsidRPr="008E0527" w:rsidRDefault="00360EA1" w:rsidP="00360EA1">
      <w:pPr>
        <w:spacing w:before="120"/>
        <w:ind w:firstLine="720"/>
        <w:jc w:val="both"/>
        <w:rPr>
          <w:b/>
          <w:bCs w:val="0"/>
          <w:color w:val="auto"/>
          <w:lang w:val="nb-NO"/>
        </w:rPr>
      </w:pPr>
      <w:r w:rsidRPr="008E0527">
        <w:rPr>
          <w:b/>
          <w:bCs w:val="0"/>
          <w:color w:val="auto"/>
          <w:lang w:val="nb-NO"/>
        </w:rPr>
        <w:t>4. Xây dựng các mô hình học tập trong xã hội</w:t>
      </w:r>
    </w:p>
    <w:p w14:paraId="5C310BC6" w14:textId="77777777" w:rsidR="00360EA1" w:rsidRPr="001969F1" w:rsidRDefault="00360EA1" w:rsidP="00360EA1">
      <w:pPr>
        <w:widowControl w:val="0"/>
        <w:spacing w:before="120"/>
        <w:ind w:firstLine="720"/>
        <w:jc w:val="both"/>
        <w:rPr>
          <w:bCs w:val="0"/>
          <w:color w:val="auto"/>
          <w:lang w:val="nb-NO"/>
        </w:rPr>
      </w:pPr>
      <w:r w:rsidRPr="001969F1">
        <w:rPr>
          <w:bCs w:val="0"/>
          <w:color w:val="auto"/>
          <w:lang w:val="nb-NO"/>
        </w:rPr>
        <w:t xml:space="preserve">- </w:t>
      </w:r>
      <w:r>
        <w:rPr>
          <w:bCs w:val="0"/>
          <w:color w:val="auto"/>
          <w:lang w:val="nb-NO"/>
        </w:rPr>
        <w:t>40% công dân đạt danh hiệu công dân học tập triển khai theo Kế hoạch số 4083/KH-UBND ngày 19/9/2022 của UBND tỉnh.</w:t>
      </w:r>
    </w:p>
    <w:p w14:paraId="609D824B" w14:textId="77777777" w:rsidR="00360EA1" w:rsidRPr="001969F1" w:rsidRDefault="00360EA1" w:rsidP="00360EA1">
      <w:pPr>
        <w:spacing w:before="120"/>
        <w:ind w:firstLine="720"/>
        <w:jc w:val="both"/>
        <w:rPr>
          <w:bCs w:val="0"/>
          <w:color w:val="auto"/>
          <w:lang w:val="nb-NO"/>
        </w:rPr>
      </w:pPr>
      <w:r w:rsidRPr="001969F1">
        <w:rPr>
          <w:bCs w:val="0"/>
          <w:color w:val="auto"/>
          <w:lang w:val="nb-NO"/>
        </w:rPr>
        <w:t xml:space="preserve">- </w:t>
      </w:r>
      <w:r>
        <w:rPr>
          <w:bCs w:val="0"/>
          <w:color w:val="auto"/>
          <w:lang w:val="nb-NO"/>
        </w:rPr>
        <w:t>100% cơ quan, đơn vị cấp tỉnh thực hiện triển khai đánh giá, xếp loại "Đơn vị học tập" theo Thông tư số 22/2020/TT-BGDĐT ngày 06//8/2020 của Bộ trưởng Bộ Giáo dục và Đào tạo ban hành Quy định về đánh giá, xếp loại đơn vị học tập.</w:t>
      </w:r>
    </w:p>
    <w:p w14:paraId="2D6E9629" w14:textId="77777777" w:rsidR="00360EA1" w:rsidRPr="00914731" w:rsidRDefault="00360EA1" w:rsidP="00360EA1">
      <w:pPr>
        <w:spacing w:before="120"/>
        <w:ind w:firstLine="720"/>
        <w:jc w:val="both"/>
        <w:rPr>
          <w:b/>
          <w:color w:val="auto"/>
          <w:lang w:val="pt-BR"/>
        </w:rPr>
      </w:pPr>
      <w:r>
        <w:rPr>
          <w:b/>
          <w:color w:val="auto"/>
          <w:lang w:val="pt-BR"/>
        </w:rPr>
        <w:lastRenderedPageBreak/>
        <w:t>III. NHIỆM VỤ VÀ GIẢI PHÁP</w:t>
      </w:r>
    </w:p>
    <w:p w14:paraId="068364C3" w14:textId="77777777" w:rsidR="00360EA1" w:rsidRPr="00914731" w:rsidRDefault="00360EA1" w:rsidP="00360EA1">
      <w:pPr>
        <w:spacing w:before="120"/>
        <w:ind w:firstLine="720"/>
        <w:jc w:val="both"/>
        <w:rPr>
          <w:b/>
          <w:bCs w:val="0"/>
          <w:color w:val="auto"/>
          <w:lang w:val="pt-BR"/>
        </w:rPr>
      </w:pPr>
      <w:r>
        <w:rPr>
          <w:b/>
          <w:bCs w:val="0"/>
          <w:color w:val="auto"/>
          <w:lang w:val="pt-BR"/>
        </w:rPr>
        <w:t>1. Công tác tuyên truyền</w:t>
      </w:r>
    </w:p>
    <w:p w14:paraId="79BD335A" w14:textId="77777777" w:rsidR="00360EA1" w:rsidRPr="00FF361B" w:rsidRDefault="00360EA1" w:rsidP="00360EA1">
      <w:pPr>
        <w:spacing w:before="120"/>
        <w:ind w:firstLine="720"/>
        <w:jc w:val="both"/>
        <w:rPr>
          <w:bCs w:val="0"/>
          <w:color w:val="auto"/>
          <w:lang w:val="pt-BR"/>
        </w:rPr>
      </w:pPr>
      <w:r>
        <w:rPr>
          <w:bCs w:val="0"/>
          <w:color w:val="auto"/>
          <w:lang w:val="pt-BR"/>
        </w:rPr>
        <w:t>a)</w:t>
      </w:r>
      <w:r w:rsidRPr="00FF361B">
        <w:rPr>
          <w:bCs w:val="0"/>
          <w:color w:val="auto"/>
          <w:lang w:val="pt-BR"/>
        </w:rPr>
        <w:t xml:space="preserve"> Tiếp tục tuyên truyền, phổ biến nội dung các văn bản</w:t>
      </w:r>
      <w:r>
        <w:rPr>
          <w:bCs w:val="0"/>
          <w:color w:val="auto"/>
          <w:lang w:val="pt-BR"/>
        </w:rPr>
        <w:t xml:space="preserve"> về công tác xây dựng XHHT</w:t>
      </w:r>
      <w:r>
        <w:rPr>
          <w:rStyle w:val="FootnoteReference"/>
          <w:bCs w:val="0"/>
          <w:color w:val="auto"/>
          <w:lang w:val="pt-BR"/>
        </w:rPr>
        <w:footnoteReference w:id="1"/>
      </w:r>
      <w:r>
        <w:rPr>
          <w:bCs w:val="0"/>
          <w:color w:val="auto"/>
        </w:rPr>
        <w:t xml:space="preserve">; </w:t>
      </w:r>
      <w:r w:rsidRPr="00FF361B">
        <w:rPr>
          <w:bCs w:val="0"/>
          <w:color w:val="auto"/>
          <w:lang w:val="pt-BR"/>
        </w:rPr>
        <w:t xml:space="preserve">tuyên truyền về vai trò, vị trí quan trọng của công tác </w:t>
      </w:r>
      <w:r>
        <w:rPr>
          <w:bCs w:val="0"/>
          <w:color w:val="auto"/>
          <w:lang w:val="pt-BR"/>
        </w:rPr>
        <w:t>k</w:t>
      </w:r>
      <w:r w:rsidRPr="00FF361B">
        <w:rPr>
          <w:bCs w:val="0"/>
          <w:color w:val="auto"/>
          <w:lang w:val="pt-BR"/>
        </w:rPr>
        <w:t>huyến học,</w:t>
      </w:r>
      <w:r>
        <w:rPr>
          <w:bCs w:val="0"/>
          <w:color w:val="auto"/>
          <w:lang w:val="pt-BR"/>
        </w:rPr>
        <w:t xml:space="preserve"> </w:t>
      </w:r>
      <w:r w:rsidRPr="00FF361B">
        <w:rPr>
          <w:bCs w:val="0"/>
          <w:color w:val="auto"/>
          <w:lang w:val="pt-BR"/>
        </w:rPr>
        <w:t xml:space="preserve">khuyến tài, học tập suốt đời và xây dựng </w:t>
      </w:r>
      <w:r>
        <w:rPr>
          <w:bCs w:val="0"/>
          <w:color w:val="auto"/>
          <w:lang w:val="pt-BR"/>
        </w:rPr>
        <w:t>XHHT</w:t>
      </w:r>
      <w:r w:rsidRPr="00FF361B">
        <w:rPr>
          <w:bCs w:val="0"/>
          <w:color w:val="auto"/>
          <w:lang w:val="pt-BR"/>
        </w:rPr>
        <w:t>; công tác phổ cập giáo dục, xóa</w:t>
      </w:r>
      <w:r>
        <w:rPr>
          <w:bCs w:val="0"/>
          <w:color w:val="auto"/>
          <w:lang w:val="pt-BR"/>
        </w:rPr>
        <w:t xml:space="preserve"> </w:t>
      </w:r>
      <w:r w:rsidRPr="00FF361B">
        <w:rPr>
          <w:bCs w:val="0"/>
          <w:color w:val="auto"/>
          <w:lang w:val="pt-BR"/>
        </w:rPr>
        <w:t xml:space="preserve">mù chữ; tổ chức và hoạt động của Trung tâm </w:t>
      </w:r>
      <w:r>
        <w:rPr>
          <w:bCs w:val="0"/>
          <w:color w:val="auto"/>
          <w:lang w:val="pt-BR"/>
        </w:rPr>
        <w:t xml:space="preserve">VHTT (HTCĐ). Các </w:t>
      </w:r>
      <w:r>
        <w:rPr>
          <w:bCs w:val="0"/>
          <w:color w:val="auto"/>
          <w:lang w:val="nb-NO"/>
        </w:rPr>
        <w:t>cơ quan, tổ chức, đoàn thể và chính quyền các cấp tích cực phối hợp với ngành Giáo dục tuyên truyền, vận động người dân tham gia học các lớp xoá mù chữ, thực hiện đạt các chỉ tiêu về phổ cập giáo dục và xoá mù chữ, đặt biệt ở các vùng đồng bào dân tộc thiểu số, vùng ven biển, vùng núi, vùng sâu.</w:t>
      </w:r>
    </w:p>
    <w:p w14:paraId="6A67EB78" w14:textId="77777777" w:rsidR="00360EA1" w:rsidRPr="00FF361B" w:rsidRDefault="00360EA1" w:rsidP="00360EA1">
      <w:pPr>
        <w:spacing w:before="120"/>
        <w:ind w:firstLine="720"/>
        <w:jc w:val="both"/>
        <w:rPr>
          <w:bCs w:val="0"/>
          <w:color w:val="auto"/>
          <w:lang w:val="pt-BR"/>
        </w:rPr>
      </w:pPr>
      <w:r>
        <w:rPr>
          <w:bCs w:val="0"/>
          <w:color w:val="auto"/>
          <w:lang w:val="pt-BR"/>
        </w:rPr>
        <w:t xml:space="preserve">b) </w:t>
      </w:r>
      <w:r w:rsidRPr="00FF361B">
        <w:rPr>
          <w:bCs w:val="0"/>
          <w:color w:val="auto"/>
          <w:lang w:val="pt-BR"/>
        </w:rPr>
        <w:t>Tuyên truyền vận động toàn dân tích cực tham gia vào công tác khuyến học,</w:t>
      </w:r>
      <w:r>
        <w:rPr>
          <w:bCs w:val="0"/>
          <w:color w:val="auto"/>
          <w:lang w:val="pt-BR"/>
        </w:rPr>
        <w:t xml:space="preserve"> </w:t>
      </w:r>
      <w:r w:rsidRPr="00FF361B">
        <w:rPr>
          <w:bCs w:val="0"/>
          <w:color w:val="auto"/>
          <w:lang w:val="pt-BR"/>
        </w:rPr>
        <w:t>khuy</w:t>
      </w:r>
      <w:r>
        <w:rPr>
          <w:bCs w:val="0"/>
          <w:color w:val="auto"/>
          <w:lang w:val="pt-BR"/>
        </w:rPr>
        <w:t xml:space="preserve">ến tài, xây dựng XHHT; </w:t>
      </w:r>
      <w:r w:rsidRPr="00FF361B">
        <w:rPr>
          <w:bCs w:val="0"/>
          <w:color w:val="auto"/>
          <w:lang w:val="pt-BR"/>
        </w:rPr>
        <w:t>phổ biến nâng cao nhận thức cho người dân và</w:t>
      </w:r>
      <w:r>
        <w:rPr>
          <w:bCs w:val="0"/>
          <w:color w:val="auto"/>
          <w:lang w:val="pt-BR"/>
        </w:rPr>
        <w:t xml:space="preserve"> </w:t>
      </w:r>
      <w:r w:rsidRPr="00FF361B">
        <w:rPr>
          <w:bCs w:val="0"/>
          <w:color w:val="auto"/>
          <w:lang w:val="pt-BR"/>
        </w:rPr>
        <w:t>toàn xã hội về lợi ích, vai trò và tầm quan trọng của học tập thường xuyên, học tập suốt</w:t>
      </w:r>
      <w:r>
        <w:rPr>
          <w:bCs w:val="0"/>
          <w:color w:val="auto"/>
          <w:lang w:val="pt-BR"/>
        </w:rPr>
        <w:t xml:space="preserve"> </w:t>
      </w:r>
      <w:r w:rsidRPr="00FF361B">
        <w:rPr>
          <w:bCs w:val="0"/>
          <w:color w:val="auto"/>
          <w:lang w:val="pt-BR"/>
        </w:rPr>
        <w:t xml:space="preserve">đời, xây dựng </w:t>
      </w:r>
      <w:r>
        <w:rPr>
          <w:bCs w:val="0"/>
          <w:color w:val="auto"/>
          <w:lang w:val="pt-BR"/>
        </w:rPr>
        <w:t>XHHT</w:t>
      </w:r>
      <w:r w:rsidRPr="00FF361B">
        <w:rPr>
          <w:bCs w:val="0"/>
          <w:color w:val="auto"/>
          <w:lang w:val="pt-BR"/>
        </w:rPr>
        <w:t xml:space="preserve">. </w:t>
      </w:r>
    </w:p>
    <w:p w14:paraId="2FC14A77" w14:textId="77777777" w:rsidR="00360EA1" w:rsidRDefault="00360EA1" w:rsidP="00360EA1">
      <w:pPr>
        <w:spacing w:before="120"/>
        <w:ind w:firstLine="720"/>
        <w:jc w:val="both"/>
        <w:rPr>
          <w:bCs w:val="0"/>
          <w:color w:val="auto"/>
          <w:lang w:val="pt-BR"/>
        </w:rPr>
      </w:pPr>
      <w:r>
        <w:rPr>
          <w:bCs w:val="0"/>
          <w:color w:val="auto"/>
          <w:lang w:val="pt-BR"/>
        </w:rPr>
        <w:t>c)</w:t>
      </w:r>
      <w:r w:rsidRPr="00FF361B">
        <w:rPr>
          <w:bCs w:val="0"/>
          <w:color w:val="auto"/>
          <w:lang w:val="pt-BR"/>
        </w:rPr>
        <w:t xml:space="preserve"> Tổ chức thực hiện có hiệu quả các hoạt động </w:t>
      </w:r>
      <w:r>
        <w:rPr>
          <w:bCs w:val="0"/>
          <w:color w:val="auto"/>
          <w:lang w:val="pt-BR"/>
        </w:rPr>
        <w:t>GDTX</w:t>
      </w:r>
      <w:r w:rsidRPr="00FF361B">
        <w:rPr>
          <w:bCs w:val="0"/>
          <w:color w:val="auto"/>
          <w:lang w:val="pt-BR"/>
        </w:rPr>
        <w:t xml:space="preserve"> như: Ngày Sách Việt Nam (21/4/202</w:t>
      </w:r>
      <w:r>
        <w:rPr>
          <w:bCs w:val="0"/>
          <w:color w:val="auto"/>
          <w:lang w:val="pt-BR"/>
        </w:rPr>
        <w:t>3</w:t>
      </w:r>
      <w:r w:rsidRPr="00FF361B">
        <w:rPr>
          <w:bCs w:val="0"/>
          <w:color w:val="auto"/>
          <w:lang w:val="pt-BR"/>
        </w:rPr>
        <w:t>), Tuần lễ hưởng ứng học tập suốt đời</w:t>
      </w:r>
      <w:r>
        <w:rPr>
          <w:bCs w:val="0"/>
          <w:color w:val="auto"/>
          <w:lang w:val="pt-BR"/>
        </w:rPr>
        <w:t xml:space="preserve"> </w:t>
      </w:r>
      <w:r w:rsidRPr="00FF361B">
        <w:rPr>
          <w:bCs w:val="0"/>
          <w:color w:val="auto"/>
          <w:lang w:val="pt-BR"/>
        </w:rPr>
        <w:t>(tháng 10</w:t>
      </w:r>
      <w:r>
        <w:rPr>
          <w:bCs w:val="0"/>
          <w:color w:val="auto"/>
          <w:lang w:val="pt-BR"/>
        </w:rPr>
        <w:t>/</w:t>
      </w:r>
      <w:r w:rsidRPr="00FF361B">
        <w:rPr>
          <w:bCs w:val="0"/>
          <w:color w:val="auto"/>
          <w:lang w:val="pt-BR"/>
        </w:rPr>
        <w:t>202</w:t>
      </w:r>
      <w:r>
        <w:rPr>
          <w:bCs w:val="0"/>
          <w:color w:val="auto"/>
          <w:lang w:val="pt-BR"/>
        </w:rPr>
        <w:t>3</w:t>
      </w:r>
      <w:r w:rsidRPr="00FF361B">
        <w:rPr>
          <w:bCs w:val="0"/>
          <w:color w:val="auto"/>
          <w:lang w:val="pt-BR"/>
        </w:rPr>
        <w:t>).</w:t>
      </w:r>
    </w:p>
    <w:p w14:paraId="255271FA" w14:textId="77777777" w:rsidR="00360EA1" w:rsidRPr="00FF361B" w:rsidRDefault="00360EA1" w:rsidP="00360EA1">
      <w:pPr>
        <w:spacing w:before="120"/>
        <w:ind w:firstLine="720"/>
        <w:jc w:val="both"/>
        <w:rPr>
          <w:bCs w:val="0"/>
          <w:color w:val="auto"/>
          <w:lang w:val="pt-BR"/>
        </w:rPr>
      </w:pPr>
      <w:r>
        <w:rPr>
          <w:bCs w:val="0"/>
          <w:color w:val="auto"/>
          <w:lang w:val="pt-BR"/>
        </w:rPr>
        <w:t xml:space="preserve">d) Các cơ quan thông tấn, báo chí, Đài Phát thanh và Truyền hình, Đài truyền thanh các huyện, thành phố thường xuyên </w:t>
      </w:r>
      <w:r w:rsidRPr="00FF361B">
        <w:rPr>
          <w:bCs w:val="0"/>
          <w:color w:val="auto"/>
          <w:lang w:val="pt-BR"/>
        </w:rPr>
        <w:t>nêu các sự kiện, người thật, việc thật, xây dựng các chuyên</w:t>
      </w:r>
      <w:r>
        <w:rPr>
          <w:bCs w:val="0"/>
          <w:color w:val="auto"/>
          <w:lang w:val="pt-BR"/>
        </w:rPr>
        <w:t xml:space="preserve"> </w:t>
      </w:r>
      <w:r w:rsidRPr="00FF361B">
        <w:rPr>
          <w:bCs w:val="0"/>
          <w:color w:val="auto"/>
          <w:lang w:val="pt-BR"/>
        </w:rPr>
        <w:t xml:space="preserve">đề, chuyên mục về hoạt động của Trung tâm </w:t>
      </w:r>
      <w:r>
        <w:rPr>
          <w:bCs w:val="0"/>
          <w:color w:val="auto"/>
          <w:lang w:val="pt-BR"/>
        </w:rPr>
        <w:t>VHTT (HTCĐ).</w:t>
      </w:r>
    </w:p>
    <w:p w14:paraId="66EB46E1" w14:textId="77777777" w:rsidR="00360EA1" w:rsidRPr="00FF361B" w:rsidRDefault="00360EA1" w:rsidP="00360EA1">
      <w:pPr>
        <w:spacing w:before="120"/>
        <w:ind w:firstLine="720"/>
        <w:jc w:val="both"/>
        <w:rPr>
          <w:bCs w:val="0"/>
          <w:color w:val="auto"/>
          <w:lang w:val="pt-BR"/>
        </w:rPr>
      </w:pPr>
      <w:r>
        <w:rPr>
          <w:bCs w:val="0"/>
          <w:color w:val="auto"/>
          <w:lang w:val="pt-BR"/>
        </w:rPr>
        <w:t>đ</w:t>
      </w:r>
      <w:r w:rsidRPr="00FF361B">
        <w:rPr>
          <w:bCs w:val="0"/>
          <w:color w:val="auto"/>
          <w:lang w:val="pt-BR"/>
        </w:rPr>
        <w:t>) Kịp thời đề xuất biểu dương, khen thưởng các điển hình tiên tiến trong phong</w:t>
      </w:r>
      <w:r>
        <w:rPr>
          <w:bCs w:val="0"/>
          <w:color w:val="auto"/>
          <w:lang w:val="pt-BR"/>
        </w:rPr>
        <w:t xml:space="preserve"> </w:t>
      </w:r>
      <w:r w:rsidRPr="00FF361B">
        <w:rPr>
          <w:bCs w:val="0"/>
          <w:color w:val="auto"/>
          <w:lang w:val="pt-BR"/>
        </w:rPr>
        <w:t xml:space="preserve">trào khuyến học, khuyến tài, xây dựng </w:t>
      </w:r>
      <w:r>
        <w:rPr>
          <w:bCs w:val="0"/>
          <w:color w:val="auto"/>
          <w:lang w:val="pt-BR"/>
        </w:rPr>
        <w:t>XHHT</w:t>
      </w:r>
      <w:r w:rsidRPr="00FF361B">
        <w:rPr>
          <w:bCs w:val="0"/>
          <w:color w:val="auto"/>
          <w:lang w:val="pt-BR"/>
        </w:rPr>
        <w:t>; công tác phổ cập giáo dục, xóa mù</w:t>
      </w:r>
      <w:r>
        <w:rPr>
          <w:bCs w:val="0"/>
          <w:color w:val="auto"/>
          <w:lang w:val="pt-BR"/>
        </w:rPr>
        <w:t xml:space="preserve">  chữ</w:t>
      </w:r>
      <w:r w:rsidRPr="00FF361B">
        <w:rPr>
          <w:bCs w:val="0"/>
          <w:color w:val="auto"/>
          <w:lang w:val="pt-BR"/>
        </w:rPr>
        <w:t>.</w:t>
      </w:r>
    </w:p>
    <w:p w14:paraId="6B0B1561" w14:textId="77777777" w:rsidR="00360EA1" w:rsidRPr="00194911" w:rsidRDefault="00360EA1" w:rsidP="00360EA1">
      <w:pPr>
        <w:spacing w:before="120"/>
        <w:ind w:firstLine="720"/>
        <w:jc w:val="both"/>
        <w:rPr>
          <w:b/>
          <w:bCs w:val="0"/>
          <w:color w:val="auto"/>
          <w:lang w:val="pt-BR"/>
        </w:rPr>
      </w:pPr>
      <w:r w:rsidRPr="00194911">
        <w:rPr>
          <w:b/>
          <w:bCs w:val="0"/>
          <w:color w:val="auto"/>
          <w:lang w:val="pt-BR"/>
        </w:rPr>
        <w:t>2. Công tác lãnh đạo, chỉ đạo</w:t>
      </w:r>
    </w:p>
    <w:p w14:paraId="23401CCE" w14:textId="77777777" w:rsidR="00360EA1" w:rsidRPr="00FF361B" w:rsidRDefault="00360EA1" w:rsidP="00360EA1">
      <w:pPr>
        <w:spacing w:before="120"/>
        <w:ind w:firstLine="720"/>
        <w:jc w:val="both"/>
        <w:rPr>
          <w:bCs w:val="0"/>
          <w:color w:val="auto"/>
          <w:lang w:val="pt-BR"/>
        </w:rPr>
      </w:pPr>
      <w:r w:rsidRPr="00FF361B">
        <w:rPr>
          <w:bCs w:val="0"/>
          <w:color w:val="auto"/>
          <w:lang w:val="pt-BR"/>
        </w:rPr>
        <w:t>a) Tăng cường vai trò lãnh đạo, chỉ đạo của các cấp ủy Đảng và chính quyền đối</w:t>
      </w:r>
      <w:r>
        <w:rPr>
          <w:bCs w:val="0"/>
          <w:color w:val="auto"/>
          <w:lang w:val="pt-BR"/>
        </w:rPr>
        <w:t xml:space="preserve"> </w:t>
      </w:r>
      <w:r w:rsidRPr="00FF361B">
        <w:rPr>
          <w:bCs w:val="0"/>
          <w:color w:val="auto"/>
          <w:lang w:val="pt-BR"/>
        </w:rPr>
        <w:t xml:space="preserve">với việc học tập suốt đời, công tác khuyến học, khuyến tài, xây dựng </w:t>
      </w:r>
      <w:r>
        <w:rPr>
          <w:bCs w:val="0"/>
          <w:color w:val="auto"/>
          <w:lang w:val="pt-BR"/>
        </w:rPr>
        <w:t>XHHT</w:t>
      </w:r>
      <w:r w:rsidRPr="00FF361B">
        <w:rPr>
          <w:bCs w:val="0"/>
          <w:color w:val="auto"/>
          <w:lang w:val="pt-BR"/>
        </w:rPr>
        <w:t>.</w:t>
      </w:r>
    </w:p>
    <w:p w14:paraId="6D9DDA55" w14:textId="77777777" w:rsidR="00360EA1" w:rsidRPr="00FF361B" w:rsidRDefault="00360EA1" w:rsidP="00360EA1">
      <w:pPr>
        <w:spacing w:before="120"/>
        <w:ind w:firstLine="720"/>
        <w:jc w:val="both"/>
        <w:rPr>
          <w:bCs w:val="0"/>
          <w:color w:val="auto"/>
          <w:lang w:val="pt-BR"/>
        </w:rPr>
      </w:pPr>
      <w:r w:rsidRPr="00FF361B">
        <w:rPr>
          <w:bCs w:val="0"/>
          <w:color w:val="auto"/>
          <w:lang w:val="pt-BR"/>
        </w:rPr>
        <w:t xml:space="preserve">b) Củng cố, kiện toàn Ban chỉ đạo xây dựng </w:t>
      </w:r>
      <w:r>
        <w:rPr>
          <w:bCs w:val="0"/>
          <w:color w:val="auto"/>
          <w:lang w:val="pt-BR"/>
        </w:rPr>
        <w:t>XHHT</w:t>
      </w:r>
      <w:r w:rsidRPr="00FF361B">
        <w:rPr>
          <w:bCs w:val="0"/>
          <w:color w:val="auto"/>
          <w:lang w:val="pt-BR"/>
        </w:rPr>
        <w:t xml:space="preserve"> các cấp theo hướng</w:t>
      </w:r>
      <w:r>
        <w:rPr>
          <w:bCs w:val="0"/>
          <w:color w:val="auto"/>
          <w:lang w:val="pt-BR"/>
        </w:rPr>
        <w:t xml:space="preserve"> </w:t>
      </w:r>
      <w:r w:rsidRPr="00FF361B">
        <w:rPr>
          <w:bCs w:val="0"/>
          <w:color w:val="auto"/>
          <w:lang w:val="pt-BR"/>
        </w:rPr>
        <w:t>thiết thực, hiệu quả.</w:t>
      </w:r>
    </w:p>
    <w:p w14:paraId="5BCDE45D" w14:textId="77777777" w:rsidR="00360EA1" w:rsidRPr="00FF361B" w:rsidRDefault="00360EA1" w:rsidP="00360EA1">
      <w:pPr>
        <w:spacing w:before="120"/>
        <w:ind w:firstLine="720"/>
        <w:jc w:val="both"/>
        <w:rPr>
          <w:bCs w:val="0"/>
          <w:color w:val="auto"/>
          <w:lang w:val="pt-BR"/>
        </w:rPr>
      </w:pPr>
      <w:r w:rsidRPr="00FF361B">
        <w:rPr>
          <w:bCs w:val="0"/>
          <w:color w:val="auto"/>
          <w:lang w:val="pt-BR"/>
        </w:rPr>
        <w:t xml:space="preserve">c) Đẩy mạnh việc phối hợp của các thành viên Ban chỉ đạo xây dựng </w:t>
      </w:r>
      <w:r>
        <w:rPr>
          <w:bCs w:val="0"/>
          <w:color w:val="auto"/>
          <w:lang w:val="pt-BR"/>
        </w:rPr>
        <w:t>XHHT</w:t>
      </w:r>
      <w:r w:rsidRPr="00FF361B">
        <w:rPr>
          <w:bCs w:val="0"/>
          <w:color w:val="auto"/>
          <w:lang w:val="pt-BR"/>
        </w:rPr>
        <w:t xml:space="preserve"> với các cơ quan, ban ngành, đoàn thể nhằm triển khai có hiệu quả và từng bước đạt</w:t>
      </w:r>
      <w:r>
        <w:rPr>
          <w:bCs w:val="0"/>
          <w:color w:val="auto"/>
          <w:lang w:val="pt-BR"/>
        </w:rPr>
        <w:t xml:space="preserve"> </w:t>
      </w:r>
      <w:r w:rsidRPr="00FF361B">
        <w:rPr>
          <w:bCs w:val="0"/>
          <w:color w:val="auto"/>
          <w:lang w:val="pt-BR"/>
        </w:rPr>
        <w:t xml:space="preserve">các mục tiêu của Kế hoạch </w:t>
      </w:r>
      <w:r>
        <w:rPr>
          <w:bCs w:val="0"/>
          <w:color w:val="auto"/>
          <w:lang w:val="pt-BR"/>
        </w:rPr>
        <w:t>số 4556</w:t>
      </w:r>
      <w:r w:rsidRPr="00FF361B">
        <w:rPr>
          <w:bCs w:val="0"/>
          <w:color w:val="auto"/>
          <w:lang w:val="pt-BR"/>
        </w:rPr>
        <w:t>.</w:t>
      </w:r>
    </w:p>
    <w:p w14:paraId="04BEBCCC" w14:textId="77777777" w:rsidR="00360EA1" w:rsidRPr="00FF361B" w:rsidRDefault="00360EA1" w:rsidP="00360EA1">
      <w:pPr>
        <w:widowControl w:val="0"/>
        <w:spacing w:before="120"/>
        <w:ind w:firstLine="720"/>
        <w:jc w:val="both"/>
        <w:rPr>
          <w:bCs w:val="0"/>
          <w:color w:val="auto"/>
          <w:lang w:val="pt-BR"/>
        </w:rPr>
      </w:pPr>
      <w:r w:rsidRPr="00FF361B">
        <w:rPr>
          <w:bCs w:val="0"/>
          <w:color w:val="auto"/>
          <w:lang w:val="pt-BR"/>
        </w:rPr>
        <w:t xml:space="preserve">d) </w:t>
      </w:r>
      <w:r w:rsidRPr="008108E5">
        <w:rPr>
          <w:bCs w:val="0"/>
          <w:color w:val="auto"/>
          <w:lang w:val="pt-BR"/>
        </w:rPr>
        <w:t xml:space="preserve">Các </w:t>
      </w:r>
      <w:r>
        <w:rPr>
          <w:bCs w:val="0"/>
          <w:color w:val="auto"/>
          <w:lang w:val="pt-BR"/>
        </w:rPr>
        <w:t>S</w:t>
      </w:r>
      <w:r w:rsidRPr="008108E5">
        <w:rPr>
          <w:bCs w:val="0"/>
          <w:color w:val="auto"/>
          <w:lang w:val="pt-BR"/>
        </w:rPr>
        <w:t xml:space="preserve">ở, ban, ngành, các tổ chức hội, đoàn thể tạo cơ hội học tập suốt đời và tạo mọi điều kiện thuận lợi để đội ngũ cán bộ, công chức, viên chức và người lao động trực thuộc được học tập suốt đời; tổ chức biên soạn các tài liệu học tập cho mọi tầng lớp nhân dân về các lĩnh vực theo chức năng và nhiệm vụ của từng </w:t>
      </w:r>
      <w:r>
        <w:rPr>
          <w:bCs w:val="0"/>
          <w:color w:val="auto"/>
          <w:lang w:val="pt-BR"/>
        </w:rPr>
        <w:t>cơ quan, đơn vị;</w:t>
      </w:r>
      <w:r w:rsidRPr="008108E5">
        <w:rPr>
          <w:bCs w:val="0"/>
          <w:color w:val="auto"/>
          <w:lang w:val="pt-BR"/>
        </w:rPr>
        <w:t xml:space="preserve"> phối hợp chặt chẽ với Sở Giáo dục và Đào tạo và các </w:t>
      </w:r>
      <w:r w:rsidRPr="008108E5">
        <w:rPr>
          <w:bCs w:val="0"/>
          <w:color w:val="auto"/>
          <w:lang w:val="pt-BR"/>
        </w:rPr>
        <w:lastRenderedPageBreak/>
        <w:t xml:space="preserve">cơ quan có liên quan triển khai thực hiện các nhiệm vụ xây dựng </w:t>
      </w:r>
      <w:r>
        <w:rPr>
          <w:bCs w:val="0"/>
          <w:color w:val="auto"/>
          <w:lang w:val="pt-BR"/>
        </w:rPr>
        <w:t>XHHT</w:t>
      </w:r>
      <w:r w:rsidRPr="008108E5">
        <w:rPr>
          <w:bCs w:val="0"/>
          <w:color w:val="auto"/>
          <w:lang w:val="pt-BR"/>
        </w:rPr>
        <w:t xml:space="preserve"> trên phạm vi toàn tỉnh.</w:t>
      </w:r>
    </w:p>
    <w:p w14:paraId="245D9F00" w14:textId="77777777" w:rsidR="00360EA1" w:rsidRDefault="00360EA1" w:rsidP="00360EA1">
      <w:pPr>
        <w:spacing w:before="120"/>
        <w:ind w:firstLine="720"/>
        <w:jc w:val="both"/>
        <w:rPr>
          <w:bCs w:val="0"/>
          <w:color w:val="auto"/>
          <w:lang w:val="nb-NO"/>
        </w:rPr>
      </w:pPr>
      <w:r>
        <w:rPr>
          <w:bCs w:val="0"/>
          <w:color w:val="auto"/>
          <w:lang w:val="nb-NO"/>
        </w:rPr>
        <w:t>đ) Phát động phong trào thi đua xây dựng XHHT với nội dung, hình thức phong phú, thiết thực;nhân rộng các mô hình, cách làm mới hiệu quả; biểu dương, khen thưởng kịp thời các tập thể và cá nhân có thành tích xuất sắc, tiêu biểu trong công tác tuyên truyền về xây dựng XHHT.</w:t>
      </w:r>
    </w:p>
    <w:p w14:paraId="36A98204" w14:textId="77777777" w:rsidR="00360EA1" w:rsidRPr="00EB68C4" w:rsidRDefault="00360EA1" w:rsidP="00360EA1">
      <w:pPr>
        <w:spacing w:before="120"/>
        <w:ind w:firstLine="720"/>
        <w:jc w:val="both"/>
        <w:rPr>
          <w:rStyle w:val="fontstyle01"/>
          <w:b/>
        </w:rPr>
      </w:pPr>
      <w:r w:rsidRPr="00EB68C4">
        <w:rPr>
          <w:rStyle w:val="fontstyle01"/>
          <w:b/>
        </w:rPr>
        <w:t>3. Đẩy mạnh thực hiện chuyển đổi số và ứng dụng công nghệ thông tin</w:t>
      </w:r>
      <w:r>
        <w:rPr>
          <w:rStyle w:val="fontstyle01"/>
          <w:b/>
        </w:rPr>
        <w:t xml:space="preserve"> </w:t>
      </w:r>
      <w:r w:rsidRPr="00EB68C4">
        <w:rPr>
          <w:rStyle w:val="fontstyle01"/>
          <w:b/>
        </w:rPr>
        <w:t>trong tổ chức các hoạt động học tập suốt đời</w:t>
      </w:r>
    </w:p>
    <w:p w14:paraId="1FEDA414" w14:textId="77777777" w:rsidR="00360EA1" w:rsidRDefault="00360EA1" w:rsidP="00360EA1">
      <w:pPr>
        <w:spacing w:before="120"/>
        <w:ind w:firstLine="720"/>
        <w:jc w:val="both"/>
        <w:rPr>
          <w:rStyle w:val="fontstyle21"/>
        </w:rPr>
      </w:pPr>
      <w:r>
        <w:rPr>
          <w:rStyle w:val="fontstyle21"/>
        </w:rPr>
        <w:t>a) Ứng dụng mạnh mẽ công nghệ thông tin, công nghệ số nhằm nâng cao</w:t>
      </w:r>
      <w:r>
        <w:br/>
      </w:r>
      <w:r>
        <w:rPr>
          <w:rStyle w:val="fontstyle21"/>
        </w:rPr>
        <w:t>năng lực hoạt động của các cơ sở giáo dục nghề nghiệp, cơ sở giáo dục thường</w:t>
      </w:r>
      <w:r>
        <w:br/>
      </w:r>
      <w:r>
        <w:rPr>
          <w:rStyle w:val="fontstyle21"/>
        </w:rPr>
        <w:t>xuyên, các thiết chế văn hóa.</w:t>
      </w:r>
    </w:p>
    <w:p w14:paraId="7ABC57D2" w14:textId="77777777" w:rsidR="00360EA1" w:rsidRDefault="00360EA1" w:rsidP="00360EA1">
      <w:pPr>
        <w:spacing w:before="120"/>
        <w:ind w:firstLine="720"/>
        <w:jc w:val="both"/>
        <w:rPr>
          <w:rStyle w:val="fontstyle21"/>
        </w:rPr>
      </w:pPr>
      <w:r>
        <w:rPr>
          <w:rStyle w:val="fontstyle21"/>
        </w:rPr>
        <w:t>b) Tổ chức các chương trình giáo dục trên Đài Phát thanh và Truyền hình</w:t>
      </w:r>
      <w:r>
        <w:br/>
      </w:r>
      <w:r>
        <w:rPr>
          <w:rStyle w:val="fontstyle21"/>
        </w:rPr>
        <w:t>Ninh Thuận, Báo Ninh Thuận; biên soạn và phát hành bản tin, các tài liệu tuyên</w:t>
      </w:r>
      <w:r>
        <w:br/>
      </w:r>
      <w:r>
        <w:rPr>
          <w:rStyle w:val="fontstyle21"/>
        </w:rPr>
        <w:t>truyền về xây dựng XHHT; đăng tải trên nền tảng công nghệ số của các</w:t>
      </w:r>
      <w:r>
        <w:br/>
      </w:r>
      <w:r>
        <w:rPr>
          <w:rStyle w:val="fontstyle21"/>
        </w:rPr>
        <w:t>mạng xã hội có nhiều người dùng tại Việt Nam.</w:t>
      </w:r>
    </w:p>
    <w:p w14:paraId="26821B36" w14:textId="77777777" w:rsidR="00360EA1" w:rsidRPr="00EB68C4" w:rsidRDefault="00360EA1" w:rsidP="00360EA1">
      <w:pPr>
        <w:spacing w:before="120"/>
        <w:ind w:firstLine="720"/>
        <w:jc w:val="both"/>
        <w:rPr>
          <w:rStyle w:val="fontstyle01"/>
          <w:b/>
        </w:rPr>
      </w:pPr>
      <w:r w:rsidRPr="00EB68C4">
        <w:rPr>
          <w:rStyle w:val="fontstyle01"/>
          <w:b/>
        </w:rPr>
        <w:t>4. Đẩy mạnh hoạt động của trung tâm VHTT (HTCĐ)</w:t>
      </w:r>
    </w:p>
    <w:p w14:paraId="685AAD46" w14:textId="77777777" w:rsidR="00360EA1" w:rsidRDefault="00360EA1" w:rsidP="00360EA1">
      <w:pPr>
        <w:spacing w:before="120"/>
        <w:ind w:firstLine="720"/>
        <w:jc w:val="both"/>
        <w:rPr>
          <w:rStyle w:val="fontstyle21"/>
        </w:rPr>
      </w:pPr>
      <w:r>
        <w:rPr>
          <w:rStyle w:val="fontstyle21"/>
        </w:rPr>
        <w:t>a) Tăng cường công tác phối hợp, liên kết giữa các ngành, tổ chức, đơn vị,</w:t>
      </w:r>
      <w:r>
        <w:br/>
      </w:r>
      <w:r>
        <w:rPr>
          <w:rStyle w:val="fontstyle21"/>
        </w:rPr>
        <w:t>cơ sở giáo dục, cơ sở văn hóa thể thao để tổ chức các chương trình đào tạo, bồi</w:t>
      </w:r>
      <w:r>
        <w:br/>
      </w:r>
      <w:r>
        <w:rPr>
          <w:rStyle w:val="fontstyle21"/>
        </w:rPr>
        <w:t>dưỡng thiết thực, hiệu quả gắn với phát triển kinh tế - xã hội của từng địa</w:t>
      </w:r>
      <w:r>
        <w:br/>
      </w:r>
      <w:r>
        <w:rPr>
          <w:rStyle w:val="fontstyle21"/>
        </w:rPr>
        <w:t>phương.</w:t>
      </w:r>
    </w:p>
    <w:p w14:paraId="79B63B48" w14:textId="77777777" w:rsidR="00360EA1" w:rsidRDefault="00360EA1" w:rsidP="00360EA1">
      <w:pPr>
        <w:spacing w:before="120"/>
        <w:ind w:firstLine="720"/>
        <w:jc w:val="both"/>
        <w:rPr>
          <w:rStyle w:val="fontstyle21"/>
        </w:rPr>
      </w:pPr>
      <w:r>
        <w:rPr>
          <w:rStyle w:val="fontstyle21"/>
        </w:rPr>
        <w:t>b) Tăng cường tổ chức các lớp phổ biến kiến thức, kỹ năng, chuyển giao</w:t>
      </w:r>
      <w:r>
        <w:br/>
      </w:r>
      <w:r>
        <w:rPr>
          <w:rStyle w:val="fontstyle21"/>
        </w:rPr>
        <w:t>công nghệ và xóa mù chữ gắn với dạy nghề truyền thống, dạy nghề ngắn hạn và</w:t>
      </w:r>
      <w:r>
        <w:br/>
      </w:r>
      <w:r>
        <w:rPr>
          <w:rStyle w:val="fontstyle21"/>
        </w:rPr>
        <w:t>phát triển cộng đồng.</w:t>
      </w:r>
    </w:p>
    <w:p w14:paraId="5F0D25BA" w14:textId="77777777" w:rsidR="00360EA1" w:rsidRDefault="00360EA1" w:rsidP="00360EA1">
      <w:pPr>
        <w:spacing w:before="120"/>
        <w:ind w:firstLine="720"/>
        <w:jc w:val="both"/>
        <w:rPr>
          <w:rStyle w:val="fontstyle21"/>
        </w:rPr>
      </w:pPr>
      <w:r>
        <w:rPr>
          <w:rStyle w:val="fontstyle21"/>
        </w:rPr>
        <w:t>c) Huy động có hiệu quả các nguồn lực từ cộng đồng và các tổ chức kinh tế - xã hội cho các hoạt động của trung tâm học tập cộng đồng phù hợp với điều</w:t>
      </w:r>
      <w:r>
        <w:br/>
      </w:r>
      <w:r>
        <w:rPr>
          <w:rStyle w:val="fontstyle21"/>
        </w:rPr>
        <w:t>kiện của địa phương và các quy định của pháp luật.</w:t>
      </w:r>
    </w:p>
    <w:p w14:paraId="166D320E" w14:textId="77777777" w:rsidR="00360EA1" w:rsidRPr="008108E5" w:rsidRDefault="00360EA1" w:rsidP="00360EA1">
      <w:pPr>
        <w:spacing w:before="120"/>
        <w:ind w:firstLine="720"/>
        <w:jc w:val="both"/>
        <w:rPr>
          <w:b/>
          <w:bCs w:val="0"/>
          <w:color w:val="auto"/>
          <w:lang w:val="pt-BR"/>
        </w:rPr>
      </w:pPr>
      <w:r>
        <w:rPr>
          <w:b/>
          <w:bCs w:val="0"/>
          <w:color w:val="auto"/>
          <w:lang w:val="pt-BR"/>
        </w:rPr>
        <w:t>5</w:t>
      </w:r>
      <w:r w:rsidRPr="008108E5">
        <w:rPr>
          <w:b/>
          <w:bCs w:val="0"/>
          <w:color w:val="auto"/>
          <w:lang w:val="pt-BR"/>
        </w:rPr>
        <w:t>. Củng cố, xây dựng Hội Khuyến học các cấp</w:t>
      </w:r>
    </w:p>
    <w:p w14:paraId="7626029F" w14:textId="77777777" w:rsidR="00360EA1" w:rsidRPr="00FF361B" w:rsidRDefault="00360EA1" w:rsidP="00360EA1">
      <w:pPr>
        <w:spacing w:before="120"/>
        <w:ind w:firstLine="720"/>
        <w:jc w:val="both"/>
        <w:rPr>
          <w:bCs w:val="0"/>
          <w:color w:val="auto"/>
          <w:lang w:val="pt-BR"/>
        </w:rPr>
      </w:pPr>
      <w:r w:rsidRPr="00FF361B">
        <w:rPr>
          <w:bCs w:val="0"/>
          <w:color w:val="auto"/>
          <w:lang w:val="pt-BR"/>
        </w:rPr>
        <w:t>Tiếp tục củng cố, xây dựng Hội Khuyến học các cấp vững mạnh, làm nòng cốt</w:t>
      </w:r>
      <w:r>
        <w:rPr>
          <w:bCs w:val="0"/>
          <w:color w:val="auto"/>
          <w:lang w:val="pt-BR"/>
        </w:rPr>
        <w:t xml:space="preserve">  </w:t>
      </w:r>
      <w:r w:rsidRPr="00FF361B">
        <w:rPr>
          <w:bCs w:val="0"/>
          <w:color w:val="auto"/>
          <w:lang w:val="pt-BR"/>
        </w:rPr>
        <w:t>trong việc liên kết, phối hợp với các tổ chức, các lực lượng xã hội tham gia hoạt động</w:t>
      </w:r>
      <w:r>
        <w:rPr>
          <w:bCs w:val="0"/>
          <w:color w:val="auto"/>
          <w:lang w:val="pt-BR"/>
        </w:rPr>
        <w:t xml:space="preserve"> </w:t>
      </w:r>
      <w:r w:rsidRPr="00FF361B">
        <w:rPr>
          <w:bCs w:val="0"/>
          <w:color w:val="auto"/>
          <w:lang w:val="pt-BR"/>
        </w:rPr>
        <w:t xml:space="preserve">khuyến học, khuyến tài, xây dựng </w:t>
      </w:r>
      <w:r>
        <w:rPr>
          <w:bCs w:val="0"/>
          <w:color w:val="auto"/>
          <w:lang w:val="pt-BR"/>
        </w:rPr>
        <w:t>XHHT</w:t>
      </w:r>
      <w:r w:rsidRPr="00FF361B">
        <w:rPr>
          <w:bCs w:val="0"/>
          <w:color w:val="auto"/>
          <w:lang w:val="pt-BR"/>
        </w:rPr>
        <w:t>.</w:t>
      </w:r>
    </w:p>
    <w:p w14:paraId="2B3F8F2A" w14:textId="77777777" w:rsidR="00360EA1" w:rsidRPr="008108E5" w:rsidRDefault="00360EA1" w:rsidP="00360EA1">
      <w:pPr>
        <w:spacing w:before="120"/>
        <w:ind w:firstLine="720"/>
        <w:jc w:val="both"/>
        <w:rPr>
          <w:rStyle w:val="fontstyle01"/>
          <w:b/>
        </w:rPr>
      </w:pPr>
      <w:r>
        <w:rPr>
          <w:rStyle w:val="fontstyle01"/>
          <w:b/>
        </w:rPr>
        <w:t>6</w:t>
      </w:r>
      <w:r w:rsidRPr="008108E5">
        <w:rPr>
          <w:rStyle w:val="fontstyle01"/>
          <w:b/>
        </w:rPr>
        <w:t>. Tăng cường hợp tác quốc tế trong lĩnh vực học tập suốt đời, xây</w:t>
      </w:r>
      <w:r w:rsidRPr="008108E5">
        <w:rPr>
          <w:b/>
          <w:bCs w:val="0"/>
        </w:rPr>
        <w:br/>
      </w:r>
      <w:r w:rsidRPr="008108E5">
        <w:rPr>
          <w:rStyle w:val="fontstyle01"/>
          <w:b/>
        </w:rPr>
        <w:t xml:space="preserve">dựng </w:t>
      </w:r>
      <w:r>
        <w:rPr>
          <w:rStyle w:val="fontstyle01"/>
          <w:b/>
        </w:rPr>
        <w:t>XHHT</w:t>
      </w:r>
      <w:r w:rsidRPr="008108E5">
        <w:rPr>
          <w:rStyle w:val="fontstyle01"/>
          <w:b/>
        </w:rPr>
        <w:t xml:space="preserve"> và phát triển công nghệ đào tạo mở và từ xa</w:t>
      </w:r>
    </w:p>
    <w:p w14:paraId="40640C69" w14:textId="77777777" w:rsidR="00360EA1" w:rsidRPr="00FF361B" w:rsidRDefault="00360EA1" w:rsidP="00360EA1">
      <w:pPr>
        <w:spacing w:before="120"/>
        <w:ind w:firstLine="720"/>
        <w:jc w:val="both"/>
        <w:rPr>
          <w:bCs w:val="0"/>
          <w:color w:val="auto"/>
          <w:lang w:val="pt-BR"/>
        </w:rPr>
      </w:pPr>
      <w:r w:rsidRPr="00FF361B">
        <w:rPr>
          <w:bCs w:val="0"/>
          <w:color w:val="auto"/>
          <w:lang w:val="pt-BR"/>
        </w:rPr>
        <w:t xml:space="preserve">Khuyến khích các cơ sở </w:t>
      </w:r>
      <w:r>
        <w:rPr>
          <w:bCs w:val="0"/>
          <w:color w:val="auto"/>
          <w:lang w:val="pt-BR"/>
        </w:rPr>
        <w:t>g</w:t>
      </w:r>
      <w:r w:rsidRPr="00FF361B">
        <w:rPr>
          <w:bCs w:val="0"/>
          <w:color w:val="auto"/>
          <w:lang w:val="pt-BR"/>
        </w:rPr>
        <w:t xml:space="preserve">iáo dục thường xuyên, cơ sở </w:t>
      </w:r>
      <w:r>
        <w:rPr>
          <w:bCs w:val="0"/>
          <w:color w:val="auto"/>
          <w:lang w:val="pt-BR"/>
        </w:rPr>
        <w:t>g</w:t>
      </w:r>
      <w:r w:rsidRPr="00FF361B">
        <w:rPr>
          <w:bCs w:val="0"/>
          <w:color w:val="auto"/>
          <w:lang w:val="pt-BR"/>
        </w:rPr>
        <w:t>iáo dục nghề nghiệp</w:t>
      </w:r>
      <w:r>
        <w:rPr>
          <w:bCs w:val="0"/>
          <w:color w:val="auto"/>
          <w:lang w:val="pt-BR"/>
        </w:rPr>
        <w:t xml:space="preserve"> </w:t>
      </w:r>
      <w:r w:rsidRPr="00FF361B">
        <w:rPr>
          <w:bCs w:val="0"/>
          <w:color w:val="auto"/>
          <w:lang w:val="pt-BR"/>
        </w:rPr>
        <w:t>hợp tác với trường đại học, tập đoàn công nghệ giáo dục xây dựng, kết nối và chia sẻ hệ</w:t>
      </w:r>
      <w:r>
        <w:rPr>
          <w:bCs w:val="0"/>
          <w:color w:val="auto"/>
          <w:lang w:val="pt-BR"/>
        </w:rPr>
        <w:t xml:space="preserve"> </w:t>
      </w:r>
      <w:r w:rsidRPr="00FF361B">
        <w:rPr>
          <w:bCs w:val="0"/>
          <w:color w:val="auto"/>
          <w:lang w:val="pt-BR"/>
        </w:rPr>
        <w:t>thống học liệu điện tử, chương trình, khóa học mở, dạy học từ xa, trực tuyến hoặc kết hợp</w:t>
      </w:r>
      <w:r>
        <w:rPr>
          <w:bCs w:val="0"/>
          <w:color w:val="auto"/>
          <w:lang w:val="pt-BR"/>
        </w:rPr>
        <w:t xml:space="preserve"> </w:t>
      </w:r>
      <w:r w:rsidRPr="00FF361B">
        <w:rPr>
          <w:bCs w:val="0"/>
          <w:color w:val="auto"/>
          <w:lang w:val="pt-BR"/>
        </w:rPr>
        <w:t>trực tiếp với trực tuyến nhằm tăng cường chất lượng giáo dục và đa dạng hoá hoạt động</w:t>
      </w:r>
      <w:r>
        <w:rPr>
          <w:bCs w:val="0"/>
          <w:color w:val="auto"/>
          <w:lang w:val="pt-BR"/>
        </w:rPr>
        <w:t xml:space="preserve"> </w:t>
      </w:r>
      <w:r w:rsidRPr="00FF361B">
        <w:rPr>
          <w:bCs w:val="0"/>
          <w:color w:val="auto"/>
          <w:lang w:val="pt-BR"/>
        </w:rPr>
        <w:t xml:space="preserve">đào tạo, bồi dưỡng tại cơ sở </w:t>
      </w:r>
      <w:r>
        <w:rPr>
          <w:bCs w:val="0"/>
          <w:color w:val="auto"/>
          <w:lang w:val="pt-BR"/>
        </w:rPr>
        <w:t>g</w:t>
      </w:r>
      <w:r w:rsidRPr="00FF361B">
        <w:rPr>
          <w:bCs w:val="0"/>
          <w:color w:val="auto"/>
          <w:lang w:val="pt-BR"/>
        </w:rPr>
        <w:t>iáo dục thường xuyên, cơ sở giáo dục nghề nghiệp.</w:t>
      </w:r>
    </w:p>
    <w:p w14:paraId="7A9A3F82" w14:textId="77777777" w:rsidR="00360EA1" w:rsidRDefault="00360EA1" w:rsidP="00360EA1">
      <w:pPr>
        <w:spacing w:before="120"/>
        <w:ind w:firstLine="720"/>
        <w:jc w:val="both"/>
        <w:rPr>
          <w:b/>
        </w:rPr>
      </w:pPr>
    </w:p>
    <w:p w14:paraId="0A836540" w14:textId="77777777" w:rsidR="00360EA1" w:rsidRDefault="00360EA1" w:rsidP="00360EA1">
      <w:pPr>
        <w:spacing w:before="120"/>
        <w:ind w:firstLine="720"/>
        <w:jc w:val="both"/>
        <w:rPr>
          <w:b/>
        </w:rPr>
      </w:pPr>
    </w:p>
    <w:p w14:paraId="555ACC8B" w14:textId="77777777" w:rsidR="00360EA1" w:rsidRPr="00A0389D" w:rsidRDefault="00360EA1" w:rsidP="00360EA1">
      <w:pPr>
        <w:spacing w:before="120"/>
        <w:ind w:firstLine="720"/>
        <w:jc w:val="both"/>
        <w:rPr>
          <w:b/>
          <w:lang w:val="vi-VN"/>
        </w:rPr>
      </w:pPr>
      <w:r>
        <w:rPr>
          <w:b/>
        </w:rPr>
        <w:lastRenderedPageBreak/>
        <w:t>7</w:t>
      </w:r>
      <w:r w:rsidRPr="00A0389D">
        <w:rPr>
          <w:b/>
          <w:lang w:val="vi-VN"/>
        </w:rPr>
        <w:t>. Kinh phí thực hiện</w:t>
      </w:r>
    </w:p>
    <w:p w14:paraId="1765DABF" w14:textId="77777777" w:rsidR="00360EA1" w:rsidRPr="001A7623" w:rsidRDefault="00360EA1" w:rsidP="00360EA1">
      <w:pPr>
        <w:spacing w:before="120"/>
        <w:ind w:firstLine="720"/>
        <w:jc w:val="both"/>
        <w:rPr>
          <w:bCs w:val="0"/>
          <w:color w:val="auto"/>
          <w:lang w:val="nb-NO"/>
        </w:rPr>
      </w:pPr>
      <w:r>
        <w:rPr>
          <w:lang w:val="de-DE"/>
        </w:rPr>
        <w:t>a)</w:t>
      </w:r>
      <w:r w:rsidRPr="00A0389D">
        <w:rPr>
          <w:lang w:val="vi-VN"/>
        </w:rPr>
        <w:t xml:space="preserve"> </w:t>
      </w:r>
      <w:r>
        <w:t xml:space="preserve">Kinh phí thực hiện Kế hoạch này từ nguồn ngân sách nhà nước theo </w:t>
      </w:r>
      <w:r>
        <w:rPr>
          <w:color w:val="000000" w:themeColor="text1"/>
        </w:rPr>
        <w:t>hướng dẫn tại Thông tư 1</w:t>
      </w:r>
      <w:r w:rsidRPr="001723D4">
        <w:rPr>
          <w:color w:val="000000" w:themeColor="text1"/>
        </w:rPr>
        <w:t>7/</w:t>
      </w:r>
      <w:r>
        <w:rPr>
          <w:color w:val="000000" w:themeColor="text1"/>
        </w:rPr>
        <w:t>2022/</w:t>
      </w:r>
      <w:r w:rsidRPr="001723D4">
        <w:rPr>
          <w:color w:val="000000" w:themeColor="text1"/>
        </w:rPr>
        <w:t xml:space="preserve">TT-BTC ngày </w:t>
      </w:r>
      <w:r>
        <w:rPr>
          <w:color w:val="000000" w:themeColor="text1"/>
        </w:rPr>
        <w:t>18</w:t>
      </w:r>
      <w:r w:rsidRPr="001723D4">
        <w:rPr>
          <w:color w:val="000000" w:themeColor="text1"/>
        </w:rPr>
        <w:t>/0</w:t>
      </w:r>
      <w:r>
        <w:rPr>
          <w:color w:val="000000" w:themeColor="text1"/>
        </w:rPr>
        <w:t>3</w:t>
      </w:r>
      <w:r w:rsidRPr="001723D4">
        <w:rPr>
          <w:color w:val="000000" w:themeColor="text1"/>
        </w:rPr>
        <w:t>/20</w:t>
      </w:r>
      <w:r>
        <w:rPr>
          <w:color w:val="000000" w:themeColor="text1"/>
        </w:rPr>
        <w:t>22</w:t>
      </w:r>
      <w:r w:rsidRPr="001723D4">
        <w:rPr>
          <w:color w:val="000000" w:themeColor="text1"/>
        </w:rPr>
        <w:t xml:space="preserve"> của </w:t>
      </w:r>
      <w:r>
        <w:rPr>
          <w:color w:val="000000" w:themeColor="text1"/>
        </w:rPr>
        <w:t xml:space="preserve">Bộ trưởng </w:t>
      </w:r>
      <w:r w:rsidRPr="001723D4">
        <w:rPr>
          <w:color w:val="000000" w:themeColor="text1"/>
        </w:rPr>
        <w:t>Bộ Tài chính</w:t>
      </w:r>
      <w:r>
        <w:rPr>
          <w:bCs w:val="0"/>
          <w:color w:val="auto"/>
          <w:lang w:val="nb-NO"/>
        </w:rPr>
        <w:t>.</w:t>
      </w:r>
    </w:p>
    <w:p w14:paraId="39859A98" w14:textId="77777777" w:rsidR="00360EA1" w:rsidRPr="00A0389D" w:rsidRDefault="00360EA1" w:rsidP="00360EA1">
      <w:pPr>
        <w:spacing w:before="120"/>
        <w:ind w:firstLine="720"/>
        <w:jc w:val="both"/>
        <w:rPr>
          <w:lang w:val="vi-VN"/>
        </w:rPr>
      </w:pPr>
      <w:r>
        <w:t>b)</w:t>
      </w:r>
      <w:r w:rsidRPr="00A0389D">
        <w:rPr>
          <w:lang w:val="vi-VN"/>
        </w:rPr>
        <w:t xml:space="preserve"> Căn cứ nhiệm vụ được giao trong Kế hoạch</w:t>
      </w:r>
      <w:r>
        <w:t xml:space="preserve"> này</w:t>
      </w:r>
      <w:r w:rsidRPr="00A0389D">
        <w:rPr>
          <w:lang w:val="vi-VN"/>
        </w:rPr>
        <w:t>, các ngành, đoàn thể và địa phương lập dự toán chi hàng năm đảm bảo các hoạt động này gắn kết với các chương trình, dự án liên quan do ngành, đoàn thể và địa phương chủ trì thực hiện.</w:t>
      </w:r>
    </w:p>
    <w:p w14:paraId="55887E74" w14:textId="77777777" w:rsidR="00360EA1" w:rsidRPr="00A0389D" w:rsidRDefault="00360EA1" w:rsidP="00360EA1">
      <w:pPr>
        <w:spacing w:before="120"/>
        <w:ind w:firstLine="720"/>
        <w:jc w:val="both"/>
        <w:rPr>
          <w:lang w:val="vi-VN"/>
        </w:rPr>
      </w:pPr>
      <w:r>
        <w:t>c)</w:t>
      </w:r>
      <w:r w:rsidRPr="00A0389D">
        <w:rPr>
          <w:lang w:val="vi-VN"/>
        </w:rPr>
        <w:t xml:space="preserve"> Huy động các nguồn lực tài chính khác để bổ sung cho việc thực hiện Kế hoạch</w:t>
      </w:r>
      <w:r>
        <w:t xml:space="preserve"> này</w:t>
      </w:r>
      <w:r w:rsidRPr="00A0389D">
        <w:rPr>
          <w:lang w:val="vi-VN"/>
        </w:rPr>
        <w:t>.</w:t>
      </w:r>
    </w:p>
    <w:p w14:paraId="7067FBAF" w14:textId="77777777" w:rsidR="00360EA1" w:rsidRPr="00A0389D" w:rsidRDefault="00360EA1" w:rsidP="00360EA1">
      <w:pPr>
        <w:spacing w:before="120"/>
        <w:ind w:firstLine="720"/>
        <w:rPr>
          <w:b/>
          <w:bCs w:val="0"/>
          <w:color w:val="auto"/>
          <w:lang w:val="vi-VN"/>
        </w:rPr>
      </w:pPr>
      <w:r w:rsidRPr="00A0389D">
        <w:rPr>
          <w:b/>
          <w:bCs w:val="0"/>
          <w:color w:val="auto"/>
          <w:lang w:val="vi-VN"/>
        </w:rPr>
        <w:t>IV. TỔ CHỨC THỰC HIỆN</w:t>
      </w:r>
    </w:p>
    <w:p w14:paraId="602F56B8" w14:textId="77777777" w:rsidR="00360EA1" w:rsidRPr="00A0389D" w:rsidRDefault="00360EA1" w:rsidP="00360EA1">
      <w:pPr>
        <w:spacing w:before="120"/>
        <w:ind w:firstLine="720"/>
        <w:jc w:val="both"/>
        <w:rPr>
          <w:b/>
          <w:lang w:val="vi-VN"/>
        </w:rPr>
      </w:pPr>
      <w:r w:rsidRPr="00A0389D">
        <w:rPr>
          <w:b/>
          <w:lang w:val="vi-VN"/>
        </w:rPr>
        <w:t>1. Trách nhiệm chung</w:t>
      </w:r>
    </w:p>
    <w:p w14:paraId="131EAB49" w14:textId="77777777" w:rsidR="00360EA1" w:rsidRPr="00A0389D" w:rsidRDefault="00360EA1" w:rsidP="00360EA1">
      <w:pPr>
        <w:spacing w:before="120"/>
        <w:ind w:firstLine="720"/>
        <w:jc w:val="both"/>
        <w:rPr>
          <w:lang w:val="vi-VN"/>
        </w:rPr>
      </w:pPr>
      <w:r w:rsidRPr="00A0389D">
        <w:rPr>
          <w:lang w:val="vi-VN"/>
        </w:rPr>
        <w:t xml:space="preserve">Các </w:t>
      </w:r>
      <w:r>
        <w:t>S</w:t>
      </w:r>
      <w:r w:rsidRPr="00A0389D">
        <w:rPr>
          <w:lang w:val="vi-VN"/>
        </w:rPr>
        <w:t>ở, ban, ngành; các tổ chức chính trị-xã hội; tổ chức xã hội-nghề nghiệp</w:t>
      </w:r>
      <w:r>
        <w:t xml:space="preserve"> cấp tỉnh</w:t>
      </w:r>
      <w:r w:rsidRPr="00A0389D">
        <w:rPr>
          <w:lang w:val="vi-VN"/>
        </w:rPr>
        <w:t>; UBND các huyện, thành phố và các đơn vị có liên quan có trách nhiệm:</w:t>
      </w:r>
    </w:p>
    <w:p w14:paraId="1A9DCC37" w14:textId="77777777" w:rsidR="00360EA1" w:rsidRPr="00DF1F4A" w:rsidRDefault="00360EA1" w:rsidP="00360EA1">
      <w:pPr>
        <w:spacing w:before="120"/>
        <w:ind w:firstLine="720"/>
        <w:jc w:val="both"/>
      </w:pPr>
      <w:r w:rsidRPr="00A0389D">
        <w:rPr>
          <w:lang w:val="vi-VN"/>
        </w:rPr>
        <w:t>- Căn cứ vào nội dung Kế hoạch này và chức năng, nhiệm vụ, quyền hạn được giao, rà soát xây dựng kế hoạch của cơ quan, địa phương mình và cụ thể hóa, phân kỳ thực hiện nhiệm vụ trong kế hoạch năm</w:t>
      </w:r>
      <w:r>
        <w:t xml:space="preserve"> 2023</w:t>
      </w:r>
      <w:r>
        <w:rPr>
          <w:lang w:val="vi-VN"/>
        </w:rPr>
        <w:t xml:space="preserve">; </w:t>
      </w:r>
      <w:r>
        <w:t>đ</w:t>
      </w:r>
      <w:r w:rsidRPr="00A0389D">
        <w:rPr>
          <w:lang w:val="vi-VN"/>
        </w:rPr>
        <w:t xml:space="preserve">ưa nội dung xây dựng </w:t>
      </w:r>
      <w:r>
        <w:t>XHHT</w:t>
      </w:r>
      <w:r w:rsidRPr="00A0389D">
        <w:rPr>
          <w:lang w:val="vi-VN"/>
        </w:rPr>
        <w:t xml:space="preserve"> vào các chương trình, kế hoạch hoạt động, thi đua hàng năm và từng giai đoạn; xây dựng bộ phận làm đầu mối quản lý về học tập suốt đời, xây dựng XHHT</w:t>
      </w:r>
      <w:r>
        <w:t>.</w:t>
      </w:r>
    </w:p>
    <w:p w14:paraId="32B01267" w14:textId="77777777" w:rsidR="00360EA1" w:rsidRPr="00C27ED3" w:rsidRDefault="00360EA1" w:rsidP="00360EA1">
      <w:pPr>
        <w:spacing w:before="120"/>
        <w:ind w:firstLine="720"/>
        <w:jc w:val="both"/>
        <w:rPr>
          <w:lang w:val="vi-VN"/>
        </w:rPr>
      </w:pPr>
      <w:r w:rsidRPr="00A0389D">
        <w:rPr>
          <w:lang w:val="vi-VN"/>
        </w:rPr>
        <w:t>- Triển khai thực hiện lồng ghép với các kế hoạch, đề án, dự án, các chương trình mục tiêu có liên quan đang triển khai thực hiện ở từng đơn vị.</w:t>
      </w:r>
    </w:p>
    <w:p w14:paraId="27BECAA4" w14:textId="77777777" w:rsidR="00360EA1" w:rsidRPr="00DC3015" w:rsidRDefault="00360EA1" w:rsidP="00360EA1">
      <w:pPr>
        <w:spacing w:before="120"/>
        <w:ind w:firstLine="720"/>
        <w:jc w:val="both"/>
        <w:rPr>
          <w:lang w:val="vi-VN"/>
        </w:rPr>
      </w:pPr>
      <w:bookmarkStart w:id="0" w:name="_Hlk75883300"/>
      <w:r>
        <w:t xml:space="preserve">- </w:t>
      </w:r>
      <w:r w:rsidRPr="00DC3015">
        <w:rPr>
          <w:lang w:val="vi-VN"/>
        </w:rPr>
        <w:t>T</w:t>
      </w:r>
      <w:r w:rsidRPr="004159E0">
        <w:rPr>
          <w:lang w:val="vi-VN"/>
        </w:rPr>
        <w:t xml:space="preserve">uyên truyền, phổ biến rộng rãi </w:t>
      </w:r>
      <w:r w:rsidRPr="00DC3015">
        <w:rPr>
          <w:lang w:val="vi-VN"/>
        </w:rPr>
        <w:t xml:space="preserve">và chỉ đạo các đơn vị trực thuộc có trách nhiệm </w:t>
      </w:r>
      <w:r w:rsidRPr="004159E0">
        <w:rPr>
          <w:lang w:val="vi-VN"/>
        </w:rPr>
        <w:t xml:space="preserve">cung ứng các chương trình </w:t>
      </w:r>
      <w:r w:rsidRPr="00DC3015">
        <w:rPr>
          <w:lang w:val="vi-VN"/>
        </w:rPr>
        <w:t xml:space="preserve">học tập cho mọi tầng lớp </w:t>
      </w:r>
      <w:r>
        <w:t>N</w:t>
      </w:r>
      <w:r w:rsidRPr="00DC3015">
        <w:rPr>
          <w:lang w:val="vi-VN"/>
        </w:rPr>
        <w:t xml:space="preserve">hân dân về các lĩnh vực theo chức năng, nhiệm vụ của từng </w:t>
      </w:r>
      <w:r>
        <w:t>cơ quan, đơn vị</w:t>
      </w:r>
      <w:r w:rsidRPr="00DC3015">
        <w:rPr>
          <w:lang w:val="vi-VN"/>
        </w:rPr>
        <w:t>.</w:t>
      </w:r>
      <w:bookmarkEnd w:id="0"/>
    </w:p>
    <w:p w14:paraId="5D70CB85" w14:textId="77777777" w:rsidR="00360EA1" w:rsidRPr="00A0389D" w:rsidRDefault="00360EA1" w:rsidP="00360EA1">
      <w:pPr>
        <w:spacing w:before="120"/>
        <w:ind w:firstLine="720"/>
        <w:jc w:val="both"/>
        <w:rPr>
          <w:lang w:val="vi-VN"/>
        </w:rPr>
      </w:pPr>
      <w:r w:rsidRPr="00A0389D">
        <w:rPr>
          <w:lang w:val="vi-VN"/>
        </w:rPr>
        <w:t xml:space="preserve">- </w:t>
      </w:r>
      <w:r w:rsidRPr="00ED6B2F">
        <w:rPr>
          <w:lang w:val="vi-VN"/>
        </w:rPr>
        <w:t>T</w:t>
      </w:r>
      <w:r w:rsidRPr="00A0389D">
        <w:rPr>
          <w:lang w:val="vi-VN"/>
        </w:rPr>
        <w:t xml:space="preserve">uyên dương, khen thưởng các đơn vị và cá nhân có nhiều thành tích trong công tác xây dựng </w:t>
      </w:r>
      <w:r>
        <w:t>XHHT</w:t>
      </w:r>
      <w:r w:rsidRPr="00A0389D">
        <w:rPr>
          <w:lang w:val="vi-VN"/>
        </w:rPr>
        <w:t>; xây dựng các mô hình học tập và xét tặng các danh hiệu cá nhân, tập thể học tập.</w:t>
      </w:r>
    </w:p>
    <w:p w14:paraId="4B3C9444" w14:textId="77777777" w:rsidR="00360EA1" w:rsidRDefault="00360EA1" w:rsidP="00360EA1">
      <w:pPr>
        <w:spacing w:before="120"/>
        <w:ind w:firstLine="720"/>
        <w:jc w:val="both"/>
        <w:rPr>
          <w:lang w:val="vi-VN"/>
        </w:rPr>
      </w:pPr>
      <w:r w:rsidRPr="00A0389D">
        <w:rPr>
          <w:lang w:val="vi-VN"/>
        </w:rPr>
        <w:t xml:space="preserve">- Định kỳ gửi báo cáo kết quả tổ chức thực hiện của đơn vị theo hướng dẫn của Sở </w:t>
      </w:r>
      <w:r>
        <w:t>G</w:t>
      </w:r>
      <w:r w:rsidRPr="00A0389D">
        <w:rPr>
          <w:lang w:val="vi-VN"/>
        </w:rPr>
        <w:t>iáo dục và Đào tạo vào tháng 12 năm</w:t>
      </w:r>
      <w:r>
        <w:t xml:space="preserve"> 2023</w:t>
      </w:r>
      <w:r>
        <w:rPr>
          <w:lang w:val="vi-VN"/>
        </w:rPr>
        <w:t>.</w:t>
      </w:r>
    </w:p>
    <w:p w14:paraId="6E10E492" w14:textId="77777777" w:rsidR="00360EA1" w:rsidRPr="00A0389D" w:rsidRDefault="00360EA1" w:rsidP="00360EA1">
      <w:pPr>
        <w:spacing w:before="120"/>
        <w:ind w:firstLine="720"/>
        <w:jc w:val="both"/>
        <w:rPr>
          <w:b/>
          <w:lang w:val="vi-VN"/>
        </w:rPr>
      </w:pPr>
      <w:r w:rsidRPr="00A0389D">
        <w:rPr>
          <w:b/>
          <w:lang w:val="vi-VN"/>
        </w:rPr>
        <w:t>2. Trách nhiệm cụ thể</w:t>
      </w:r>
    </w:p>
    <w:p w14:paraId="191D9626" w14:textId="77777777" w:rsidR="00360EA1" w:rsidRPr="00A0389D" w:rsidRDefault="00360EA1" w:rsidP="00360EA1">
      <w:pPr>
        <w:spacing w:before="120"/>
        <w:ind w:firstLine="720"/>
        <w:jc w:val="both"/>
        <w:rPr>
          <w:b/>
          <w:i/>
          <w:lang w:val="vi-VN"/>
        </w:rPr>
      </w:pPr>
      <w:r>
        <w:rPr>
          <w:b/>
          <w:i/>
        </w:rPr>
        <w:t>a)</w:t>
      </w:r>
      <w:r w:rsidRPr="00A0389D">
        <w:rPr>
          <w:b/>
          <w:i/>
          <w:lang w:val="vi-VN"/>
        </w:rPr>
        <w:t xml:space="preserve"> Sở Giáo dục và Đào tạo</w:t>
      </w:r>
    </w:p>
    <w:p w14:paraId="1F15F2DE" w14:textId="77777777" w:rsidR="00360EA1" w:rsidRPr="00C27ED3" w:rsidRDefault="00360EA1" w:rsidP="00360EA1">
      <w:pPr>
        <w:spacing w:before="120"/>
        <w:ind w:firstLine="720"/>
        <w:jc w:val="both"/>
        <w:rPr>
          <w:lang w:val="vi-VN"/>
        </w:rPr>
      </w:pPr>
      <w:r w:rsidRPr="00A0389D">
        <w:rPr>
          <w:lang w:val="vi-VN"/>
        </w:rPr>
        <w:t xml:space="preserve">- Là cơ quan thường trực, giúp Ủy ban nhân dân tỉnh tổ chức triển khai thực hiện; chủ trì, phối hợp với các </w:t>
      </w:r>
      <w:r>
        <w:t>S</w:t>
      </w:r>
      <w:r w:rsidRPr="00A0389D">
        <w:rPr>
          <w:lang w:val="vi-VN"/>
        </w:rPr>
        <w:t>ở, ban, ngành, tổ chức, đoàn thể liên quan điều phối và hướng dẫn tổ chức thực hiện các nhiệm vụ và giải pháp của Kế hoạch</w:t>
      </w:r>
      <w:r>
        <w:t xml:space="preserve"> này</w:t>
      </w:r>
      <w:r w:rsidRPr="00A0389D">
        <w:rPr>
          <w:lang w:val="vi-VN"/>
        </w:rPr>
        <w:t>.</w:t>
      </w:r>
    </w:p>
    <w:p w14:paraId="2812F7EE" w14:textId="77777777" w:rsidR="00360EA1" w:rsidRDefault="00360EA1" w:rsidP="00360EA1">
      <w:pPr>
        <w:spacing w:before="120"/>
        <w:ind w:firstLine="720"/>
        <w:jc w:val="both"/>
        <w:rPr>
          <w:lang w:val="vi-VN"/>
        </w:rPr>
      </w:pPr>
      <w:r w:rsidRPr="00C27ED3">
        <w:rPr>
          <w:lang w:val="vi-VN"/>
        </w:rPr>
        <w:lastRenderedPageBreak/>
        <w:t xml:space="preserve">- Tham mưu Ủy ban nhân dân tỉnh củng cố, tổ chức lại Ban Chỉ đạo xây dựng </w:t>
      </w:r>
      <w:r>
        <w:rPr>
          <w:lang w:val="vi-VN"/>
        </w:rPr>
        <w:t>XHHT</w:t>
      </w:r>
      <w:r w:rsidRPr="00C27ED3">
        <w:rPr>
          <w:lang w:val="vi-VN"/>
        </w:rPr>
        <w:t xml:space="preserve"> </w:t>
      </w:r>
      <w:r>
        <w:t xml:space="preserve">cấp tỉnh </w:t>
      </w:r>
      <w:r w:rsidRPr="00C27ED3">
        <w:rPr>
          <w:lang w:val="vi-VN"/>
        </w:rPr>
        <w:t xml:space="preserve">giai đoạn 2021-2030; xây dựng cơ chế phối hợp giữa các cấp, các ngành, các tổ chức, doanh nghiệp trong </w:t>
      </w:r>
      <w:r>
        <w:t>công tác</w:t>
      </w:r>
      <w:r w:rsidRPr="00C27ED3">
        <w:rPr>
          <w:lang w:val="vi-VN"/>
        </w:rPr>
        <w:t xml:space="preserve"> xây dựng </w:t>
      </w:r>
      <w:r>
        <w:t>XHHT</w:t>
      </w:r>
      <w:r w:rsidRPr="00C27ED3">
        <w:rPr>
          <w:lang w:val="vi-VN"/>
        </w:rPr>
        <w:t>.</w:t>
      </w:r>
    </w:p>
    <w:p w14:paraId="7ABE31A9" w14:textId="77777777" w:rsidR="00360EA1" w:rsidRPr="00430F62" w:rsidRDefault="00360EA1" w:rsidP="00360EA1">
      <w:pPr>
        <w:spacing w:before="120"/>
        <w:ind w:firstLine="720"/>
        <w:jc w:val="both"/>
      </w:pPr>
      <w:r>
        <w:t xml:space="preserve">- Chủ trì, phối hợp các cơ quan liên quan tham mưu </w:t>
      </w:r>
      <w:r w:rsidRPr="00C27ED3">
        <w:rPr>
          <w:lang w:val="vi-VN"/>
        </w:rPr>
        <w:t>Ủy</w:t>
      </w:r>
      <w:r>
        <w:t xml:space="preserve"> ban nhân dân tỉnh hướng dẫn, triển khai thực hiện Thông tư số 01/2023/TT-BGDĐT ngày 06/01/2023 của Bộ Giáo dục và Đào tạo ban hành Quy chế tổ chức và hoạt động của Trung tâm GDNN-GDTX; tham mưu </w:t>
      </w:r>
      <w:r w:rsidRPr="00C27ED3">
        <w:rPr>
          <w:lang w:val="vi-VN"/>
        </w:rPr>
        <w:t>Ủy</w:t>
      </w:r>
      <w:r>
        <w:t xml:space="preserve"> ban nhân dân tỉnh</w:t>
      </w:r>
      <w:r w:rsidRPr="00E25060">
        <w:t xml:space="preserve"> phân cấp quản lý các </w:t>
      </w:r>
      <w:r>
        <w:t>t</w:t>
      </w:r>
      <w:r w:rsidRPr="00E25060">
        <w:t xml:space="preserve">rung tâm </w:t>
      </w:r>
      <w:r>
        <w:t>GDNN-GDTX</w:t>
      </w:r>
      <w:r w:rsidRPr="00E25060">
        <w:t xml:space="preserve"> </w:t>
      </w:r>
      <w:r>
        <w:t xml:space="preserve">cấp huyện </w:t>
      </w:r>
      <w:r w:rsidRPr="00E25060">
        <w:t>phù hợp với điều kiện thực tế của tỉnh đảm bảo hoạt động chất lượng, hiệu quả các</w:t>
      </w:r>
      <w:r>
        <w:t xml:space="preserve"> chương trình giáo dục, đào tạo.</w:t>
      </w:r>
      <w:r>
        <w:rPr>
          <w:rFonts w:ascii="Arial" w:hAnsi="Arial" w:cs="Arial"/>
          <w:sz w:val="18"/>
          <w:szCs w:val="18"/>
          <w:lang w:val="vi-VN"/>
        </w:rPr>
        <w:t> </w:t>
      </w:r>
    </w:p>
    <w:p w14:paraId="6D84162E" w14:textId="77777777" w:rsidR="00360EA1" w:rsidRDefault="00360EA1" w:rsidP="00360EA1">
      <w:pPr>
        <w:spacing w:before="120"/>
        <w:ind w:firstLine="720"/>
        <w:jc w:val="both"/>
        <w:rPr>
          <w:lang w:val="vi-VN"/>
        </w:rPr>
      </w:pPr>
      <w:r w:rsidRPr="00A0389D">
        <w:rPr>
          <w:lang w:val="vi-VN"/>
        </w:rPr>
        <w:t xml:space="preserve">- </w:t>
      </w:r>
      <w:r w:rsidRPr="00902193">
        <w:rPr>
          <w:lang w:val="vi-VN"/>
        </w:rPr>
        <w:t xml:space="preserve">Tổ chức kiểm tra và đánh giá </w:t>
      </w:r>
      <w:r>
        <w:t xml:space="preserve">kết quả thực hiện Kế hoạch này </w:t>
      </w:r>
      <w:r w:rsidRPr="00902193">
        <w:rPr>
          <w:lang w:val="vi-VN"/>
        </w:rPr>
        <w:t xml:space="preserve">vào </w:t>
      </w:r>
      <w:r>
        <w:t xml:space="preserve">cuối </w:t>
      </w:r>
      <w:r w:rsidRPr="00902193">
        <w:rPr>
          <w:lang w:val="vi-VN"/>
        </w:rPr>
        <w:t>năm</w:t>
      </w:r>
      <w:r>
        <w:t>;</w:t>
      </w:r>
      <w:r w:rsidRPr="00902193">
        <w:rPr>
          <w:lang w:val="vi-VN"/>
        </w:rPr>
        <w:t xml:space="preserve"> đề xuất Ủy ban nhân dân tỉnh </w:t>
      </w:r>
      <w:r w:rsidRPr="00902193">
        <w:rPr>
          <w:lang w:val="pt-BR"/>
        </w:rPr>
        <w:t>k</w:t>
      </w:r>
      <w:r w:rsidRPr="00902193">
        <w:rPr>
          <w:lang w:val="vi-VN"/>
        </w:rPr>
        <w:t>hen thưởng đối với tập thể, cá nhân tiêu biểu</w:t>
      </w:r>
      <w:r w:rsidRPr="00A0389D">
        <w:rPr>
          <w:lang w:val="vi-VN"/>
        </w:rPr>
        <w:t>.</w:t>
      </w:r>
    </w:p>
    <w:p w14:paraId="7F53D13A" w14:textId="77777777" w:rsidR="00360EA1" w:rsidRPr="00AB162E" w:rsidRDefault="00360EA1" w:rsidP="00360EA1">
      <w:pPr>
        <w:spacing w:before="120"/>
        <w:ind w:firstLine="720"/>
        <w:jc w:val="both"/>
        <w:rPr>
          <w:b/>
          <w:i/>
        </w:rPr>
      </w:pPr>
      <w:r w:rsidRPr="00AB162E">
        <w:rPr>
          <w:b/>
          <w:i/>
        </w:rPr>
        <w:t xml:space="preserve">b) Sở </w:t>
      </w:r>
      <w:r>
        <w:rPr>
          <w:b/>
          <w:i/>
        </w:rPr>
        <w:t>L</w:t>
      </w:r>
      <w:r w:rsidRPr="00AB162E">
        <w:rPr>
          <w:b/>
          <w:i/>
        </w:rPr>
        <w:t>ao động</w:t>
      </w:r>
      <w:r>
        <w:rPr>
          <w:b/>
          <w:i/>
        </w:rPr>
        <w:t>-</w:t>
      </w:r>
      <w:r w:rsidRPr="00AB162E">
        <w:rPr>
          <w:b/>
          <w:i/>
        </w:rPr>
        <w:t>Thương binh và Xã hội</w:t>
      </w:r>
    </w:p>
    <w:p w14:paraId="4D8E9B46" w14:textId="77777777" w:rsidR="00360EA1" w:rsidRPr="00AB162E" w:rsidRDefault="00360EA1" w:rsidP="00360EA1">
      <w:pPr>
        <w:spacing w:before="120"/>
        <w:ind w:firstLine="720"/>
        <w:jc w:val="both"/>
        <w:rPr>
          <w:lang w:val="vi-VN"/>
        </w:rPr>
      </w:pPr>
      <w:r w:rsidRPr="00AB162E">
        <w:rPr>
          <w:lang w:val="vi-VN"/>
        </w:rPr>
        <w:t>- Chỉ đạo các cơ sở giáo dục nghề nghiệp trên địa bàn tỉnh mở rộng các hình thức</w:t>
      </w:r>
      <w:r>
        <w:t xml:space="preserve"> </w:t>
      </w:r>
      <w:r w:rsidRPr="00AB162E">
        <w:rPr>
          <w:lang w:val="vi-VN"/>
        </w:rPr>
        <w:t>đào tạo nghề trong các doanh nghiệp, đào tạo nghề gắn với sản xuất và đào tạo nghề ở</w:t>
      </w:r>
      <w:r>
        <w:t xml:space="preserve"> </w:t>
      </w:r>
      <w:r w:rsidRPr="00AB162E">
        <w:rPr>
          <w:lang w:val="vi-VN"/>
        </w:rPr>
        <w:t>nông thôn, vùng sâu của tỉnh.</w:t>
      </w:r>
    </w:p>
    <w:p w14:paraId="72E7BA59" w14:textId="77777777" w:rsidR="00360EA1" w:rsidRPr="00AB162E" w:rsidRDefault="00360EA1" w:rsidP="00360EA1">
      <w:pPr>
        <w:spacing w:before="120"/>
        <w:ind w:firstLine="720"/>
        <w:jc w:val="both"/>
        <w:rPr>
          <w:lang w:val="vi-VN"/>
        </w:rPr>
      </w:pPr>
      <w:r w:rsidRPr="00AB162E">
        <w:rPr>
          <w:lang w:val="vi-VN"/>
        </w:rPr>
        <w:t>- Chủ trì</w:t>
      </w:r>
      <w:r>
        <w:t>,</w:t>
      </w:r>
      <w:r w:rsidRPr="00AB162E">
        <w:rPr>
          <w:lang w:val="vi-VN"/>
        </w:rPr>
        <w:t xml:space="preserve"> phối hợp với Sở Giáo dục và Đào tạo và các sở, ngành liên quan triển</w:t>
      </w:r>
      <w:r>
        <w:t xml:space="preserve"> </w:t>
      </w:r>
      <w:r w:rsidRPr="00AB162E">
        <w:rPr>
          <w:lang w:val="vi-VN"/>
        </w:rPr>
        <w:t>khai thực hiện các chương trình đào tạo bổ sung, đào tạo kỹ năng nghề nghiệp mới cho</w:t>
      </w:r>
      <w:r>
        <w:t xml:space="preserve"> </w:t>
      </w:r>
      <w:r w:rsidRPr="00AB162E">
        <w:rPr>
          <w:lang w:val="vi-VN"/>
        </w:rPr>
        <w:t>người lao động; hỗ trợ học tập cho người bị thiệt thòi, yếu thế trong xã hội.</w:t>
      </w:r>
    </w:p>
    <w:p w14:paraId="3EE4D414" w14:textId="77777777" w:rsidR="00360EA1" w:rsidRPr="00AB162E" w:rsidRDefault="00360EA1" w:rsidP="00360EA1">
      <w:pPr>
        <w:spacing w:before="120"/>
        <w:ind w:firstLine="720"/>
        <w:jc w:val="both"/>
        <w:rPr>
          <w:b/>
          <w:i/>
        </w:rPr>
      </w:pPr>
      <w:r w:rsidRPr="00AB162E">
        <w:rPr>
          <w:b/>
          <w:i/>
        </w:rPr>
        <w:t>c) Sở Văn hóa, Thể thao và Du lịch</w:t>
      </w:r>
    </w:p>
    <w:p w14:paraId="6BA8E4E5" w14:textId="77777777" w:rsidR="00360EA1" w:rsidRPr="00AB162E" w:rsidRDefault="00360EA1" w:rsidP="00360EA1">
      <w:pPr>
        <w:spacing w:before="120"/>
        <w:ind w:firstLine="720"/>
        <w:jc w:val="both"/>
        <w:rPr>
          <w:lang w:val="vi-VN"/>
        </w:rPr>
      </w:pPr>
      <w:r w:rsidRPr="00AB162E">
        <w:rPr>
          <w:lang w:val="vi-VN"/>
        </w:rPr>
        <w:t>- Nhân rộng các mô hình học tập suốt đời trong thư viện, bảo tàng, nhà văn hóa,</w:t>
      </w:r>
      <w:r>
        <w:t xml:space="preserve"> </w:t>
      </w:r>
      <w:r w:rsidRPr="00AB162E">
        <w:rPr>
          <w:lang w:val="vi-VN"/>
        </w:rPr>
        <w:t>câu lạc bộ.</w:t>
      </w:r>
    </w:p>
    <w:p w14:paraId="49621908" w14:textId="77777777" w:rsidR="00360EA1" w:rsidRPr="00AB162E" w:rsidRDefault="00360EA1" w:rsidP="00360EA1">
      <w:pPr>
        <w:spacing w:before="120"/>
        <w:ind w:firstLine="720"/>
        <w:jc w:val="both"/>
        <w:rPr>
          <w:lang w:val="vi-VN"/>
        </w:rPr>
      </w:pPr>
      <w:r w:rsidRPr="00AB162E">
        <w:rPr>
          <w:lang w:val="vi-VN"/>
        </w:rPr>
        <w:t>- Tổ chức đào tạo, bồi dưỡng nâng cao chất lượng nguồn nhân lực làm việc trong</w:t>
      </w:r>
      <w:r>
        <w:t xml:space="preserve"> </w:t>
      </w:r>
      <w:r w:rsidRPr="00AB162E">
        <w:rPr>
          <w:lang w:val="vi-VN"/>
        </w:rPr>
        <w:t>các thiết chế văn hóa - thể thao phục vụ nhu cầu học tập suốt đời của người dân đáp ứng</w:t>
      </w:r>
      <w:r>
        <w:t xml:space="preserve"> </w:t>
      </w:r>
      <w:r w:rsidRPr="00AB162E">
        <w:rPr>
          <w:lang w:val="vi-VN"/>
        </w:rPr>
        <w:t>yêu cầu chuyển đổi số.</w:t>
      </w:r>
    </w:p>
    <w:p w14:paraId="53671ADA" w14:textId="77777777" w:rsidR="00360EA1" w:rsidRPr="00AB162E" w:rsidRDefault="00360EA1" w:rsidP="00360EA1">
      <w:pPr>
        <w:spacing w:before="120"/>
        <w:ind w:firstLine="720"/>
        <w:jc w:val="both"/>
        <w:rPr>
          <w:lang w:val="vi-VN"/>
        </w:rPr>
      </w:pPr>
      <w:r w:rsidRPr="00AB162E">
        <w:rPr>
          <w:lang w:val="vi-VN"/>
        </w:rPr>
        <w:t xml:space="preserve">- Phối hợp với Sở Giáo dục và Đào tạo hướng dẫn các </w:t>
      </w:r>
      <w:r>
        <w:t xml:space="preserve">địa phương </w:t>
      </w:r>
      <w:r w:rsidRPr="00AB162E">
        <w:rPr>
          <w:lang w:val="vi-VN"/>
        </w:rPr>
        <w:t xml:space="preserve">củng cố, kiện toàn mô hình hoạt động của Trung tâm </w:t>
      </w:r>
      <w:r>
        <w:t>VHTT (HTCĐ)</w:t>
      </w:r>
      <w:r w:rsidRPr="00AB162E">
        <w:rPr>
          <w:lang w:val="vi-VN"/>
        </w:rPr>
        <w:t>.</w:t>
      </w:r>
    </w:p>
    <w:p w14:paraId="357DF9F5" w14:textId="77777777" w:rsidR="00360EA1" w:rsidRPr="00CF7A50" w:rsidRDefault="00360EA1" w:rsidP="00360EA1">
      <w:pPr>
        <w:spacing w:before="120"/>
        <w:ind w:firstLine="720"/>
        <w:jc w:val="both"/>
        <w:rPr>
          <w:b/>
          <w:i/>
        </w:rPr>
      </w:pPr>
      <w:r w:rsidRPr="00CF7A50">
        <w:rPr>
          <w:b/>
          <w:i/>
        </w:rPr>
        <w:t>d) Sở Nội vụ</w:t>
      </w:r>
    </w:p>
    <w:p w14:paraId="3CEB00E6" w14:textId="77777777" w:rsidR="00360EA1" w:rsidRPr="00AB162E" w:rsidRDefault="00360EA1" w:rsidP="00360EA1">
      <w:pPr>
        <w:spacing w:before="120"/>
        <w:ind w:firstLine="720"/>
        <w:jc w:val="both"/>
        <w:rPr>
          <w:lang w:val="vi-VN"/>
        </w:rPr>
      </w:pPr>
      <w:r w:rsidRPr="006976A6">
        <w:rPr>
          <w:lang w:val="vi-VN"/>
        </w:rPr>
        <w:t xml:space="preserve">Chủ trì, phối hợp với các Sở, ban, ngành và địa phương triển khai thực hiện công tác đào tạo, bồi dưỡng cán bộ, công chức, viên chức (lồng ghép thực hiện theo Kế hoạch đào tạo, bồi dưỡng cán bộ, công chức, viên chức năm 2023 của tỉnh) nhằm thực hiện đạt hiệu quả các nội dung có liên quan về xây dựng </w:t>
      </w:r>
      <w:r>
        <w:rPr>
          <w:lang w:val="vi-VN"/>
        </w:rPr>
        <w:t>XHHT</w:t>
      </w:r>
      <w:r w:rsidRPr="006976A6">
        <w:rPr>
          <w:lang w:val="vi-VN"/>
        </w:rPr>
        <w:t xml:space="preserve"> theo Kế hoạch này</w:t>
      </w:r>
      <w:r w:rsidRPr="00AB162E">
        <w:rPr>
          <w:lang w:val="vi-VN"/>
        </w:rPr>
        <w:t>.</w:t>
      </w:r>
    </w:p>
    <w:p w14:paraId="1E8E49AE" w14:textId="77777777" w:rsidR="00360EA1" w:rsidRPr="00CF7A50" w:rsidRDefault="00360EA1" w:rsidP="00360EA1">
      <w:pPr>
        <w:spacing w:before="120"/>
        <w:ind w:firstLine="720"/>
        <w:jc w:val="both"/>
        <w:rPr>
          <w:b/>
          <w:i/>
          <w:lang w:val="vi-VN"/>
        </w:rPr>
      </w:pPr>
      <w:r w:rsidRPr="00CF7A50">
        <w:rPr>
          <w:b/>
          <w:i/>
          <w:lang w:val="vi-VN"/>
        </w:rPr>
        <w:t>đ) Sở Thông tin và Truyền thông</w:t>
      </w:r>
    </w:p>
    <w:p w14:paraId="53AD4EAF" w14:textId="77777777" w:rsidR="00360EA1" w:rsidRPr="00AB162E" w:rsidRDefault="00360EA1" w:rsidP="00360EA1">
      <w:pPr>
        <w:spacing w:before="120"/>
        <w:ind w:firstLine="720"/>
        <w:jc w:val="both"/>
        <w:rPr>
          <w:lang w:val="vi-VN"/>
        </w:rPr>
      </w:pPr>
      <w:r w:rsidRPr="00AB162E">
        <w:rPr>
          <w:lang w:val="vi-VN"/>
        </w:rPr>
        <w:t>Chủ trì, phối hợp với các cơ quan có liên quan định hướng tuyên truyền về Kế</w:t>
      </w:r>
      <w:r>
        <w:t xml:space="preserve"> </w:t>
      </w:r>
      <w:r w:rsidRPr="00AB162E">
        <w:rPr>
          <w:lang w:val="vi-VN"/>
        </w:rPr>
        <w:t xml:space="preserve">hoạch </w:t>
      </w:r>
      <w:r>
        <w:t>số 4556</w:t>
      </w:r>
      <w:r w:rsidRPr="00AB162E">
        <w:rPr>
          <w:lang w:val="vi-VN"/>
        </w:rPr>
        <w:t>; chỉ đạo, hướng dẫn</w:t>
      </w:r>
      <w:r>
        <w:t xml:space="preserve"> </w:t>
      </w:r>
      <w:r w:rsidRPr="00AB162E">
        <w:rPr>
          <w:lang w:val="vi-VN"/>
        </w:rPr>
        <w:t xml:space="preserve">Đài truyền thanh cấp huyện, thành phố tổ chức tuyên truyền về xây dựng </w:t>
      </w:r>
      <w:r>
        <w:t>XHHT</w:t>
      </w:r>
      <w:r w:rsidRPr="00AB162E">
        <w:rPr>
          <w:lang w:val="vi-VN"/>
        </w:rPr>
        <w:t>.</w:t>
      </w:r>
    </w:p>
    <w:p w14:paraId="6DD00803" w14:textId="77777777" w:rsidR="00360EA1" w:rsidRDefault="00360EA1" w:rsidP="00360EA1">
      <w:pPr>
        <w:spacing w:before="120"/>
        <w:ind w:firstLine="720"/>
        <w:jc w:val="both"/>
        <w:rPr>
          <w:b/>
          <w:i/>
        </w:rPr>
      </w:pPr>
    </w:p>
    <w:p w14:paraId="3AB06B70" w14:textId="77777777" w:rsidR="00360EA1" w:rsidRPr="00031CB2" w:rsidRDefault="00360EA1" w:rsidP="00360EA1">
      <w:pPr>
        <w:spacing w:before="120"/>
        <w:ind w:firstLine="720"/>
        <w:jc w:val="both"/>
        <w:rPr>
          <w:b/>
          <w:i/>
          <w:lang w:val="vi-VN"/>
        </w:rPr>
      </w:pPr>
      <w:bookmarkStart w:id="1" w:name="_GoBack"/>
      <w:bookmarkEnd w:id="1"/>
      <w:r w:rsidRPr="00031CB2">
        <w:rPr>
          <w:b/>
          <w:i/>
          <w:lang w:val="vi-VN"/>
        </w:rPr>
        <w:lastRenderedPageBreak/>
        <w:t>e) Sở Kế hoạch và Đầu tư</w:t>
      </w:r>
    </w:p>
    <w:p w14:paraId="1D1675B1" w14:textId="77777777" w:rsidR="00360EA1" w:rsidRPr="00AB162E" w:rsidRDefault="00360EA1" w:rsidP="00360EA1">
      <w:pPr>
        <w:spacing w:before="120"/>
        <w:ind w:firstLine="720"/>
        <w:jc w:val="both"/>
        <w:rPr>
          <w:lang w:val="vi-VN"/>
        </w:rPr>
      </w:pPr>
      <w:r w:rsidRPr="00AB162E">
        <w:rPr>
          <w:lang w:val="vi-VN"/>
        </w:rPr>
        <w:t>Chủ trì, phối hợp với Sở Tài chính, Sở Giáo dục và Đào tạo tham mưu phân bổ</w:t>
      </w:r>
      <w:r>
        <w:t xml:space="preserve"> </w:t>
      </w:r>
      <w:r w:rsidRPr="00AB162E">
        <w:rPr>
          <w:lang w:val="vi-VN"/>
        </w:rPr>
        <w:t xml:space="preserve">nguồn vốn đầu tư phát triển để thực hiện các </w:t>
      </w:r>
      <w:r>
        <w:t>đ</w:t>
      </w:r>
      <w:r w:rsidRPr="00AB162E">
        <w:rPr>
          <w:lang w:val="vi-VN"/>
        </w:rPr>
        <w:t xml:space="preserve">ề án, </w:t>
      </w:r>
      <w:r>
        <w:t>k</w:t>
      </w:r>
      <w:r w:rsidRPr="00AB162E">
        <w:rPr>
          <w:lang w:val="vi-VN"/>
        </w:rPr>
        <w:t>ế hoạch xây dựng, duy tu cơ sở vật</w:t>
      </w:r>
      <w:r>
        <w:t xml:space="preserve"> </w:t>
      </w:r>
      <w:r w:rsidRPr="00AB162E">
        <w:rPr>
          <w:lang w:val="vi-VN"/>
        </w:rPr>
        <w:t>chất trường lớp học của các cơ sở giáo dục, cơ sở giáo dục nghề nghiệp nhằm lồng ghép</w:t>
      </w:r>
      <w:r>
        <w:t xml:space="preserve"> </w:t>
      </w:r>
      <w:r w:rsidRPr="00AB162E">
        <w:rPr>
          <w:lang w:val="vi-VN"/>
        </w:rPr>
        <w:t>thực hiện các giải pháp của Kế hoạch này; phối hợp, kiểm tra, giám sát thực hiện kế</w:t>
      </w:r>
      <w:r>
        <w:t xml:space="preserve"> </w:t>
      </w:r>
      <w:r w:rsidRPr="00AB162E">
        <w:rPr>
          <w:lang w:val="vi-VN"/>
        </w:rPr>
        <w:t>hoạch.</w:t>
      </w:r>
    </w:p>
    <w:p w14:paraId="01ADBE27" w14:textId="77777777" w:rsidR="00360EA1" w:rsidRPr="00CF7A50" w:rsidRDefault="00360EA1" w:rsidP="00360EA1">
      <w:pPr>
        <w:spacing w:before="120"/>
        <w:ind w:firstLine="720"/>
        <w:jc w:val="both"/>
        <w:rPr>
          <w:b/>
          <w:i/>
          <w:lang w:val="vi-VN"/>
        </w:rPr>
      </w:pPr>
      <w:r>
        <w:rPr>
          <w:b/>
          <w:i/>
        </w:rPr>
        <w:t>g</w:t>
      </w:r>
      <w:r w:rsidRPr="00CF7A50">
        <w:rPr>
          <w:b/>
          <w:i/>
          <w:lang w:val="vi-VN"/>
        </w:rPr>
        <w:t>) Sở Tài chính</w:t>
      </w:r>
    </w:p>
    <w:p w14:paraId="01649026" w14:textId="77777777" w:rsidR="00360EA1" w:rsidRDefault="00360EA1" w:rsidP="00360EA1">
      <w:pPr>
        <w:spacing w:before="120"/>
        <w:ind w:firstLine="720"/>
        <w:jc w:val="both"/>
        <w:rPr>
          <w:bCs w:val="0"/>
          <w:color w:val="auto"/>
          <w:lang w:val="nb-NO"/>
        </w:rPr>
      </w:pPr>
      <w:bookmarkStart w:id="2" w:name="_Hlk75263391"/>
      <w:r>
        <w:rPr>
          <w:bCs w:val="0"/>
          <w:color w:val="auto"/>
          <w:lang w:val="nb-NO"/>
        </w:rPr>
        <w:t xml:space="preserve">Chủ trì, phối hợp các cơ quan liên quan tham mưu UBND tỉnh ban hành quy định, nội dung mức chi và phân bổ kinh phí đảm bảo cho các sở, ban, ngành, đoàn thể cấp tỉnh để triển khai các nhiệm vụ, nội dung xây dựng XHHT </w:t>
      </w:r>
      <w:r>
        <w:rPr>
          <w:color w:val="000000" w:themeColor="text1"/>
        </w:rPr>
        <w:t>theo hướng dẫn tại Thông tư 1</w:t>
      </w:r>
      <w:r w:rsidRPr="001723D4">
        <w:rPr>
          <w:color w:val="000000" w:themeColor="text1"/>
        </w:rPr>
        <w:t>7/</w:t>
      </w:r>
      <w:r>
        <w:rPr>
          <w:color w:val="000000" w:themeColor="text1"/>
        </w:rPr>
        <w:t>2022/</w:t>
      </w:r>
      <w:r w:rsidRPr="001723D4">
        <w:rPr>
          <w:color w:val="000000" w:themeColor="text1"/>
        </w:rPr>
        <w:t xml:space="preserve">TT-BTC ngày </w:t>
      </w:r>
      <w:r>
        <w:rPr>
          <w:color w:val="000000" w:themeColor="text1"/>
        </w:rPr>
        <w:t>18</w:t>
      </w:r>
      <w:r w:rsidRPr="001723D4">
        <w:rPr>
          <w:color w:val="000000" w:themeColor="text1"/>
        </w:rPr>
        <w:t>/0</w:t>
      </w:r>
      <w:r>
        <w:rPr>
          <w:color w:val="000000" w:themeColor="text1"/>
        </w:rPr>
        <w:t>3</w:t>
      </w:r>
      <w:r w:rsidRPr="001723D4">
        <w:rPr>
          <w:color w:val="000000" w:themeColor="text1"/>
        </w:rPr>
        <w:t>/20</w:t>
      </w:r>
      <w:r>
        <w:rPr>
          <w:color w:val="000000" w:themeColor="text1"/>
        </w:rPr>
        <w:t>22</w:t>
      </w:r>
      <w:r w:rsidRPr="001723D4">
        <w:rPr>
          <w:color w:val="000000" w:themeColor="text1"/>
        </w:rPr>
        <w:t xml:space="preserve"> của </w:t>
      </w:r>
      <w:r>
        <w:rPr>
          <w:color w:val="000000" w:themeColor="text1"/>
        </w:rPr>
        <w:t xml:space="preserve">Bộ trưởng </w:t>
      </w:r>
      <w:r w:rsidRPr="001723D4">
        <w:rPr>
          <w:color w:val="000000" w:themeColor="text1"/>
        </w:rPr>
        <w:t>Bộ Tài chính</w:t>
      </w:r>
      <w:r>
        <w:rPr>
          <w:bCs w:val="0"/>
          <w:color w:val="auto"/>
          <w:lang w:val="nb-NO"/>
        </w:rPr>
        <w:t>.</w:t>
      </w:r>
    </w:p>
    <w:bookmarkEnd w:id="2"/>
    <w:p w14:paraId="09FABB35" w14:textId="77777777" w:rsidR="00360EA1" w:rsidRPr="003D1AA2" w:rsidRDefault="00360EA1" w:rsidP="00360EA1">
      <w:pPr>
        <w:spacing w:before="120"/>
        <w:ind w:firstLine="720"/>
        <w:jc w:val="both"/>
        <w:rPr>
          <w:i/>
          <w:lang w:val="vi-VN"/>
        </w:rPr>
      </w:pPr>
      <w:r>
        <w:rPr>
          <w:b/>
          <w:i/>
        </w:rPr>
        <w:t>h</w:t>
      </w:r>
      <w:r w:rsidRPr="003D1AA2">
        <w:rPr>
          <w:b/>
          <w:i/>
          <w:lang w:val="vi-VN"/>
        </w:rPr>
        <w:t>) Hội Khuyến học tỉnh</w:t>
      </w:r>
      <w:r w:rsidRPr="003D1AA2">
        <w:rPr>
          <w:i/>
          <w:lang w:val="vi-VN"/>
        </w:rPr>
        <w:t xml:space="preserve"> </w:t>
      </w:r>
    </w:p>
    <w:p w14:paraId="72EC899B" w14:textId="77777777" w:rsidR="00360EA1" w:rsidRPr="00AB162E" w:rsidRDefault="00360EA1" w:rsidP="00360EA1">
      <w:pPr>
        <w:spacing w:before="120"/>
        <w:ind w:firstLine="720"/>
        <w:jc w:val="both"/>
        <w:rPr>
          <w:lang w:val="vi-VN"/>
        </w:rPr>
      </w:pPr>
      <w:r>
        <w:t>C</w:t>
      </w:r>
      <w:r w:rsidRPr="00AB162E">
        <w:rPr>
          <w:lang w:val="vi-VN"/>
        </w:rPr>
        <w:t xml:space="preserve">hủ trì, phối hợp với các </w:t>
      </w:r>
      <w:r>
        <w:t xml:space="preserve">cơ quan liên quan triển khai thực hiện </w:t>
      </w:r>
      <w:r w:rsidRPr="00AB162E">
        <w:rPr>
          <w:lang w:val="vi-VN"/>
        </w:rPr>
        <w:t>các mô hình học</w:t>
      </w:r>
      <w:r>
        <w:t xml:space="preserve"> </w:t>
      </w:r>
      <w:r w:rsidRPr="00AB162E">
        <w:rPr>
          <w:lang w:val="vi-VN"/>
        </w:rPr>
        <w:t xml:space="preserve">tập </w:t>
      </w:r>
      <w:r>
        <w:t xml:space="preserve">(mô hình công dân học tập, đơn vị học tập) </w:t>
      </w:r>
      <w:r w:rsidRPr="00AB162E">
        <w:rPr>
          <w:lang w:val="vi-VN"/>
        </w:rPr>
        <w:t>nhằm giúp cho mọi người dân đều tham gia học tập, học tập thường xuyên, học tập</w:t>
      </w:r>
      <w:r>
        <w:t xml:space="preserve"> </w:t>
      </w:r>
      <w:r w:rsidRPr="00AB162E">
        <w:rPr>
          <w:lang w:val="vi-VN"/>
        </w:rPr>
        <w:t>suốt đời.</w:t>
      </w:r>
    </w:p>
    <w:p w14:paraId="7767F693" w14:textId="77777777" w:rsidR="00360EA1" w:rsidRPr="00CF7A50" w:rsidRDefault="00360EA1" w:rsidP="00360EA1">
      <w:pPr>
        <w:spacing w:before="120"/>
        <w:ind w:firstLine="720"/>
        <w:jc w:val="both"/>
        <w:rPr>
          <w:b/>
          <w:i/>
          <w:lang w:val="vi-VN"/>
        </w:rPr>
      </w:pPr>
      <w:r>
        <w:rPr>
          <w:b/>
          <w:i/>
        </w:rPr>
        <w:t>i</w:t>
      </w:r>
      <w:r w:rsidRPr="00CF7A50">
        <w:rPr>
          <w:b/>
          <w:i/>
          <w:lang w:val="vi-VN"/>
        </w:rPr>
        <w:t xml:space="preserve">) </w:t>
      </w:r>
      <w:r>
        <w:rPr>
          <w:b/>
          <w:i/>
        </w:rPr>
        <w:t xml:space="preserve">Đề nghị </w:t>
      </w:r>
      <w:r w:rsidRPr="00CF7A50">
        <w:rPr>
          <w:b/>
          <w:i/>
          <w:lang w:val="vi-VN"/>
        </w:rPr>
        <w:t>Liên đoàn Lao động tỉnh</w:t>
      </w:r>
    </w:p>
    <w:p w14:paraId="6A6B4DC6" w14:textId="77777777" w:rsidR="00360EA1" w:rsidRPr="00AB162E" w:rsidRDefault="00360EA1" w:rsidP="00360EA1">
      <w:pPr>
        <w:spacing w:before="120"/>
        <w:ind w:firstLine="720"/>
        <w:jc w:val="both"/>
        <w:rPr>
          <w:lang w:val="vi-VN"/>
        </w:rPr>
      </w:pPr>
      <w:r w:rsidRPr="00AB162E">
        <w:rPr>
          <w:lang w:val="vi-VN"/>
        </w:rPr>
        <w:t>Tiếp tục thực hiện Đề án “Đẩy mạnh các hoạt động học tập suốt đời trong công</w:t>
      </w:r>
      <w:r>
        <w:t xml:space="preserve"> </w:t>
      </w:r>
      <w:r w:rsidRPr="00AB162E">
        <w:rPr>
          <w:lang w:val="vi-VN"/>
        </w:rPr>
        <w:t>nhân lao động tại các doanh nghiệp”.</w:t>
      </w:r>
    </w:p>
    <w:p w14:paraId="3193A62F" w14:textId="77777777" w:rsidR="00360EA1" w:rsidRPr="003D1AA2" w:rsidRDefault="00360EA1" w:rsidP="00360EA1">
      <w:pPr>
        <w:spacing w:before="120"/>
        <w:ind w:firstLine="720"/>
        <w:jc w:val="both"/>
        <w:rPr>
          <w:b/>
          <w:i/>
        </w:rPr>
      </w:pPr>
      <w:r w:rsidRPr="00CF7A50">
        <w:rPr>
          <w:b/>
          <w:i/>
          <w:lang w:val="vi-VN"/>
        </w:rPr>
        <w:t xml:space="preserve">k) Đề nghị Ủy ban Mặt trận Tổ quốc Việt </w:t>
      </w:r>
      <w:r>
        <w:rPr>
          <w:b/>
          <w:i/>
          <w:lang w:val="vi-VN"/>
        </w:rPr>
        <w:t>Nam tỉnh, các Hội, Đoàn thể</w:t>
      </w:r>
      <w:r>
        <w:rPr>
          <w:b/>
          <w:i/>
        </w:rPr>
        <w:t xml:space="preserve"> cấp tỉnh</w:t>
      </w:r>
    </w:p>
    <w:p w14:paraId="085B1937" w14:textId="77777777" w:rsidR="00360EA1" w:rsidRPr="00AB162E" w:rsidRDefault="00360EA1" w:rsidP="00360EA1">
      <w:pPr>
        <w:spacing w:before="120"/>
        <w:ind w:firstLine="720"/>
        <w:jc w:val="both"/>
        <w:rPr>
          <w:lang w:val="vi-VN"/>
        </w:rPr>
      </w:pPr>
      <w:r w:rsidRPr="00AB162E">
        <w:rPr>
          <w:lang w:val="vi-VN"/>
        </w:rPr>
        <w:t xml:space="preserve">- Triển khai thực hiện Kế hoạch xây dựng </w:t>
      </w:r>
      <w:r>
        <w:rPr>
          <w:lang w:val="vi-VN"/>
        </w:rPr>
        <w:t>XHHT</w:t>
      </w:r>
      <w:r w:rsidRPr="00AB162E">
        <w:rPr>
          <w:lang w:val="vi-VN"/>
        </w:rPr>
        <w:t xml:space="preserve"> năm 202</w:t>
      </w:r>
      <w:r>
        <w:t>3</w:t>
      </w:r>
      <w:r w:rsidRPr="00AB162E">
        <w:rPr>
          <w:lang w:val="vi-VN"/>
        </w:rPr>
        <w:t>.</w:t>
      </w:r>
    </w:p>
    <w:p w14:paraId="29E3190A" w14:textId="77777777" w:rsidR="00360EA1" w:rsidRPr="00AB162E" w:rsidRDefault="00360EA1" w:rsidP="00360EA1">
      <w:pPr>
        <w:spacing w:before="120"/>
        <w:ind w:firstLine="720"/>
        <w:jc w:val="both"/>
        <w:rPr>
          <w:lang w:val="vi-VN"/>
        </w:rPr>
      </w:pPr>
      <w:r w:rsidRPr="00AB162E">
        <w:rPr>
          <w:lang w:val="vi-VN"/>
        </w:rPr>
        <w:t>- Tổ chức vận động cán bộ, công chức, viên chức, người lao động, hội viên, đoàn</w:t>
      </w:r>
      <w:r>
        <w:t xml:space="preserve"> </w:t>
      </w:r>
      <w:r w:rsidRPr="00AB162E">
        <w:rPr>
          <w:lang w:val="vi-VN"/>
        </w:rPr>
        <w:t>viên, quần chúng nhân dân tham gia, hưởng ứng học tập thường xuyên, học tập suốt đời.</w:t>
      </w:r>
    </w:p>
    <w:p w14:paraId="0844681B" w14:textId="77777777" w:rsidR="00360EA1" w:rsidRPr="00CF7A50" w:rsidRDefault="00360EA1" w:rsidP="00360EA1">
      <w:pPr>
        <w:spacing w:before="120"/>
        <w:ind w:firstLine="720"/>
        <w:jc w:val="both"/>
        <w:rPr>
          <w:b/>
          <w:i/>
          <w:lang w:val="vi-VN"/>
        </w:rPr>
      </w:pPr>
      <w:r w:rsidRPr="00CF7A50">
        <w:rPr>
          <w:b/>
          <w:i/>
          <w:lang w:val="vi-VN"/>
        </w:rPr>
        <w:t xml:space="preserve">l) UBND các huyện, thành phố </w:t>
      </w:r>
    </w:p>
    <w:p w14:paraId="435A949F" w14:textId="77777777" w:rsidR="00360EA1" w:rsidRPr="00AB162E" w:rsidRDefault="00360EA1" w:rsidP="00360EA1">
      <w:pPr>
        <w:spacing w:before="120"/>
        <w:ind w:firstLine="720"/>
        <w:jc w:val="both"/>
        <w:rPr>
          <w:lang w:val="vi-VN"/>
        </w:rPr>
      </w:pPr>
      <w:r>
        <w:t>- X</w:t>
      </w:r>
      <w:r w:rsidRPr="00AB162E">
        <w:rPr>
          <w:lang w:val="vi-VN"/>
        </w:rPr>
        <w:t>ây dựng và triển khai thực hiện kế hoạch</w:t>
      </w:r>
      <w:r>
        <w:t xml:space="preserve"> </w:t>
      </w:r>
      <w:r w:rsidRPr="00AB162E">
        <w:rPr>
          <w:lang w:val="vi-VN"/>
        </w:rPr>
        <w:t xml:space="preserve">xây dựng </w:t>
      </w:r>
      <w:r>
        <w:t>XHHT</w:t>
      </w:r>
      <w:r w:rsidRPr="00AB162E">
        <w:rPr>
          <w:lang w:val="vi-VN"/>
        </w:rPr>
        <w:t xml:space="preserve"> năm 202</w:t>
      </w:r>
      <w:r>
        <w:t>3</w:t>
      </w:r>
      <w:r w:rsidRPr="00AB162E">
        <w:rPr>
          <w:lang w:val="vi-VN"/>
        </w:rPr>
        <w:t xml:space="preserve"> phù hợp với tình hình của địa phương.</w:t>
      </w:r>
    </w:p>
    <w:p w14:paraId="0504762D" w14:textId="77777777" w:rsidR="00360EA1" w:rsidRPr="00190A61" w:rsidRDefault="00360EA1" w:rsidP="00360EA1">
      <w:pPr>
        <w:spacing w:before="120"/>
        <w:ind w:firstLine="720"/>
        <w:jc w:val="both"/>
        <w:rPr>
          <w:lang w:val="vi-VN"/>
        </w:rPr>
      </w:pPr>
      <w:r w:rsidRPr="00190A61">
        <w:rPr>
          <w:lang w:val="vi-VN"/>
        </w:rPr>
        <w:t xml:space="preserve">- Kiện toàn Ban Chỉ đạo xây dựng XHHT, Ban Chỉ đạo phổ cập giáo dục </w:t>
      </w:r>
      <w:r>
        <w:t xml:space="preserve">– xoá mù chữ </w:t>
      </w:r>
      <w:r w:rsidRPr="00190A61">
        <w:rPr>
          <w:lang w:val="vi-VN"/>
        </w:rPr>
        <w:t>các cấp.</w:t>
      </w:r>
    </w:p>
    <w:p w14:paraId="17364ABB" w14:textId="77777777" w:rsidR="00360EA1" w:rsidRPr="00190A61" w:rsidRDefault="00360EA1" w:rsidP="00360EA1">
      <w:pPr>
        <w:spacing w:before="120"/>
        <w:ind w:firstLine="720"/>
        <w:jc w:val="both"/>
        <w:rPr>
          <w:lang w:val="vi-VN"/>
        </w:rPr>
      </w:pPr>
      <w:r w:rsidRPr="00190A61">
        <w:rPr>
          <w:lang w:val="vi-VN"/>
        </w:rPr>
        <w:t>-</w:t>
      </w:r>
      <w:r>
        <w:t xml:space="preserve"> </w:t>
      </w:r>
      <w:r w:rsidRPr="00190A61">
        <w:rPr>
          <w:lang w:val="vi-VN"/>
        </w:rPr>
        <w:t>Tổ chức các lớp dạy nghề và giới thiệu việc làm cho lao động ở các vùng nông thôn, vùng sâu, vùng xa ; tăng cường mở các lớp cập nhật kiến thức, kỹ năng, giáo dục kỹ năng sống tại các trung tâm HTCĐ (trung tâm VHTT).</w:t>
      </w:r>
    </w:p>
    <w:p w14:paraId="18DDAC1F" w14:textId="77777777" w:rsidR="00360EA1" w:rsidRPr="00190A61" w:rsidRDefault="00360EA1" w:rsidP="00360EA1">
      <w:pPr>
        <w:spacing w:before="120"/>
        <w:ind w:firstLine="720"/>
        <w:jc w:val="both"/>
        <w:rPr>
          <w:lang w:val="vi-VN"/>
        </w:rPr>
      </w:pPr>
      <w:r w:rsidRPr="00190A61">
        <w:rPr>
          <w:lang w:val="vi-VN"/>
        </w:rPr>
        <w:t>- Tăng cường các giải pháp vận động người mù ch</w:t>
      </w:r>
      <w:r>
        <w:rPr>
          <w:lang w:val="vi-VN"/>
        </w:rPr>
        <w:t>ữ ra lớp, mở các lớp xóa mù chữ và phổ cập THCS</w:t>
      </w:r>
      <w:r w:rsidRPr="00190A61">
        <w:rPr>
          <w:lang w:val="vi-VN"/>
        </w:rPr>
        <w:t>.</w:t>
      </w:r>
    </w:p>
    <w:p w14:paraId="0B20DFFB" w14:textId="77777777" w:rsidR="00360EA1" w:rsidRPr="00190A61" w:rsidRDefault="00360EA1" w:rsidP="00360EA1">
      <w:pPr>
        <w:spacing w:before="120"/>
        <w:ind w:firstLine="720"/>
        <w:jc w:val="both"/>
        <w:rPr>
          <w:lang w:val="vi-VN"/>
        </w:rPr>
      </w:pPr>
      <w:r w:rsidRPr="00190A61">
        <w:rPr>
          <w:lang w:val="vi-VN"/>
        </w:rPr>
        <w:t>- Triển khai áp dụng Chương trình GDTX cấp THCS ban hành theo Thông tư số 36/2021/TT-BGDĐT và Chương trình xóa mù chữ ban hành theo Thông tư số 33/2021/TT-BGDĐT.</w:t>
      </w:r>
    </w:p>
    <w:p w14:paraId="073D54F0" w14:textId="77777777" w:rsidR="00360EA1" w:rsidRPr="00190A61" w:rsidRDefault="00360EA1" w:rsidP="00360EA1">
      <w:pPr>
        <w:spacing w:before="120"/>
        <w:ind w:firstLine="720"/>
        <w:jc w:val="both"/>
        <w:rPr>
          <w:lang w:val="vi-VN"/>
        </w:rPr>
      </w:pPr>
      <w:r w:rsidRPr="00190A61">
        <w:rPr>
          <w:lang w:val="vi-VN"/>
        </w:rPr>
        <w:lastRenderedPageBreak/>
        <w:t>- Vận động đầu tư cơ sở vật chất, trang thiết bị cho các trung tâm văn hóa thể thao (HTCĐ) cấp xã, từng bước nâng cao chất lượng hoạt động.</w:t>
      </w:r>
    </w:p>
    <w:p w14:paraId="56F029DE" w14:textId="77777777" w:rsidR="00360EA1" w:rsidRPr="00190A61" w:rsidRDefault="00360EA1" w:rsidP="00360EA1">
      <w:pPr>
        <w:spacing w:before="120"/>
        <w:ind w:firstLine="720"/>
        <w:jc w:val="both"/>
        <w:rPr>
          <w:lang w:val="vi-VN"/>
        </w:rPr>
      </w:pPr>
      <w:r w:rsidRPr="00190A61">
        <w:rPr>
          <w:lang w:val="vi-VN"/>
        </w:rPr>
        <w:t>- Kiểm tra đánh giá các danh hiệu gia đình, dòng họ, cộng đồng học tập, đánh giá, xếp loại “Cộng đồng học tập” cấp xã năm 202</w:t>
      </w:r>
      <w:r>
        <w:t>3</w:t>
      </w:r>
      <w:r w:rsidRPr="00190A61">
        <w:rPr>
          <w:lang w:val="vi-VN"/>
        </w:rPr>
        <w:t>.</w:t>
      </w:r>
    </w:p>
    <w:p w14:paraId="568309B5" w14:textId="77777777" w:rsidR="00360EA1" w:rsidRDefault="00360EA1" w:rsidP="00360EA1">
      <w:pPr>
        <w:spacing w:before="120"/>
        <w:ind w:firstLine="720"/>
        <w:jc w:val="both"/>
        <w:rPr>
          <w:lang w:val="vi-VN"/>
        </w:rPr>
      </w:pPr>
      <w:r w:rsidRPr="00190A61">
        <w:rPr>
          <w:lang w:val="vi-VN"/>
        </w:rPr>
        <w:t>- Tổ chức tự đánh giá đơn vị học tâp theo nội dung quy định tại Thông tư số 22/2020/TT-BGDĐT.</w:t>
      </w:r>
    </w:p>
    <w:p w14:paraId="7C183958" w14:textId="77777777" w:rsidR="00360EA1" w:rsidRPr="008108E5" w:rsidRDefault="00360EA1" w:rsidP="00360EA1">
      <w:pPr>
        <w:spacing w:before="120"/>
        <w:ind w:firstLine="720"/>
        <w:jc w:val="both"/>
        <w:rPr>
          <w:b/>
          <w:bCs w:val="0"/>
          <w:color w:val="auto"/>
          <w:lang w:val="pt-BR"/>
        </w:rPr>
      </w:pPr>
      <w:r>
        <w:rPr>
          <w:b/>
          <w:bCs w:val="0"/>
          <w:color w:val="auto"/>
          <w:lang w:val="pt-BR"/>
        </w:rPr>
        <w:t>3</w:t>
      </w:r>
      <w:r w:rsidRPr="008108E5">
        <w:rPr>
          <w:b/>
          <w:bCs w:val="0"/>
          <w:color w:val="auto"/>
          <w:lang w:val="pt-BR"/>
        </w:rPr>
        <w:t>. Kiểm tra, giám sát</w:t>
      </w:r>
    </w:p>
    <w:p w14:paraId="485CE7F1" w14:textId="77777777" w:rsidR="00360EA1" w:rsidRPr="00FF361B" w:rsidRDefault="00360EA1" w:rsidP="00360EA1">
      <w:pPr>
        <w:spacing w:before="120"/>
        <w:ind w:firstLine="720"/>
        <w:jc w:val="both"/>
        <w:rPr>
          <w:bCs w:val="0"/>
          <w:color w:val="auto"/>
          <w:lang w:val="pt-BR"/>
        </w:rPr>
      </w:pPr>
      <w:r w:rsidRPr="00FF361B">
        <w:rPr>
          <w:bCs w:val="0"/>
          <w:color w:val="auto"/>
          <w:lang w:val="pt-BR"/>
        </w:rPr>
        <w:t>- Thực hiện đúng quy định về chế độ thông tin, báo cáo</w:t>
      </w:r>
    </w:p>
    <w:p w14:paraId="2F3AF5DF" w14:textId="77777777" w:rsidR="00360EA1" w:rsidRPr="00AB162E" w:rsidRDefault="00360EA1" w:rsidP="00360EA1">
      <w:pPr>
        <w:spacing w:before="120"/>
        <w:ind w:firstLine="720"/>
        <w:jc w:val="both"/>
        <w:rPr>
          <w:lang w:val="vi-VN"/>
        </w:rPr>
      </w:pPr>
      <w:r>
        <w:t xml:space="preserve">- </w:t>
      </w:r>
      <w:r w:rsidRPr="00AB162E">
        <w:rPr>
          <w:lang w:val="vi-VN"/>
        </w:rPr>
        <w:t xml:space="preserve">Thường trực Ban </w:t>
      </w:r>
      <w:r>
        <w:t>C</w:t>
      </w:r>
      <w:r w:rsidRPr="00AB162E">
        <w:rPr>
          <w:lang w:val="vi-VN"/>
        </w:rPr>
        <w:t xml:space="preserve">hỉ đạo xây dựng </w:t>
      </w:r>
      <w:r>
        <w:t>XHHT</w:t>
      </w:r>
      <w:r w:rsidRPr="00AB162E">
        <w:rPr>
          <w:lang w:val="vi-VN"/>
        </w:rPr>
        <w:t xml:space="preserve"> các cấp xây dựng kế hoạch</w:t>
      </w:r>
      <w:r>
        <w:t xml:space="preserve"> </w:t>
      </w:r>
      <w:r w:rsidRPr="00AB162E">
        <w:rPr>
          <w:lang w:val="vi-VN"/>
        </w:rPr>
        <w:t xml:space="preserve">kiểm tra, giám sát việc triển khai thực hiện </w:t>
      </w:r>
      <w:r>
        <w:t>Kế hoạch này</w:t>
      </w:r>
      <w:r w:rsidRPr="00AB162E">
        <w:rPr>
          <w:lang w:val="vi-VN"/>
        </w:rPr>
        <w:t>,</w:t>
      </w:r>
      <w:r>
        <w:t xml:space="preserve"> </w:t>
      </w:r>
      <w:r w:rsidRPr="00AB162E">
        <w:rPr>
          <w:lang w:val="vi-VN"/>
        </w:rPr>
        <w:t>trình UBND cùng cấp phê duyệt.</w:t>
      </w:r>
    </w:p>
    <w:p w14:paraId="03F74661" w14:textId="77777777" w:rsidR="00360EA1" w:rsidRPr="000F78FF" w:rsidRDefault="00360EA1" w:rsidP="00360EA1">
      <w:pPr>
        <w:spacing w:before="120"/>
        <w:ind w:firstLine="720"/>
        <w:jc w:val="both"/>
      </w:pPr>
      <w:r w:rsidRPr="00AB162E">
        <w:rPr>
          <w:lang w:val="vi-VN"/>
        </w:rPr>
        <w:t>Căn cứ tình hình thực tế</w:t>
      </w:r>
      <w:r>
        <w:t xml:space="preserve"> </w:t>
      </w:r>
      <w:r w:rsidRPr="00AB162E">
        <w:rPr>
          <w:lang w:val="vi-VN"/>
        </w:rPr>
        <w:t>của đơn vị, địa phương</w:t>
      </w:r>
      <w:r>
        <w:t xml:space="preserve"> và nội dung Kế hoạch này, </w:t>
      </w:r>
      <w:r w:rsidRPr="00AB162E">
        <w:rPr>
          <w:lang w:val="vi-VN"/>
        </w:rPr>
        <w:t xml:space="preserve"> các sở, ban, ngành </w:t>
      </w:r>
      <w:r>
        <w:t xml:space="preserve">cấp </w:t>
      </w:r>
      <w:r w:rsidRPr="00AB162E">
        <w:rPr>
          <w:lang w:val="vi-VN"/>
        </w:rPr>
        <w:t>tỉnh, UBND các huyện, thành phố xây dựng kế hoạch triển khai thực hiện; báo cáo về Sở</w:t>
      </w:r>
      <w:r>
        <w:t xml:space="preserve"> </w:t>
      </w:r>
      <w:r w:rsidRPr="00AB162E">
        <w:rPr>
          <w:lang w:val="vi-VN"/>
        </w:rPr>
        <w:t xml:space="preserve">Giáo dục và Đào tạo - Thường trực Ban </w:t>
      </w:r>
      <w:r>
        <w:t>C</w:t>
      </w:r>
      <w:r w:rsidRPr="00AB162E">
        <w:rPr>
          <w:lang w:val="vi-VN"/>
        </w:rPr>
        <w:t xml:space="preserve">hỉ đạo xây dựng </w:t>
      </w:r>
      <w:r>
        <w:t>XHHT</w:t>
      </w:r>
      <w:r>
        <w:rPr>
          <w:lang w:val="vi-VN"/>
        </w:rPr>
        <w:t xml:space="preserve"> </w:t>
      </w:r>
      <w:r>
        <w:t xml:space="preserve">cấp </w:t>
      </w:r>
      <w:r>
        <w:rPr>
          <w:lang w:val="vi-VN"/>
        </w:rPr>
        <w:t xml:space="preserve">tỉnh </w:t>
      </w:r>
      <w:r w:rsidRPr="00AB162E">
        <w:rPr>
          <w:lang w:val="vi-VN"/>
        </w:rPr>
        <w:t>trước ngày 01/3/202</w:t>
      </w:r>
      <w:r>
        <w:t>3.</w:t>
      </w:r>
    </w:p>
    <w:p w14:paraId="4053ACF6" w14:textId="77777777" w:rsidR="00360EA1" w:rsidRDefault="00360EA1" w:rsidP="00360EA1">
      <w:pPr>
        <w:spacing w:before="120"/>
        <w:ind w:firstLine="720"/>
        <w:jc w:val="both"/>
      </w:pPr>
      <w:r w:rsidRPr="00A0389D">
        <w:rPr>
          <w:lang w:val="vi-VN"/>
        </w:rPr>
        <w:t xml:space="preserve">Trên đây là Kế hoạch </w:t>
      </w:r>
      <w:r w:rsidRPr="00B4688E">
        <w:rPr>
          <w:lang w:val="vi-VN"/>
        </w:rPr>
        <w:t xml:space="preserve">Xây dựng </w:t>
      </w:r>
      <w:r>
        <w:t>XHHT</w:t>
      </w:r>
      <w:r w:rsidRPr="00B4688E">
        <w:rPr>
          <w:lang w:val="vi-VN"/>
        </w:rPr>
        <w:t xml:space="preserve"> năm 2023 và triển khai thực hiện Báo cáo số 1648/BC</w:t>
      </w:r>
      <w:r>
        <w:t>-</w:t>
      </w:r>
      <w:r w:rsidRPr="00B4688E">
        <w:rPr>
          <w:lang w:val="vi-VN"/>
        </w:rPr>
        <w:t>BGDĐT ngày 24/11/2022</w:t>
      </w:r>
      <w:r>
        <w:t xml:space="preserve"> </w:t>
      </w:r>
      <w:r w:rsidRPr="00B4688E">
        <w:rPr>
          <w:lang w:val="vi-VN"/>
        </w:rPr>
        <w:t>của Bộ Giáo dục và Đào tạo</w:t>
      </w:r>
      <w:r w:rsidRPr="00A0389D">
        <w:rPr>
          <w:lang w:val="vi-VN"/>
        </w:rPr>
        <w:t xml:space="preserve">. Trong quá trình tổ chức, thực hiện nếu có vướng mắc cần phải điều chỉnh, bổ sung, đề nghị các </w:t>
      </w:r>
      <w:r>
        <w:t>cơ quan, đơn vị</w:t>
      </w:r>
      <w:r w:rsidRPr="00A0389D">
        <w:rPr>
          <w:lang w:val="vi-VN"/>
        </w:rPr>
        <w:t xml:space="preserve"> gửi văn bản đề xuất về Sở Giáo dục và Đào tạo để tham mưu Ủy ban nhân dân tỉnh xem xét, giải quyết./.</w:t>
      </w:r>
    </w:p>
    <w:p w14:paraId="651F3C45" w14:textId="77777777" w:rsidR="00360EA1" w:rsidRDefault="00360EA1" w:rsidP="00360EA1">
      <w:pPr>
        <w:spacing w:before="120"/>
        <w:ind w:firstLine="720"/>
        <w:jc w:val="both"/>
      </w:pPr>
    </w:p>
    <w:p w14:paraId="7A581A46" w14:textId="77777777" w:rsidR="00360EA1" w:rsidRPr="0077422E" w:rsidRDefault="00360EA1" w:rsidP="00360EA1">
      <w:pPr>
        <w:spacing w:before="120"/>
        <w:ind w:firstLine="720"/>
        <w:jc w:val="both"/>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360EA1" w:rsidRPr="003B0DAF" w14:paraId="13D62AB2" w14:textId="77777777" w:rsidTr="00D74AB7">
        <w:trPr>
          <w:trHeight w:val="719"/>
        </w:trPr>
        <w:tc>
          <w:tcPr>
            <w:tcW w:w="4536" w:type="dxa"/>
          </w:tcPr>
          <w:p w14:paraId="20F4EF42" w14:textId="77777777" w:rsidR="00360EA1" w:rsidRPr="00A0389D" w:rsidRDefault="00360EA1" w:rsidP="00D74AB7">
            <w:pPr>
              <w:rPr>
                <w:b/>
                <w:i/>
                <w:color w:val="auto"/>
                <w:sz w:val="24"/>
                <w:szCs w:val="24"/>
                <w:lang w:val="vi-VN"/>
              </w:rPr>
            </w:pPr>
            <w:r w:rsidRPr="00A0389D">
              <w:rPr>
                <w:b/>
                <w:i/>
                <w:color w:val="auto"/>
                <w:sz w:val="24"/>
                <w:szCs w:val="24"/>
                <w:lang w:val="vi-VN"/>
              </w:rPr>
              <w:t>Nơi nhận:</w:t>
            </w:r>
          </w:p>
          <w:p w14:paraId="6F8B8C51" w14:textId="77777777" w:rsidR="00360EA1" w:rsidRPr="00A0389D" w:rsidRDefault="00360EA1" w:rsidP="00D74AB7">
            <w:pPr>
              <w:rPr>
                <w:color w:val="auto"/>
                <w:sz w:val="24"/>
                <w:szCs w:val="24"/>
                <w:lang w:val="vi-VN"/>
              </w:rPr>
            </w:pPr>
            <w:r w:rsidRPr="00A0389D">
              <w:rPr>
                <w:color w:val="auto"/>
                <w:sz w:val="24"/>
                <w:szCs w:val="24"/>
                <w:lang w:val="vi-VN"/>
              </w:rPr>
              <w:t>- Bộ Giáo dục và Đào tạo (b/c);</w:t>
            </w:r>
          </w:p>
          <w:p w14:paraId="5792FB5B" w14:textId="77777777" w:rsidR="00360EA1" w:rsidRPr="00A0389D" w:rsidRDefault="00360EA1" w:rsidP="00D74AB7">
            <w:pPr>
              <w:rPr>
                <w:color w:val="auto"/>
                <w:sz w:val="24"/>
                <w:szCs w:val="24"/>
                <w:lang w:val="vi-VN"/>
              </w:rPr>
            </w:pPr>
            <w:r w:rsidRPr="00A0389D">
              <w:rPr>
                <w:color w:val="auto"/>
                <w:sz w:val="24"/>
                <w:szCs w:val="24"/>
                <w:lang w:val="vi-VN"/>
              </w:rPr>
              <w:t>- TT. Tỉnh ủy, TT. HĐND tỉnh (b/c);</w:t>
            </w:r>
          </w:p>
          <w:p w14:paraId="3CC1BCAF" w14:textId="77777777" w:rsidR="00360EA1" w:rsidRPr="00A0389D" w:rsidRDefault="00360EA1" w:rsidP="00D74AB7">
            <w:pPr>
              <w:rPr>
                <w:color w:val="auto"/>
                <w:sz w:val="24"/>
                <w:szCs w:val="24"/>
                <w:lang w:val="vi-VN"/>
              </w:rPr>
            </w:pPr>
            <w:r w:rsidRPr="00A0389D">
              <w:rPr>
                <w:color w:val="auto"/>
                <w:sz w:val="24"/>
                <w:szCs w:val="24"/>
                <w:lang w:val="vi-VN"/>
              </w:rPr>
              <w:t>- Chủ tịch và các PCT UBND tỉnh;</w:t>
            </w:r>
          </w:p>
          <w:p w14:paraId="6F704B41" w14:textId="77777777" w:rsidR="00360EA1" w:rsidRPr="00A0389D" w:rsidRDefault="00360EA1" w:rsidP="00D74AB7">
            <w:pPr>
              <w:rPr>
                <w:color w:val="auto"/>
                <w:sz w:val="24"/>
                <w:szCs w:val="24"/>
                <w:lang w:val="vi-VN"/>
              </w:rPr>
            </w:pPr>
            <w:r w:rsidRPr="00A0389D">
              <w:rPr>
                <w:color w:val="auto"/>
                <w:sz w:val="24"/>
                <w:szCs w:val="24"/>
                <w:lang w:val="vi-VN"/>
              </w:rPr>
              <w:t>- UBMTTQVN tỉnh; các hội, đoàn thể tỉnh;</w:t>
            </w:r>
          </w:p>
          <w:p w14:paraId="4203F9F8" w14:textId="77777777" w:rsidR="00360EA1" w:rsidRDefault="00360EA1" w:rsidP="00D74AB7">
            <w:pPr>
              <w:rPr>
                <w:color w:val="auto"/>
                <w:sz w:val="24"/>
                <w:szCs w:val="24"/>
              </w:rPr>
            </w:pPr>
            <w:r>
              <w:rPr>
                <w:color w:val="auto"/>
                <w:sz w:val="24"/>
                <w:szCs w:val="24"/>
              </w:rPr>
              <w:t>- Ban Tuyên giáo Tỉnh ủy;</w:t>
            </w:r>
          </w:p>
          <w:p w14:paraId="2D997497" w14:textId="77777777" w:rsidR="00360EA1" w:rsidRDefault="00360EA1" w:rsidP="00D74AB7">
            <w:pPr>
              <w:rPr>
                <w:color w:val="auto"/>
                <w:sz w:val="24"/>
                <w:szCs w:val="24"/>
              </w:rPr>
            </w:pPr>
            <w:r>
              <w:rPr>
                <w:color w:val="auto"/>
                <w:sz w:val="24"/>
                <w:szCs w:val="24"/>
              </w:rPr>
              <w:t>- Ban Dân vận Tỉnh ủy;</w:t>
            </w:r>
          </w:p>
          <w:p w14:paraId="731A81FF" w14:textId="77777777" w:rsidR="00360EA1" w:rsidRDefault="00360EA1" w:rsidP="00D74AB7">
            <w:pPr>
              <w:rPr>
                <w:color w:val="auto"/>
                <w:sz w:val="24"/>
                <w:szCs w:val="24"/>
              </w:rPr>
            </w:pPr>
            <w:r>
              <w:rPr>
                <w:color w:val="auto"/>
                <w:sz w:val="24"/>
                <w:szCs w:val="24"/>
              </w:rPr>
              <w:t>- Các Sở, ban, ngành có liên quan;</w:t>
            </w:r>
          </w:p>
          <w:p w14:paraId="5AF9F5DE" w14:textId="77777777" w:rsidR="00360EA1" w:rsidRDefault="00360EA1" w:rsidP="00D74AB7">
            <w:pPr>
              <w:rPr>
                <w:color w:val="auto"/>
                <w:sz w:val="24"/>
                <w:szCs w:val="24"/>
              </w:rPr>
            </w:pPr>
            <w:r>
              <w:rPr>
                <w:color w:val="auto"/>
                <w:sz w:val="24"/>
                <w:szCs w:val="24"/>
              </w:rPr>
              <w:t>- Hội Khuyến học tỉnh;</w:t>
            </w:r>
          </w:p>
          <w:p w14:paraId="425A2495" w14:textId="77777777" w:rsidR="00360EA1" w:rsidRDefault="00360EA1" w:rsidP="00D74AB7">
            <w:pPr>
              <w:rPr>
                <w:color w:val="auto"/>
                <w:sz w:val="24"/>
                <w:szCs w:val="24"/>
              </w:rPr>
            </w:pPr>
            <w:r>
              <w:rPr>
                <w:color w:val="auto"/>
                <w:sz w:val="24"/>
                <w:szCs w:val="24"/>
              </w:rPr>
              <w:t>- UBND các huyện, thành phố;</w:t>
            </w:r>
          </w:p>
          <w:p w14:paraId="173A474A" w14:textId="77777777" w:rsidR="00360EA1" w:rsidRDefault="00360EA1" w:rsidP="00D74AB7">
            <w:pPr>
              <w:rPr>
                <w:color w:val="auto"/>
                <w:sz w:val="24"/>
                <w:szCs w:val="24"/>
              </w:rPr>
            </w:pPr>
            <w:r>
              <w:rPr>
                <w:color w:val="auto"/>
                <w:sz w:val="24"/>
                <w:szCs w:val="24"/>
              </w:rPr>
              <w:t>- VPUB: LĐ, các Phòng, ban;</w:t>
            </w:r>
          </w:p>
          <w:p w14:paraId="31CDAF96" w14:textId="77777777" w:rsidR="00360EA1" w:rsidRPr="00A14498" w:rsidRDefault="00360EA1" w:rsidP="00D74AB7">
            <w:pPr>
              <w:rPr>
                <w:color w:val="auto"/>
                <w:sz w:val="24"/>
                <w:szCs w:val="24"/>
              </w:rPr>
            </w:pPr>
            <w:r>
              <w:rPr>
                <w:color w:val="auto"/>
                <w:sz w:val="24"/>
                <w:szCs w:val="24"/>
              </w:rPr>
              <w:t xml:space="preserve">- Lưu: VT, VXNV. </w:t>
            </w:r>
            <w:r w:rsidRPr="005B6C53">
              <w:rPr>
                <w:color w:val="auto"/>
                <w:sz w:val="14"/>
                <w:szCs w:val="24"/>
              </w:rPr>
              <w:t>NAM</w:t>
            </w:r>
          </w:p>
        </w:tc>
        <w:tc>
          <w:tcPr>
            <w:tcW w:w="4536" w:type="dxa"/>
          </w:tcPr>
          <w:p w14:paraId="3AD5CED5" w14:textId="77777777" w:rsidR="00360EA1" w:rsidRPr="00D65F6C" w:rsidRDefault="00360EA1" w:rsidP="00D74AB7">
            <w:pPr>
              <w:jc w:val="center"/>
              <w:rPr>
                <w:b/>
                <w:color w:val="auto"/>
              </w:rPr>
            </w:pPr>
            <w:r w:rsidRPr="00D65F6C">
              <w:rPr>
                <w:b/>
                <w:color w:val="auto"/>
              </w:rPr>
              <w:t>KT. CHỦ TỊCH</w:t>
            </w:r>
          </w:p>
          <w:p w14:paraId="376C83D7" w14:textId="77777777" w:rsidR="00360EA1" w:rsidRPr="00D65F6C" w:rsidRDefault="00360EA1" w:rsidP="00D74AB7">
            <w:pPr>
              <w:jc w:val="center"/>
              <w:rPr>
                <w:b/>
                <w:color w:val="auto"/>
              </w:rPr>
            </w:pPr>
            <w:r w:rsidRPr="00D65F6C">
              <w:rPr>
                <w:b/>
                <w:color w:val="auto"/>
              </w:rPr>
              <w:t xml:space="preserve"> PHÓ CHỦ TỊCH</w:t>
            </w:r>
          </w:p>
          <w:p w14:paraId="590AAD5D" w14:textId="77777777" w:rsidR="00360EA1" w:rsidRPr="003B0DAF" w:rsidRDefault="00360EA1" w:rsidP="00D74AB7">
            <w:pPr>
              <w:jc w:val="both"/>
              <w:rPr>
                <w:color w:val="auto"/>
              </w:rPr>
            </w:pPr>
          </w:p>
          <w:p w14:paraId="09A9B5F6" w14:textId="77777777" w:rsidR="00360EA1" w:rsidRPr="003B0DAF" w:rsidRDefault="00360EA1" w:rsidP="00D74AB7">
            <w:pPr>
              <w:jc w:val="both"/>
              <w:rPr>
                <w:color w:val="auto"/>
              </w:rPr>
            </w:pPr>
            <w:r w:rsidRPr="003B0DAF">
              <w:rPr>
                <w:color w:val="auto"/>
              </w:rPr>
              <w:t xml:space="preserve"> </w:t>
            </w:r>
          </w:p>
          <w:p w14:paraId="4EB6446E" w14:textId="77777777" w:rsidR="00360EA1" w:rsidRDefault="00360EA1" w:rsidP="00D74AB7">
            <w:pPr>
              <w:jc w:val="center"/>
              <w:rPr>
                <w:b/>
                <w:color w:val="auto"/>
              </w:rPr>
            </w:pPr>
          </w:p>
          <w:p w14:paraId="416C144A" w14:textId="77777777" w:rsidR="00360EA1" w:rsidRDefault="00360EA1" w:rsidP="00D74AB7">
            <w:pPr>
              <w:jc w:val="center"/>
              <w:rPr>
                <w:b/>
                <w:color w:val="auto"/>
              </w:rPr>
            </w:pPr>
          </w:p>
          <w:p w14:paraId="6A533D09" w14:textId="77777777" w:rsidR="00360EA1" w:rsidRDefault="00360EA1" w:rsidP="00D74AB7">
            <w:pPr>
              <w:jc w:val="center"/>
              <w:rPr>
                <w:b/>
                <w:color w:val="auto"/>
              </w:rPr>
            </w:pPr>
          </w:p>
          <w:p w14:paraId="16598087" w14:textId="77777777" w:rsidR="00360EA1" w:rsidRDefault="00360EA1" w:rsidP="00D74AB7">
            <w:pPr>
              <w:jc w:val="center"/>
              <w:rPr>
                <w:b/>
                <w:color w:val="auto"/>
              </w:rPr>
            </w:pPr>
          </w:p>
          <w:p w14:paraId="02A470FF" w14:textId="77777777" w:rsidR="00360EA1" w:rsidRDefault="00360EA1" w:rsidP="00D74AB7">
            <w:pPr>
              <w:jc w:val="center"/>
              <w:rPr>
                <w:b/>
                <w:color w:val="auto"/>
              </w:rPr>
            </w:pPr>
          </w:p>
          <w:p w14:paraId="798F91B8" w14:textId="77777777" w:rsidR="00360EA1" w:rsidRPr="003B0DAF" w:rsidRDefault="00360EA1" w:rsidP="00D74AB7">
            <w:pPr>
              <w:jc w:val="center"/>
              <w:rPr>
                <w:b/>
                <w:color w:val="auto"/>
              </w:rPr>
            </w:pPr>
            <w:r>
              <w:rPr>
                <w:b/>
                <w:color w:val="auto"/>
              </w:rPr>
              <w:t>Nguyễn Long Biên</w:t>
            </w:r>
          </w:p>
        </w:tc>
      </w:tr>
    </w:tbl>
    <w:p w14:paraId="1A30B9F8" w14:textId="77777777" w:rsidR="00360EA1" w:rsidRPr="003B0DAF" w:rsidRDefault="00360EA1" w:rsidP="00360EA1"/>
    <w:p w14:paraId="04380F16" w14:textId="77777777" w:rsidR="0062371C" w:rsidRPr="00360EA1" w:rsidRDefault="0062371C" w:rsidP="00360EA1"/>
    <w:sectPr w:rsidR="0062371C" w:rsidRPr="00360EA1" w:rsidSect="000311C2">
      <w:headerReference w:type="even" r:id="rId9"/>
      <w:footerReference w:type="even" r:id="rId10"/>
      <w:footerReference w:type="default" r:id="rId11"/>
      <w:pgSz w:w="11907" w:h="16840" w:code="9"/>
      <w:pgMar w:top="1134" w:right="1134"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AEB96" w14:textId="77777777" w:rsidR="004B47D7" w:rsidRDefault="004B47D7">
      <w:r>
        <w:separator/>
      </w:r>
    </w:p>
  </w:endnote>
  <w:endnote w:type="continuationSeparator" w:id="0">
    <w:p w14:paraId="2C1FC007" w14:textId="77777777" w:rsidR="004B47D7" w:rsidRDefault="004B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NI-Times">
    <w:panose1 w:val="000000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38835" w14:textId="77777777" w:rsidR="00110F47" w:rsidRDefault="00110F47" w:rsidP="00DD23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D2FE0" w14:textId="77777777" w:rsidR="00110F47" w:rsidRDefault="00110F47" w:rsidP="00DD23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996C" w14:textId="77777777" w:rsidR="00110F47" w:rsidRDefault="00110F47" w:rsidP="00ED6A83">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360EA1">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586F0" w14:textId="77777777" w:rsidR="004B47D7" w:rsidRDefault="004B47D7">
      <w:r>
        <w:separator/>
      </w:r>
    </w:p>
  </w:footnote>
  <w:footnote w:type="continuationSeparator" w:id="0">
    <w:p w14:paraId="4DD57033" w14:textId="77777777" w:rsidR="004B47D7" w:rsidRDefault="004B47D7">
      <w:r>
        <w:continuationSeparator/>
      </w:r>
    </w:p>
  </w:footnote>
  <w:footnote w:id="1">
    <w:p w14:paraId="1C080450" w14:textId="77777777" w:rsidR="00360EA1" w:rsidRDefault="00360EA1" w:rsidP="00360EA1">
      <w:pPr>
        <w:pStyle w:val="FootnoteText"/>
        <w:jc w:val="both"/>
      </w:pPr>
      <w:r>
        <w:rPr>
          <w:rStyle w:val="FootnoteReference"/>
        </w:rPr>
        <w:footnoteRef/>
      </w:r>
      <w:r>
        <w:t xml:space="preserve"> </w:t>
      </w:r>
      <w:r w:rsidRPr="002464E6">
        <w:rPr>
          <w:bCs w:val="0"/>
          <w:color w:val="auto"/>
          <w:lang w:val="pt-BR"/>
        </w:rPr>
        <w:t xml:space="preserve">Quyết định số 1373/QĐ-TTg ngày 30/7/2021 của Thủ tướng Chính phủ phê duyệt Đề án “Xây dựng </w:t>
      </w:r>
      <w:r>
        <w:rPr>
          <w:bCs w:val="0"/>
          <w:color w:val="auto"/>
          <w:lang w:val="pt-BR"/>
        </w:rPr>
        <w:t>XHHT</w:t>
      </w:r>
      <w:r w:rsidRPr="002464E6">
        <w:rPr>
          <w:bCs w:val="0"/>
          <w:color w:val="auto"/>
          <w:lang w:val="pt-BR"/>
        </w:rPr>
        <w:t xml:space="preserve"> giai đoạn 2021-2030”.Chỉ thị số 14/CT-TTg ngày 25/5/2021 của Thủ tướng Chính phủ về đẩy mạnh công tác khuyến học, khuyến tài, xây dựng </w:t>
      </w:r>
      <w:r>
        <w:rPr>
          <w:bCs w:val="0"/>
          <w:color w:val="auto"/>
          <w:lang w:val="pt-BR"/>
        </w:rPr>
        <w:t>XHHT</w:t>
      </w:r>
      <w:r w:rsidRPr="002464E6">
        <w:rPr>
          <w:bCs w:val="0"/>
          <w:color w:val="auto"/>
          <w:lang w:val="pt-BR"/>
        </w:rPr>
        <w:t xml:space="preserve"> giai đoạn 2021-2030; </w:t>
      </w:r>
      <w:r w:rsidRPr="002464E6">
        <w:rPr>
          <w:bCs w:val="0"/>
          <w:color w:val="auto"/>
        </w:rPr>
        <w:t xml:space="preserve">Kế hoạch số 4556/KH-UBND ngày 31/8/2021 triển khai thực hiện Đề án “Xây dựng </w:t>
      </w:r>
      <w:r>
        <w:rPr>
          <w:bCs w:val="0"/>
          <w:color w:val="auto"/>
        </w:rPr>
        <w:t>XHHT</w:t>
      </w:r>
      <w:r w:rsidRPr="002464E6">
        <w:rPr>
          <w:bCs w:val="0"/>
          <w:color w:val="auto"/>
        </w:rPr>
        <w:t xml:space="preserve"> giai đoạn 2021-2030” trên địa bàn tỉnh Ninh Thuận.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DA45A" w14:textId="77777777" w:rsidR="00110F47" w:rsidRDefault="00110F47" w:rsidP="00EB20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E70AE8" w14:textId="77777777" w:rsidR="00110F47" w:rsidRDefault="00110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44571"/>
    <w:multiLevelType w:val="hybridMultilevel"/>
    <w:tmpl w:val="8F4A9B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79"/>
    <w:rsid w:val="00004424"/>
    <w:rsid w:val="0000510E"/>
    <w:rsid w:val="00005E3C"/>
    <w:rsid w:val="00007116"/>
    <w:rsid w:val="00012676"/>
    <w:rsid w:val="00012F5E"/>
    <w:rsid w:val="00013957"/>
    <w:rsid w:val="00015201"/>
    <w:rsid w:val="00017D35"/>
    <w:rsid w:val="00022089"/>
    <w:rsid w:val="0002449C"/>
    <w:rsid w:val="0002576E"/>
    <w:rsid w:val="00026303"/>
    <w:rsid w:val="000311C2"/>
    <w:rsid w:val="00031CB2"/>
    <w:rsid w:val="0003737F"/>
    <w:rsid w:val="0004297D"/>
    <w:rsid w:val="000503C4"/>
    <w:rsid w:val="00053FEE"/>
    <w:rsid w:val="00056E49"/>
    <w:rsid w:val="00071FDD"/>
    <w:rsid w:val="00076935"/>
    <w:rsid w:val="00077DE6"/>
    <w:rsid w:val="0008127A"/>
    <w:rsid w:val="00091924"/>
    <w:rsid w:val="00093567"/>
    <w:rsid w:val="000970CC"/>
    <w:rsid w:val="00097603"/>
    <w:rsid w:val="000A5950"/>
    <w:rsid w:val="000B2930"/>
    <w:rsid w:val="000B3AD5"/>
    <w:rsid w:val="000B433B"/>
    <w:rsid w:val="000B7BE1"/>
    <w:rsid w:val="000C6FF6"/>
    <w:rsid w:val="000D636B"/>
    <w:rsid w:val="000E38F4"/>
    <w:rsid w:val="000E3D1E"/>
    <w:rsid w:val="000E4C81"/>
    <w:rsid w:val="000E524C"/>
    <w:rsid w:val="000E66E2"/>
    <w:rsid w:val="000F046E"/>
    <w:rsid w:val="000F743E"/>
    <w:rsid w:val="000F78FF"/>
    <w:rsid w:val="00102B07"/>
    <w:rsid w:val="00103963"/>
    <w:rsid w:val="00110F47"/>
    <w:rsid w:val="001168F7"/>
    <w:rsid w:val="00120ABE"/>
    <w:rsid w:val="00120D19"/>
    <w:rsid w:val="0012248A"/>
    <w:rsid w:val="00122DF1"/>
    <w:rsid w:val="00123891"/>
    <w:rsid w:val="00126DF0"/>
    <w:rsid w:val="001279E5"/>
    <w:rsid w:val="00140C9D"/>
    <w:rsid w:val="00141728"/>
    <w:rsid w:val="00143B52"/>
    <w:rsid w:val="0014755D"/>
    <w:rsid w:val="001476AB"/>
    <w:rsid w:val="00147BFC"/>
    <w:rsid w:val="001543F6"/>
    <w:rsid w:val="001555F7"/>
    <w:rsid w:val="00155F7C"/>
    <w:rsid w:val="001568AB"/>
    <w:rsid w:val="001604A8"/>
    <w:rsid w:val="001632BB"/>
    <w:rsid w:val="0016459E"/>
    <w:rsid w:val="00165001"/>
    <w:rsid w:val="00165E94"/>
    <w:rsid w:val="00166C5F"/>
    <w:rsid w:val="0016722E"/>
    <w:rsid w:val="001727EE"/>
    <w:rsid w:val="00172B6F"/>
    <w:rsid w:val="00174355"/>
    <w:rsid w:val="00177F11"/>
    <w:rsid w:val="00190A61"/>
    <w:rsid w:val="00192CD7"/>
    <w:rsid w:val="0019419A"/>
    <w:rsid w:val="00194911"/>
    <w:rsid w:val="00195F83"/>
    <w:rsid w:val="001969F1"/>
    <w:rsid w:val="001A2C22"/>
    <w:rsid w:val="001A48C5"/>
    <w:rsid w:val="001A6AD8"/>
    <w:rsid w:val="001A7623"/>
    <w:rsid w:val="001B0DEF"/>
    <w:rsid w:val="001B1630"/>
    <w:rsid w:val="001B1E4B"/>
    <w:rsid w:val="001B3DB1"/>
    <w:rsid w:val="001B4B7C"/>
    <w:rsid w:val="001C05E6"/>
    <w:rsid w:val="001D15B2"/>
    <w:rsid w:val="001D182E"/>
    <w:rsid w:val="001D1BF2"/>
    <w:rsid w:val="001D5A84"/>
    <w:rsid w:val="001F162F"/>
    <w:rsid w:val="001F3D16"/>
    <w:rsid w:val="001F561C"/>
    <w:rsid w:val="001F75B7"/>
    <w:rsid w:val="00205994"/>
    <w:rsid w:val="00210673"/>
    <w:rsid w:val="00216229"/>
    <w:rsid w:val="00217D90"/>
    <w:rsid w:val="0022146B"/>
    <w:rsid w:val="00223473"/>
    <w:rsid w:val="002245BC"/>
    <w:rsid w:val="002300EE"/>
    <w:rsid w:val="0023285C"/>
    <w:rsid w:val="00236008"/>
    <w:rsid w:val="002440EF"/>
    <w:rsid w:val="002464E6"/>
    <w:rsid w:val="00256526"/>
    <w:rsid w:val="002620AD"/>
    <w:rsid w:val="00272AEB"/>
    <w:rsid w:val="002745BB"/>
    <w:rsid w:val="002833A1"/>
    <w:rsid w:val="00291CE3"/>
    <w:rsid w:val="0029421D"/>
    <w:rsid w:val="00294A96"/>
    <w:rsid w:val="00296D14"/>
    <w:rsid w:val="002A0A52"/>
    <w:rsid w:val="002A2ABF"/>
    <w:rsid w:val="002B0341"/>
    <w:rsid w:val="002B2A09"/>
    <w:rsid w:val="002B4093"/>
    <w:rsid w:val="002B74E5"/>
    <w:rsid w:val="002B7B10"/>
    <w:rsid w:val="002B7D7D"/>
    <w:rsid w:val="002C3192"/>
    <w:rsid w:val="002C39CF"/>
    <w:rsid w:val="002C6913"/>
    <w:rsid w:val="002D62E0"/>
    <w:rsid w:val="002E1D97"/>
    <w:rsid w:val="002E6DCB"/>
    <w:rsid w:val="002F5D15"/>
    <w:rsid w:val="00301079"/>
    <w:rsid w:val="003060C0"/>
    <w:rsid w:val="00310EE5"/>
    <w:rsid w:val="00311136"/>
    <w:rsid w:val="00327459"/>
    <w:rsid w:val="003300D9"/>
    <w:rsid w:val="00330CD4"/>
    <w:rsid w:val="00333A1D"/>
    <w:rsid w:val="003348FF"/>
    <w:rsid w:val="00342695"/>
    <w:rsid w:val="003459C7"/>
    <w:rsid w:val="00347141"/>
    <w:rsid w:val="003475B4"/>
    <w:rsid w:val="003516BC"/>
    <w:rsid w:val="00354AAE"/>
    <w:rsid w:val="00354D89"/>
    <w:rsid w:val="00355DDA"/>
    <w:rsid w:val="00355E89"/>
    <w:rsid w:val="00360EA1"/>
    <w:rsid w:val="00362FD6"/>
    <w:rsid w:val="003641AC"/>
    <w:rsid w:val="00365A1B"/>
    <w:rsid w:val="00371B43"/>
    <w:rsid w:val="00373C60"/>
    <w:rsid w:val="00380CAF"/>
    <w:rsid w:val="0039216B"/>
    <w:rsid w:val="003958CE"/>
    <w:rsid w:val="00395B50"/>
    <w:rsid w:val="00395FEF"/>
    <w:rsid w:val="003972B8"/>
    <w:rsid w:val="003A3510"/>
    <w:rsid w:val="003A4EB7"/>
    <w:rsid w:val="003A697D"/>
    <w:rsid w:val="003A69A5"/>
    <w:rsid w:val="003A7B1D"/>
    <w:rsid w:val="003B0DA2"/>
    <w:rsid w:val="003B0DAF"/>
    <w:rsid w:val="003B6336"/>
    <w:rsid w:val="003C11A2"/>
    <w:rsid w:val="003C1434"/>
    <w:rsid w:val="003C17DE"/>
    <w:rsid w:val="003C1B4A"/>
    <w:rsid w:val="003C280A"/>
    <w:rsid w:val="003D1670"/>
    <w:rsid w:val="003D1AA2"/>
    <w:rsid w:val="003D67DB"/>
    <w:rsid w:val="003E2075"/>
    <w:rsid w:val="003E34ED"/>
    <w:rsid w:val="003E4422"/>
    <w:rsid w:val="003E7212"/>
    <w:rsid w:val="003F381A"/>
    <w:rsid w:val="003F4954"/>
    <w:rsid w:val="003F4AE3"/>
    <w:rsid w:val="00400E07"/>
    <w:rsid w:val="00402E0F"/>
    <w:rsid w:val="00405978"/>
    <w:rsid w:val="00407F26"/>
    <w:rsid w:val="00416B63"/>
    <w:rsid w:val="00420425"/>
    <w:rsid w:val="00423EE9"/>
    <w:rsid w:val="00427D4E"/>
    <w:rsid w:val="00430222"/>
    <w:rsid w:val="00430F62"/>
    <w:rsid w:val="00434497"/>
    <w:rsid w:val="00436301"/>
    <w:rsid w:val="00436CB7"/>
    <w:rsid w:val="004372D2"/>
    <w:rsid w:val="00441179"/>
    <w:rsid w:val="0044124F"/>
    <w:rsid w:val="004441FD"/>
    <w:rsid w:val="004456B3"/>
    <w:rsid w:val="00445883"/>
    <w:rsid w:val="00445AC2"/>
    <w:rsid w:val="00450DB9"/>
    <w:rsid w:val="004528BA"/>
    <w:rsid w:val="00453D2A"/>
    <w:rsid w:val="00457A6F"/>
    <w:rsid w:val="00463B04"/>
    <w:rsid w:val="0047343A"/>
    <w:rsid w:val="00473E9F"/>
    <w:rsid w:val="00480B5E"/>
    <w:rsid w:val="00486F3A"/>
    <w:rsid w:val="00494BC7"/>
    <w:rsid w:val="0049764A"/>
    <w:rsid w:val="004A25C2"/>
    <w:rsid w:val="004B2345"/>
    <w:rsid w:val="004B27A5"/>
    <w:rsid w:val="004B47D7"/>
    <w:rsid w:val="004B6D0A"/>
    <w:rsid w:val="004B791A"/>
    <w:rsid w:val="004C7179"/>
    <w:rsid w:val="004D228E"/>
    <w:rsid w:val="004D7F25"/>
    <w:rsid w:val="004E0AA0"/>
    <w:rsid w:val="004E2714"/>
    <w:rsid w:val="004E2B87"/>
    <w:rsid w:val="004E32A8"/>
    <w:rsid w:val="004E39BA"/>
    <w:rsid w:val="004E567C"/>
    <w:rsid w:val="004F2681"/>
    <w:rsid w:val="004F5FBE"/>
    <w:rsid w:val="004F693F"/>
    <w:rsid w:val="00503B62"/>
    <w:rsid w:val="00504175"/>
    <w:rsid w:val="00504875"/>
    <w:rsid w:val="00506CFD"/>
    <w:rsid w:val="0051225B"/>
    <w:rsid w:val="00514D35"/>
    <w:rsid w:val="00515AB2"/>
    <w:rsid w:val="00520828"/>
    <w:rsid w:val="00521711"/>
    <w:rsid w:val="00521DCA"/>
    <w:rsid w:val="0052739A"/>
    <w:rsid w:val="0053049D"/>
    <w:rsid w:val="00531101"/>
    <w:rsid w:val="00531190"/>
    <w:rsid w:val="005315C3"/>
    <w:rsid w:val="0053761D"/>
    <w:rsid w:val="0054162B"/>
    <w:rsid w:val="00542B51"/>
    <w:rsid w:val="005443B4"/>
    <w:rsid w:val="005453C8"/>
    <w:rsid w:val="00550D77"/>
    <w:rsid w:val="00555856"/>
    <w:rsid w:val="00560C3A"/>
    <w:rsid w:val="00566E0B"/>
    <w:rsid w:val="00571056"/>
    <w:rsid w:val="00573F89"/>
    <w:rsid w:val="00582C61"/>
    <w:rsid w:val="00585859"/>
    <w:rsid w:val="00586C0F"/>
    <w:rsid w:val="00591A0D"/>
    <w:rsid w:val="00592498"/>
    <w:rsid w:val="0059250C"/>
    <w:rsid w:val="0059255E"/>
    <w:rsid w:val="0059313B"/>
    <w:rsid w:val="005931FE"/>
    <w:rsid w:val="00595DFF"/>
    <w:rsid w:val="005A6CFB"/>
    <w:rsid w:val="005B3B3A"/>
    <w:rsid w:val="005B4048"/>
    <w:rsid w:val="005B5D40"/>
    <w:rsid w:val="005B6149"/>
    <w:rsid w:val="005C234A"/>
    <w:rsid w:val="005C3780"/>
    <w:rsid w:val="005C6B17"/>
    <w:rsid w:val="005D273F"/>
    <w:rsid w:val="005D2E3D"/>
    <w:rsid w:val="005D76B6"/>
    <w:rsid w:val="005D7B8E"/>
    <w:rsid w:val="005D7CA5"/>
    <w:rsid w:val="005E0FBA"/>
    <w:rsid w:val="005E26DE"/>
    <w:rsid w:val="005E3CA1"/>
    <w:rsid w:val="005E4F37"/>
    <w:rsid w:val="005E6A96"/>
    <w:rsid w:val="005F0B93"/>
    <w:rsid w:val="005F2412"/>
    <w:rsid w:val="006030F5"/>
    <w:rsid w:val="0060358D"/>
    <w:rsid w:val="0061002F"/>
    <w:rsid w:val="0061097C"/>
    <w:rsid w:val="00614CAC"/>
    <w:rsid w:val="00616FFC"/>
    <w:rsid w:val="00620B6C"/>
    <w:rsid w:val="00621B7B"/>
    <w:rsid w:val="0062371C"/>
    <w:rsid w:val="00625629"/>
    <w:rsid w:val="006336DB"/>
    <w:rsid w:val="006356A4"/>
    <w:rsid w:val="006358A5"/>
    <w:rsid w:val="006500D3"/>
    <w:rsid w:val="006539F1"/>
    <w:rsid w:val="006622AF"/>
    <w:rsid w:val="00664251"/>
    <w:rsid w:val="0066570B"/>
    <w:rsid w:val="00666AB1"/>
    <w:rsid w:val="006675AA"/>
    <w:rsid w:val="006703CD"/>
    <w:rsid w:val="006732A0"/>
    <w:rsid w:val="006742AA"/>
    <w:rsid w:val="00674F25"/>
    <w:rsid w:val="0068063F"/>
    <w:rsid w:val="0068079F"/>
    <w:rsid w:val="0068400D"/>
    <w:rsid w:val="00695AEA"/>
    <w:rsid w:val="00696F7B"/>
    <w:rsid w:val="006976A6"/>
    <w:rsid w:val="006A19BA"/>
    <w:rsid w:val="006A3902"/>
    <w:rsid w:val="006A44C9"/>
    <w:rsid w:val="006A7B51"/>
    <w:rsid w:val="006B0C0B"/>
    <w:rsid w:val="006B1045"/>
    <w:rsid w:val="006B2649"/>
    <w:rsid w:val="006B5747"/>
    <w:rsid w:val="006B7520"/>
    <w:rsid w:val="006C0385"/>
    <w:rsid w:val="006C454B"/>
    <w:rsid w:val="006C67FE"/>
    <w:rsid w:val="006D389E"/>
    <w:rsid w:val="006D3B1D"/>
    <w:rsid w:val="006D4CE5"/>
    <w:rsid w:val="006D5403"/>
    <w:rsid w:val="006D5A57"/>
    <w:rsid w:val="006E160C"/>
    <w:rsid w:val="006E5536"/>
    <w:rsid w:val="006E63E0"/>
    <w:rsid w:val="006F1A40"/>
    <w:rsid w:val="006F28F2"/>
    <w:rsid w:val="006F4527"/>
    <w:rsid w:val="00700653"/>
    <w:rsid w:val="00702A4F"/>
    <w:rsid w:val="00702F3A"/>
    <w:rsid w:val="00703BC4"/>
    <w:rsid w:val="007171BA"/>
    <w:rsid w:val="00722800"/>
    <w:rsid w:val="00723482"/>
    <w:rsid w:val="007267AB"/>
    <w:rsid w:val="00737C45"/>
    <w:rsid w:val="007420CF"/>
    <w:rsid w:val="00743B49"/>
    <w:rsid w:val="00745065"/>
    <w:rsid w:val="007450AB"/>
    <w:rsid w:val="00747092"/>
    <w:rsid w:val="00752DE7"/>
    <w:rsid w:val="007670EC"/>
    <w:rsid w:val="00771066"/>
    <w:rsid w:val="00775DB7"/>
    <w:rsid w:val="00777652"/>
    <w:rsid w:val="0078055A"/>
    <w:rsid w:val="00780EA1"/>
    <w:rsid w:val="007813DC"/>
    <w:rsid w:val="00781EF3"/>
    <w:rsid w:val="00787430"/>
    <w:rsid w:val="007877AE"/>
    <w:rsid w:val="007927A6"/>
    <w:rsid w:val="007A5111"/>
    <w:rsid w:val="007A7570"/>
    <w:rsid w:val="007B1091"/>
    <w:rsid w:val="007B5952"/>
    <w:rsid w:val="007B74E5"/>
    <w:rsid w:val="007D753E"/>
    <w:rsid w:val="007E15A1"/>
    <w:rsid w:val="007E4225"/>
    <w:rsid w:val="007E7547"/>
    <w:rsid w:val="007F1603"/>
    <w:rsid w:val="007F21FF"/>
    <w:rsid w:val="007F2E48"/>
    <w:rsid w:val="007F50E0"/>
    <w:rsid w:val="00800924"/>
    <w:rsid w:val="00800E25"/>
    <w:rsid w:val="0080246E"/>
    <w:rsid w:val="008108E5"/>
    <w:rsid w:val="0081162B"/>
    <w:rsid w:val="008125CE"/>
    <w:rsid w:val="00820527"/>
    <w:rsid w:val="00834B4B"/>
    <w:rsid w:val="00836CC6"/>
    <w:rsid w:val="008423CE"/>
    <w:rsid w:val="00844608"/>
    <w:rsid w:val="00855970"/>
    <w:rsid w:val="00861448"/>
    <w:rsid w:val="00866BB6"/>
    <w:rsid w:val="00867F75"/>
    <w:rsid w:val="008707BD"/>
    <w:rsid w:val="008740AB"/>
    <w:rsid w:val="008779C8"/>
    <w:rsid w:val="00880456"/>
    <w:rsid w:val="0088107D"/>
    <w:rsid w:val="0088270A"/>
    <w:rsid w:val="0088319A"/>
    <w:rsid w:val="00890B13"/>
    <w:rsid w:val="00892C4F"/>
    <w:rsid w:val="00894E91"/>
    <w:rsid w:val="00894EB2"/>
    <w:rsid w:val="00895062"/>
    <w:rsid w:val="008A1D07"/>
    <w:rsid w:val="008B1CFC"/>
    <w:rsid w:val="008B3184"/>
    <w:rsid w:val="008B4046"/>
    <w:rsid w:val="008B4FD1"/>
    <w:rsid w:val="008B630E"/>
    <w:rsid w:val="008B640D"/>
    <w:rsid w:val="008B6E79"/>
    <w:rsid w:val="008D2AAC"/>
    <w:rsid w:val="008D55D3"/>
    <w:rsid w:val="008D60E2"/>
    <w:rsid w:val="008E0527"/>
    <w:rsid w:val="008E4780"/>
    <w:rsid w:val="008F2AAB"/>
    <w:rsid w:val="00902193"/>
    <w:rsid w:val="00904BD2"/>
    <w:rsid w:val="00905959"/>
    <w:rsid w:val="009123C5"/>
    <w:rsid w:val="00912C82"/>
    <w:rsid w:val="00914731"/>
    <w:rsid w:val="00914746"/>
    <w:rsid w:val="00914796"/>
    <w:rsid w:val="009218E6"/>
    <w:rsid w:val="00924AC4"/>
    <w:rsid w:val="00925B2B"/>
    <w:rsid w:val="00931305"/>
    <w:rsid w:val="009351ED"/>
    <w:rsid w:val="00936386"/>
    <w:rsid w:val="00942417"/>
    <w:rsid w:val="00952F36"/>
    <w:rsid w:val="009548A6"/>
    <w:rsid w:val="00962A89"/>
    <w:rsid w:val="00963566"/>
    <w:rsid w:val="00966C14"/>
    <w:rsid w:val="00967A13"/>
    <w:rsid w:val="00972ADD"/>
    <w:rsid w:val="00973AA5"/>
    <w:rsid w:val="009753E8"/>
    <w:rsid w:val="0099285A"/>
    <w:rsid w:val="00992BC0"/>
    <w:rsid w:val="00992ECA"/>
    <w:rsid w:val="009A4813"/>
    <w:rsid w:val="009B58D6"/>
    <w:rsid w:val="009B733E"/>
    <w:rsid w:val="009B76EC"/>
    <w:rsid w:val="009C1D90"/>
    <w:rsid w:val="009C655A"/>
    <w:rsid w:val="009D0066"/>
    <w:rsid w:val="009D0DD1"/>
    <w:rsid w:val="009D550C"/>
    <w:rsid w:val="009E0738"/>
    <w:rsid w:val="009E2EE8"/>
    <w:rsid w:val="00A011D3"/>
    <w:rsid w:val="00A01526"/>
    <w:rsid w:val="00A02B35"/>
    <w:rsid w:val="00A0389D"/>
    <w:rsid w:val="00A05FBC"/>
    <w:rsid w:val="00A117E4"/>
    <w:rsid w:val="00A14498"/>
    <w:rsid w:val="00A15577"/>
    <w:rsid w:val="00A165ED"/>
    <w:rsid w:val="00A216DA"/>
    <w:rsid w:val="00A21728"/>
    <w:rsid w:val="00A2176D"/>
    <w:rsid w:val="00A22009"/>
    <w:rsid w:val="00A249F2"/>
    <w:rsid w:val="00A41635"/>
    <w:rsid w:val="00A46942"/>
    <w:rsid w:val="00A47D3B"/>
    <w:rsid w:val="00A50046"/>
    <w:rsid w:val="00A53B5B"/>
    <w:rsid w:val="00A57B49"/>
    <w:rsid w:val="00A62428"/>
    <w:rsid w:val="00A67693"/>
    <w:rsid w:val="00A67763"/>
    <w:rsid w:val="00A707C5"/>
    <w:rsid w:val="00A70823"/>
    <w:rsid w:val="00A70A1B"/>
    <w:rsid w:val="00A72618"/>
    <w:rsid w:val="00A7306D"/>
    <w:rsid w:val="00A74549"/>
    <w:rsid w:val="00A74B41"/>
    <w:rsid w:val="00A75B2E"/>
    <w:rsid w:val="00A82204"/>
    <w:rsid w:val="00A82D07"/>
    <w:rsid w:val="00A85030"/>
    <w:rsid w:val="00A85CB6"/>
    <w:rsid w:val="00A86624"/>
    <w:rsid w:val="00A934E2"/>
    <w:rsid w:val="00A94524"/>
    <w:rsid w:val="00A94911"/>
    <w:rsid w:val="00A96BDD"/>
    <w:rsid w:val="00A975F7"/>
    <w:rsid w:val="00A9779D"/>
    <w:rsid w:val="00AA162C"/>
    <w:rsid w:val="00AB162E"/>
    <w:rsid w:val="00AB6523"/>
    <w:rsid w:val="00AC0CE9"/>
    <w:rsid w:val="00AC6216"/>
    <w:rsid w:val="00AD19F0"/>
    <w:rsid w:val="00AD399F"/>
    <w:rsid w:val="00AD49D1"/>
    <w:rsid w:val="00AD4E11"/>
    <w:rsid w:val="00AE0275"/>
    <w:rsid w:val="00AE115F"/>
    <w:rsid w:val="00AE2377"/>
    <w:rsid w:val="00AE6B95"/>
    <w:rsid w:val="00AF32D2"/>
    <w:rsid w:val="00AF369D"/>
    <w:rsid w:val="00AF3E38"/>
    <w:rsid w:val="00AF5EDC"/>
    <w:rsid w:val="00AF6FA3"/>
    <w:rsid w:val="00B03C2F"/>
    <w:rsid w:val="00B132B0"/>
    <w:rsid w:val="00B1411B"/>
    <w:rsid w:val="00B2616C"/>
    <w:rsid w:val="00B27430"/>
    <w:rsid w:val="00B2745E"/>
    <w:rsid w:val="00B276C3"/>
    <w:rsid w:val="00B326EE"/>
    <w:rsid w:val="00B33E25"/>
    <w:rsid w:val="00B355D4"/>
    <w:rsid w:val="00B4116E"/>
    <w:rsid w:val="00B41FD3"/>
    <w:rsid w:val="00B44E21"/>
    <w:rsid w:val="00B45899"/>
    <w:rsid w:val="00B4688E"/>
    <w:rsid w:val="00B50FEB"/>
    <w:rsid w:val="00B53745"/>
    <w:rsid w:val="00B60017"/>
    <w:rsid w:val="00B63AB1"/>
    <w:rsid w:val="00B66925"/>
    <w:rsid w:val="00B67766"/>
    <w:rsid w:val="00B737B4"/>
    <w:rsid w:val="00B74546"/>
    <w:rsid w:val="00B74630"/>
    <w:rsid w:val="00B801FD"/>
    <w:rsid w:val="00B83AC8"/>
    <w:rsid w:val="00B85274"/>
    <w:rsid w:val="00B93BE3"/>
    <w:rsid w:val="00BA0ED2"/>
    <w:rsid w:val="00BA7A36"/>
    <w:rsid w:val="00BB00A3"/>
    <w:rsid w:val="00BB1B6A"/>
    <w:rsid w:val="00BB6E7B"/>
    <w:rsid w:val="00BB6FE3"/>
    <w:rsid w:val="00BC129A"/>
    <w:rsid w:val="00BC4257"/>
    <w:rsid w:val="00BC4614"/>
    <w:rsid w:val="00BC6E10"/>
    <w:rsid w:val="00BC7810"/>
    <w:rsid w:val="00BD0902"/>
    <w:rsid w:val="00BD3269"/>
    <w:rsid w:val="00BE2215"/>
    <w:rsid w:val="00BE78EC"/>
    <w:rsid w:val="00BF3962"/>
    <w:rsid w:val="00BF4BDA"/>
    <w:rsid w:val="00C0310F"/>
    <w:rsid w:val="00C11D8E"/>
    <w:rsid w:val="00C132A6"/>
    <w:rsid w:val="00C17176"/>
    <w:rsid w:val="00C17FFB"/>
    <w:rsid w:val="00C2194C"/>
    <w:rsid w:val="00C220E6"/>
    <w:rsid w:val="00C23F14"/>
    <w:rsid w:val="00C27389"/>
    <w:rsid w:val="00C27425"/>
    <w:rsid w:val="00C27ED3"/>
    <w:rsid w:val="00C31225"/>
    <w:rsid w:val="00C347EB"/>
    <w:rsid w:val="00C35B8E"/>
    <w:rsid w:val="00C418B0"/>
    <w:rsid w:val="00C449F2"/>
    <w:rsid w:val="00C46C08"/>
    <w:rsid w:val="00C46F01"/>
    <w:rsid w:val="00C5252E"/>
    <w:rsid w:val="00C61064"/>
    <w:rsid w:val="00C63758"/>
    <w:rsid w:val="00C63811"/>
    <w:rsid w:val="00C651BA"/>
    <w:rsid w:val="00C676CA"/>
    <w:rsid w:val="00C71B71"/>
    <w:rsid w:val="00C747BC"/>
    <w:rsid w:val="00C82EFC"/>
    <w:rsid w:val="00C87E75"/>
    <w:rsid w:val="00C967BE"/>
    <w:rsid w:val="00CA4DE0"/>
    <w:rsid w:val="00CA570E"/>
    <w:rsid w:val="00CB041E"/>
    <w:rsid w:val="00CB054A"/>
    <w:rsid w:val="00CB396C"/>
    <w:rsid w:val="00CB39D5"/>
    <w:rsid w:val="00CB6F05"/>
    <w:rsid w:val="00CC3AED"/>
    <w:rsid w:val="00CD0762"/>
    <w:rsid w:val="00CD2A85"/>
    <w:rsid w:val="00CE3670"/>
    <w:rsid w:val="00CE4333"/>
    <w:rsid w:val="00CF571C"/>
    <w:rsid w:val="00CF7A50"/>
    <w:rsid w:val="00D02428"/>
    <w:rsid w:val="00D03BAC"/>
    <w:rsid w:val="00D201F3"/>
    <w:rsid w:val="00D316EA"/>
    <w:rsid w:val="00D41BA1"/>
    <w:rsid w:val="00D430E3"/>
    <w:rsid w:val="00D44FE2"/>
    <w:rsid w:val="00D46AC5"/>
    <w:rsid w:val="00D50574"/>
    <w:rsid w:val="00D52401"/>
    <w:rsid w:val="00D550F0"/>
    <w:rsid w:val="00D56DF0"/>
    <w:rsid w:val="00D6102F"/>
    <w:rsid w:val="00D625F6"/>
    <w:rsid w:val="00D65F6C"/>
    <w:rsid w:val="00D71EC7"/>
    <w:rsid w:val="00D7510D"/>
    <w:rsid w:val="00D76716"/>
    <w:rsid w:val="00D82B57"/>
    <w:rsid w:val="00D83FC1"/>
    <w:rsid w:val="00D922AF"/>
    <w:rsid w:val="00D9646C"/>
    <w:rsid w:val="00DA0D68"/>
    <w:rsid w:val="00DA50B3"/>
    <w:rsid w:val="00DA5718"/>
    <w:rsid w:val="00DA6672"/>
    <w:rsid w:val="00DB17FB"/>
    <w:rsid w:val="00DB71BA"/>
    <w:rsid w:val="00DB7773"/>
    <w:rsid w:val="00DC2A58"/>
    <w:rsid w:val="00DC3015"/>
    <w:rsid w:val="00DC5461"/>
    <w:rsid w:val="00DC67A4"/>
    <w:rsid w:val="00DC68F8"/>
    <w:rsid w:val="00DD233A"/>
    <w:rsid w:val="00DD3AED"/>
    <w:rsid w:val="00DE05B8"/>
    <w:rsid w:val="00DE1B83"/>
    <w:rsid w:val="00DF1F4A"/>
    <w:rsid w:val="00DF2E32"/>
    <w:rsid w:val="00DF3FBD"/>
    <w:rsid w:val="00DF52F3"/>
    <w:rsid w:val="00DF5F11"/>
    <w:rsid w:val="00DF71D6"/>
    <w:rsid w:val="00E02A68"/>
    <w:rsid w:val="00E02E5B"/>
    <w:rsid w:val="00E06C16"/>
    <w:rsid w:val="00E14AC6"/>
    <w:rsid w:val="00E162A4"/>
    <w:rsid w:val="00E16A2E"/>
    <w:rsid w:val="00E218D1"/>
    <w:rsid w:val="00E238D0"/>
    <w:rsid w:val="00E25060"/>
    <w:rsid w:val="00E254B9"/>
    <w:rsid w:val="00E30223"/>
    <w:rsid w:val="00E308CD"/>
    <w:rsid w:val="00E30CB5"/>
    <w:rsid w:val="00E41561"/>
    <w:rsid w:val="00E43C42"/>
    <w:rsid w:val="00E56C36"/>
    <w:rsid w:val="00E57295"/>
    <w:rsid w:val="00E62847"/>
    <w:rsid w:val="00E6445C"/>
    <w:rsid w:val="00E65CF6"/>
    <w:rsid w:val="00E66904"/>
    <w:rsid w:val="00E675A5"/>
    <w:rsid w:val="00E67D56"/>
    <w:rsid w:val="00E67DAF"/>
    <w:rsid w:val="00E71DFD"/>
    <w:rsid w:val="00E74C56"/>
    <w:rsid w:val="00E74D86"/>
    <w:rsid w:val="00E754DF"/>
    <w:rsid w:val="00E93C26"/>
    <w:rsid w:val="00E9629F"/>
    <w:rsid w:val="00EA0E09"/>
    <w:rsid w:val="00EB16F1"/>
    <w:rsid w:val="00EB2005"/>
    <w:rsid w:val="00EB5991"/>
    <w:rsid w:val="00EB68C4"/>
    <w:rsid w:val="00EB72B6"/>
    <w:rsid w:val="00ED4918"/>
    <w:rsid w:val="00ED6A83"/>
    <w:rsid w:val="00ED6B2F"/>
    <w:rsid w:val="00ED7960"/>
    <w:rsid w:val="00EE0ABF"/>
    <w:rsid w:val="00EE11A1"/>
    <w:rsid w:val="00EE1DF0"/>
    <w:rsid w:val="00EE2D44"/>
    <w:rsid w:val="00EE3BD1"/>
    <w:rsid w:val="00EF1A06"/>
    <w:rsid w:val="00EF2932"/>
    <w:rsid w:val="00EF4ACF"/>
    <w:rsid w:val="00EF64A2"/>
    <w:rsid w:val="00EF762A"/>
    <w:rsid w:val="00F041C0"/>
    <w:rsid w:val="00F0650C"/>
    <w:rsid w:val="00F07980"/>
    <w:rsid w:val="00F1330B"/>
    <w:rsid w:val="00F17252"/>
    <w:rsid w:val="00F2137F"/>
    <w:rsid w:val="00F22192"/>
    <w:rsid w:val="00F224A4"/>
    <w:rsid w:val="00F31E9D"/>
    <w:rsid w:val="00F36CD7"/>
    <w:rsid w:val="00F42C27"/>
    <w:rsid w:val="00F44382"/>
    <w:rsid w:val="00F44CA4"/>
    <w:rsid w:val="00F54A03"/>
    <w:rsid w:val="00F54D78"/>
    <w:rsid w:val="00F653BF"/>
    <w:rsid w:val="00F65C01"/>
    <w:rsid w:val="00F6695D"/>
    <w:rsid w:val="00F67D0F"/>
    <w:rsid w:val="00F71026"/>
    <w:rsid w:val="00F83FAC"/>
    <w:rsid w:val="00F84839"/>
    <w:rsid w:val="00F84BF8"/>
    <w:rsid w:val="00F914C6"/>
    <w:rsid w:val="00F918D6"/>
    <w:rsid w:val="00F95BC1"/>
    <w:rsid w:val="00FA2EC6"/>
    <w:rsid w:val="00FA45F2"/>
    <w:rsid w:val="00FA5897"/>
    <w:rsid w:val="00FA7CB2"/>
    <w:rsid w:val="00FB24F7"/>
    <w:rsid w:val="00FB7419"/>
    <w:rsid w:val="00FB79F9"/>
    <w:rsid w:val="00FC5F33"/>
    <w:rsid w:val="00FD0FBC"/>
    <w:rsid w:val="00FD14BB"/>
    <w:rsid w:val="00FD2CFE"/>
    <w:rsid w:val="00FD4DCC"/>
    <w:rsid w:val="00FE18FB"/>
    <w:rsid w:val="00FE4E0E"/>
    <w:rsid w:val="00FF101C"/>
    <w:rsid w:val="00FF1366"/>
    <w:rsid w:val="00FF1CF6"/>
    <w:rsid w:val="00FF361B"/>
    <w:rsid w:val="00FF64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0C1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color w:val="000000"/>
      <w:sz w:val="28"/>
      <w:szCs w:val="28"/>
      <w:lang w:val="en-US" w:eastAsia="en-US"/>
    </w:rPr>
  </w:style>
  <w:style w:type="paragraph" w:styleId="Heading2">
    <w:name w:val="heading 2"/>
    <w:basedOn w:val="Normal"/>
    <w:next w:val="Normal"/>
    <w:qFormat/>
    <w:rsid w:val="00BA7A36"/>
    <w:pPr>
      <w:keepNext/>
      <w:spacing w:before="240" w:after="60"/>
      <w:outlineLvl w:val="1"/>
    </w:pPr>
    <w:rPr>
      <w:rFonts w:ascii="Arial" w:hAnsi="Arial" w:cs="Arial"/>
      <w:b/>
      <w:i/>
      <w:iCs/>
    </w:rPr>
  </w:style>
  <w:style w:type="paragraph" w:styleId="Heading3">
    <w:name w:val="heading 3"/>
    <w:basedOn w:val="Normal"/>
    <w:next w:val="Normal"/>
    <w:link w:val="Heading3Char"/>
    <w:qFormat/>
    <w:pPr>
      <w:keepNext/>
      <w:jc w:val="center"/>
      <w:outlineLvl w:val="2"/>
    </w:pPr>
    <w:rPr>
      <w:rFonts w:ascii=".VnTime" w:hAnsi=".VnTime"/>
    </w:rPr>
  </w:style>
  <w:style w:type="paragraph" w:styleId="Heading5">
    <w:name w:val="heading 5"/>
    <w:basedOn w:val="Normal"/>
    <w:next w:val="Normal"/>
    <w:link w:val="Heading5Char"/>
    <w:semiHidden/>
    <w:unhideWhenUsed/>
    <w:qFormat/>
    <w:rsid w:val="003300D9"/>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qFormat/>
    <w:pPr>
      <w:keepNext/>
      <w:jc w:val="center"/>
      <w:outlineLvl w:val="8"/>
    </w:pPr>
    <w:rPr>
      <w:rFonts w:ascii=".VnTime" w:hAnsi=".VnTim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autoRedefine/>
    <w:semiHidden/>
    <w:rsid w:val="006E63E0"/>
    <w:pPr>
      <w:spacing w:before="120" w:after="120" w:line="312" w:lineRule="auto"/>
    </w:pPr>
    <w:rPr>
      <w:bCs w:val="0"/>
      <w:color w:val="auto"/>
    </w:rPr>
  </w:style>
  <w:style w:type="paragraph" w:customStyle="1" w:styleId="CharCharChar1Char">
    <w:name w:val="Char Char Char1 Char"/>
    <w:basedOn w:val="Normal"/>
    <w:pPr>
      <w:spacing w:after="160" w:line="240" w:lineRule="exact"/>
    </w:pPr>
    <w:rPr>
      <w:rFonts w:ascii="Tahoma" w:eastAsia="PMingLiU" w:hAnsi="Tahoma"/>
      <w:bCs w:val="0"/>
      <w:color w:val="auto"/>
      <w:sz w:val="20"/>
      <w:szCs w:val="20"/>
    </w:rPr>
  </w:style>
  <w:style w:type="paragraph" w:styleId="Caption">
    <w:name w:val="caption"/>
    <w:basedOn w:val="Normal"/>
    <w:next w:val="Normal"/>
    <w:qFormat/>
    <w:rsid w:val="008B4FD1"/>
    <w:rPr>
      <w:rFonts w:ascii="VNI-Times" w:hAnsi="VNI-Times"/>
      <w:bCs w:val="0"/>
      <w:color w:val="auto"/>
      <w:sz w:val="26"/>
      <w:szCs w:val="20"/>
    </w:rPr>
  </w:style>
  <w:style w:type="paragraph" w:styleId="Footer">
    <w:name w:val="footer"/>
    <w:basedOn w:val="Normal"/>
    <w:rsid w:val="00355DDA"/>
    <w:pPr>
      <w:tabs>
        <w:tab w:val="center" w:pos="4320"/>
        <w:tab w:val="right" w:pos="8640"/>
      </w:tabs>
    </w:pPr>
  </w:style>
  <w:style w:type="character" w:styleId="PageNumber">
    <w:name w:val="page number"/>
    <w:basedOn w:val="DefaultParagraphFont"/>
    <w:rsid w:val="00355DDA"/>
  </w:style>
  <w:style w:type="paragraph" w:customStyle="1" w:styleId="Normal1">
    <w:name w:val="Normal1"/>
    <w:basedOn w:val="Normal"/>
    <w:next w:val="Normal"/>
    <w:autoRedefine/>
    <w:semiHidden/>
    <w:rsid w:val="00EB2005"/>
    <w:pPr>
      <w:spacing w:after="160" w:line="240" w:lineRule="exact"/>
    </w:pPr>
    <w:rPr>
      <w:bCs w:val="0"/>
      <w:color w:val="auto"/>
      <w:szCs w:val="22"/>
    </w:rPr>
  </w:style>
  <w:style w:type="paragraph" w:styleId="Header">
    <w:name w:val="header"/>
    <w:basedOn w:val="Normal"/>
    <w:rsid w:val="00EB2005"/>
    <w:pPr>
      <w:tabs>
        <w:tab w:val="center" w:pos="4320"/>
        <w:tab w:val="right" w:pos="8640"/>
      </w:tabs>
    </w:pPr>
  </w:style>
  <w:style w:type="paragraph" w:styleId="BodyTextIndent">
    <w:name w:val="Body Text Indent"/>
    <w:basedOn w:val="Normal"/>
    <w:rsid w:val="00BA7A36"/>
    <w:pPr>
      <w:ind w:firstLine="720"/>
      <w:jc w:val="both"/>
    </w:pPr>
    <w:rPr>
      <w:rFonts w:ascii=".VnTime" w:hAnsi=".VnTime"/>
      <w:bCs w:val="0"/>
      <w:szCs w:val="20"/>
    </w:rPr>
  </w:style>
  <w:style w:type="table" w:styleId="TableGrid">
    <w:name w:val="Table Grid"/>
    <w:basedOn w:val="TableNormal"/>
    <w:rsid w:val="00BA7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00924"/>
    <w:rPr>
      <w:rFonts w:ascii="TimesNewRomanPSMT" w:hAnsi="TimesNewRomanPSMT" w:hint="default"/>
      <w:b w:val="0"/>
      <w:bCs w:val="0"/>
      <w:i w:val="0"/>
      <w:iCs w:val="0"/>
      <w:color w:val="000000"/>
      <w:sz w:val="28"/>
      <w:szCs w:val="28"/>
    </w:rPr>
  </w:style>
  <w:style w:type="character" w:customStyle="1" w:styleId="Heading5Char">
    <w:name w:val="Heading 5 Char"/>
    <w:basedOn w:val="DefaultParagraphFont"/>
    <w:link w:val="Heading5"/>
    <w:semiHidden/>
    <w:rsid w:val="003300D9"/>
    <w:rPr>
      <w:rFonts w:asciiTheme="majorHAnsi" w:eastAsiaTheme="majorEastAsia" w:hAnsiTheme="majorHAnsi" w:cstheme="majorBidi"/>
      <w:bCs/>
      <w:color w:val="365F91" w:themeColor="accent1" w:themeShade="BF"/>
      <w:sz w:val="28"/>
      <w:szCs w:val="28"/>
      <w:lang w:val="en-US" w:eastAsia="en-US"/>
    </w:rPr>
  </w:style>
  <w:style w:type="paragraph" w:styleId="NormalWeb">
    <w:name w:val="Normal (Web)"/>
    <w:basedOn w:val="Normal"/>
    <w:semiHidden/>
    <w:unhideWhenUsed/>
    <w:rsid w:val="002464E6"/>
    <w:rPr>
      <w:sz w:val="24"/>
      <w:szCs w:val="24"/>
    </w:rPr>
  </w:style>
  <w:style w:type="paragraph" w:styleId="FootnoteText">
    <w:name w:val="footnote text"/>
    <w:basedOn w:val="Normal"/>
    <w:link w:val="FootnoteTextChar"/>
    <w:semiHidden/>
    <w:unhideWhenUsed/>
    <w:rsid w:val="002464E6"/>
    <w:rPr>
      <w:sz w:val="20"/>
      <w:szCs w:val="20"/>
    </w:rPr>
  </w:style>
  <w:style w:type="character" w:customStyle="1" w:styleId="FootnoteTextChar">
    <w:name w:val="Footnote Text Char"/>
    <w:basedOn w:val="DefaultParagraphFont"/>
    <w:link w:val="FootnoteText"/>
    <w:semiHidden/>
    <w:rsid w:val="002464E6"/>
    <w:rPr>
      <w:bCs/>
      <w:color w:val="000000"/>
      <w:lang w:val="en-US" w:eastAsia="en-US"/>
    </w:rPr>
  </w:style>
  <w:style w:type="character" w:styleId="FootnoteReference">
    <w:name w:val="footnote reference"/>
    <w:basedOn w:val="DefaultParagraphFont"/>
    <w:semiHidden/>
    <w:unhideWhenUsed/>
    <w:rsid w:val="002464E6"/>
    <w:rPr>
      <w:vertAlign w:val="superscript"/>
    </w:rPr>
  </w:style>
  <w:style w:type="character" w:customStyle="1" w:styleId="fontstyle21">
    <w:name w:val="fontstyle21"/>
    <w:basedOn w:val="DefaultParagraphFont"/>
    <w:rsid w:val="00194911"/>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EB68C4"/>
    <w:pPr>
      <w:ind w:left="720"/>
      <w:contextualSpacing/>
    </w:pPr>
  </w:style>
  <w:style w:type="paragraph" w:styleId="BalloonText">
    <w:name w:val="Balloon Text"/>
    <w:basedOn w:val="Normal"/>
    <w:link w:val="BalloonTextChar"/>
    <w:semiHidden/>
    <w:unhideWhenUsed/>
    <w:rsid w:val="00C418B0"/>
    <w:rPr>
      <w:rFonts w:ascii="Segoe UI" w:hAnsi="Segoe UI" w:cs="Segoe UI"/>
      <w:sz w:val="18"/>
      <w:szCs w:val="18"/>
    </w:rPr>
  </w:style>
  <w:style w:type="character" w:customStyle="1" w:styleId="BalloonTextChar">
    <w:name w:val="Balloon Text Char"/>
    <w:basedOn w:val="DefaultParagraphFont"/>
    <w:link w:val="BalloonText"/>
    <w:semiHidden/>
    <w:rsid w:val="00C418B0"/>
    <w:rPr>
      <w:rFonts w:ascii="Segoe UI" w:hAnsi="Segoe UI" w:cs="Segoe UI"/>
      <w:bCs/>
      <w:color w:val="000000"/>
      <w:sz w:val="18"/>
      <w:szCs w:val="18"/>
      <w:lang w:val="en-US" w:eastAsia="en-US"/>
    </w:rPr>
  </w:style>
  <w:style w:type="character" w:customStyle="1" w:styleId="Heading3Char">
    <w:name w:val="Heading 3 Char"/>
    <w:basedOn w:val="DefaultParagraphFont"/>
    <w:link w:val="Heading3"/>
    <w:rsid w:val="00360EA1"/>
    <w:rPr>
      <w:rFonts w:ascii=".VnTime" w:hAnsi=".VnTime"/>
      <w:bCs/>
      <w:color w:val="000000"/>
      <w:sz w:val="28"/>
      <w:szCs w:val="28"/>
      <w:lang w:val="en-US" w:eastAsia="en-US"/>
    </w:rPr>
  </w:style>
  <w:style w:type="character" w:customStyle="1" w:styleId="Heading9Char">
    <w:name w:val="Heading 9 Char"/>
    <w:basedOn w:val="DefaultParagraphFont"/>
    <w:link w:val="Heading9"/>
    <w:rsid w:val="00360EA1"/>
    <w:rPr>
      <w:rFonts w:ascii=".VnTime" w:hAnsi=".VnTime"/>
      <w:b/>
      <w:bCs/>
      <w:color w:val="000000"/>
      <w:sz w:val="26"/>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color w:val="000000"/>
      <w:sz w:val="28"/>
      <w:szCs w:val="28"/>
      <w:lang w:val="en-US" w:eastAsia="en-US"/>
    </w:rPr>
  </w:style>
  <w:style w:type="paragraph" w:styleId="Heading2">
    <w:name w:val="heading 2"/>
    <w:basedOn w:val="Normal"/>
    <w:next w:val="Normal"/>
    <w:qFormat/>
    <w:rsid w:val="00BA7A36"/>
    <w:pPr>
      <w:keepNext/>
      <w:spacing w:before="240" w:after="60"/>
      <w:outlineLvl w:val="1"/>
    </w:pPr>
    <w:rPr>
      <w:rFonts w:ascii="Arial" w:hAnsi="Arial" w:cs="Arial"/>
      <w:b/>
      <w:i/>
      <w:iCs/>
    </w:rPr>
  </w:style>
  <w:style w:type="paragraph" w:styleId="Heading3">
    <w:name w:val="heading 3"/>
    <w:basedOn w:val="Normal"/>
    <w:next w:val="Normal"/>
    <w:link w:val="Heading3Char"/>
    <w:qFormat/>
    <w:pPr>
      <w:keepNext/>
      <w:jc w:val="center"/>
      <w:outlineLvl w:val="2"/>
    </w:pPr>
    <w:rPr>
      <w:rFonts w:ascii=".VnTime" w:hAnsi=".VnTime"/>
    </w:rPr>
  </w:style>
  <w:style w:type="paragraph" w:styleId="Heading5">
    <w:name w:val="heading 5"/>
    <w:basedOn w:val="Normal"/>
    <w:next w:val="Normal"/>
    <w:link w:val="Heading5Char"/>
    <w:semiHidden/>
    <w:unhideWhenUsed/>
    <w:qFormat/>
    <w:rsid w:val="003300D9"/>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qFormat/>
    <w:pPr>
      <w:keepNext/>
      <w:jc w:val="center"/>
      <w:outlineLvl w:val="8"/>
    </w:pPr>
    <w:rPr>
      <w:rFonts w:ascii=".VnTime" w:hAnsi=".VnTim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autoRedefine/>
    <w:semiHidden/>
    <w:rsid w:val="006E63E0"/>
    <w:pPr>
      <w:spacing w:before="120" w:after="120" w:line="312" w:lineRule="auto"/>
    </w:pPr>
    <w:rPr>
      <w:bCs w:val="0"/>
      <w:color w:val="auto"/>
    </w:rPr>
  </w:style>
  <w:style w:type="paragraph" w:customStyle="1" w:styleId="CharCharChar1Char">
    <w:name w:val="Char Char Char1 Char"/>
    <w:basedOn w:val="Normal"/>
    <w:pPr>
      <w:spacing w:after="160" w:line="240" w:lineRule="exact"/>
    </w:pPr>
    <w:rPr>
      <w:rFonts w:ascii="Tahoma" w:eastAsia="PMingLiU" w:hAnsi="Tahoma"/>
      <w:bCs w:val="0"/>
      <w:color w:val="auto"/>
      <w:sz w:val="20"/>
      <w:szCs w:val="20"/>
    </w:rPr>
  </w:style>
  <w:style w:type="paragraph" w:styleId="Caption">
    <w:name w:val="caption"/>
    <w:basedOn w:val="Normal"/>
    <w:next w:val="Normal"/>
    <w:qFormat/>
    <w:rsid w:val="008B4FD1"/>
    <w:rPr>
      <w:rFonts w:ascii="VNI-Times" w:hAnsi="VNI-Times"/>
      <w:bCs w:val="0"/>
      <w:color w:val="auto"/>
      <w:sz w:val="26"/>
      <w:szCs w:val="20"/>
    </w:rPr>
  </w:style>
  <w:style w:type="paragraph" w:styleId="Footer">
    <w:name w:val="footer"/>
    <w:basedOn w:val="Normal"/>
    <w:rsid w:val="00355DDA"/>
    <w:pPr>
      <w:tabs>
        <w:tab w:val="center" w:pos="4320"/>
        <w:tab w:val="right" w:pos="8640"/>
      </w:tabs>
    </w:pPr>
  </w:style>
  <w:style w:type="character" w:styleId="PageNumber">
    <w:name w:val="page number"/>
    <w:basedOn w:val="DefaultParagraphFont"/>
    <w:rsid w:val="00355DDA"/>
  </w:style>
  <w:style w:type="paragraph" w:customStyle="1" w:styleId="Normal1">
    <w:name w:val="Normal1"/>
    <w:basedOn w:val="Normal"/>
    <w:next w:val="Normal"/>
    <w:autoRedefine/>
    <w:semiHidden/>
    <w:rsid w:val="00EB2005"/>
    <w:pPr>
      <w:spacing w:after="160" w:line="240" w:lineRule="exact"/>
    </w:pPr>
    <w:rPr>
      <w:bCs w:val="0"/>
      <w:color w:val="auto"/>
      <w:szCs w:val="22"/>
    </w:rPr>
  </w:style>
  <w:style w:type="paragraph" w:styleId="Header">
    <w:name w:val="header"/>
    <w:basedOn w:val="Normal"/>
    <w:rsid w:val="00EB2005"/>
    <w:pPr>
      <w:tabs>
        <w:tab w:val="center" w:pos="4320"/>
        <w:tab w:val="right" w:pos="8640"/>
      </w:tabs>
    </w:pPr>
  </w:style>
  <w:style w:type="paragraph" w:styleId="BodyTextIndent">
    <w:name w:val="Body Text Indent"/>
    <w:basedOn w:val="Normal"/>
    <w:rsid w:val="00BA7A36"/>
    <w:pPr>
      <w:ind w:firstLine="720"/>
      <w:jc w:val="both"/>
    </w:pPr>
    <w:rPr>
      <w:rFonts w:ascii=".VnTime" w:hAnsi=".VnTime"/>
      <w:bCs w:val="0"/>
      <w:szCs w:val="20"/>
    </w:rPr>
  </w:style>
  <w:style w:type="table" w:styleId="TableGrid">
    <w:name w:val="Table Grid"/>
    <w:basedOn w:val="TableNormal"/>
    <w:rsid w:val="00BA7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00924"/>
    <w:rPr>
      <w:rFonts w:ascii="TimesNewRomanPSMT" w:hAnsi="TimesNewRomanPSMT" w:hint="default"/>
      <w:b w:val="0"/>
      <w:bCs w:val="0"/>
      <w:i w:val="0"/>
      <w:iCs w:val="0"/>
      <w:color w:val="000000"/>
      <w:sz w:val="28"/>
      <w:szCs w:val="28"/>
    </w:rPr>
  </w:style>
  <w:style w:type="character" w:customStyle="1" w:styleId="Heading5Char">
    <w:name w:val="Heading 5 Char"/>
    <w:basedOn w:val="DefaultParagraphFont"/>
    <w:link w:val="Heading5"/>
    <w:semiHidden/>
    <w:rsid w:val="003300D9"/>
    <w:rPr>
      <w:rFonts w:asciiTheme="majorHAnsi" w:eastAsiaTheme="majorEastAsia" w:hAnsiTheme="majorHAnsi" w:cstheme="majorBidi"/>
      <w:bCs/>
      <w:color w:val="365F91" w:themeColor="accent1" w:themeShade="BF"/>
      <w:sz w:val="28"/>
      <w:szCs w:val="28"/>
      <w:lang w:val="en-US" w:eastAsia="en-US"/>
    </w:rPr>
  </w:style>
  <w:style w:type="paragraph" w:styleId="NormalWeb">
    <w:name w:val="Normal (Web)"/>
    <w:basedOn w:val="Normal"/>
    <w:semiHidden/>
    <w:unhideWhenUsed/>
    <w:rsid w:val="002464E6"/>
    <w:rPr>
      <w:sz w:val="24"/>
      <w:szCs w:val="24"/>
    </w:rPr>
  </w:style>
  <w:style w:type="paragraph" w:styleId="FootnoteText">
    <w:name w:val="footnote text"/>
    <w:basedOn w:val="Normal"/>
    <w:link w:val="FootnoteTextChar"/>
    <w:semiHidden/>
    <w:unhideWhenUsed/>
    <w:rsid w:val="002464E6"/>
    <w:rPr>
      <w:sz w:val="20"/>
      <w:szCs w:val="20"/>
    </w:rPr>
  </w:style>
  <w:style w:type="character" w:customStyle="1" w:styleId="FootnoteTextChar">
    <w:name w:val="Footnote Text Char"/>
    <w:basedOn w:val="DefaultParagraphFont"/>
    <w:link w:val="FootnoteText"/>
    <w:semiHidden/>
    <w:rsid w:val="002464E6"/>
    <w:rPr>
      <w:bCs/>
      <w:color w:val="000000"/>
      <w:lang w:val="en-US" w:eastAsia="en-US"/>
    </w:rPr>
  </w:style>
  <w:style w:type="character" w:styleId="FootnoteReference">
    <w:name w:val="footnote reference"/>
    <w:basedOn w:val="DefaultParagraphFont"/>
    <w:semiHidden/>
    <w:unhideWhenUsed/>
    <w:rsid w:val="002464E6"/>
    <w:rPr>
      <w:vertAlign w:val="superscript"/>
    </w:rPr>
  </w:style>
  <w:style w:type="character" w:customStyle="1" w:styleId="fontstyle21">
    <w:name w:val="fontstyle21"/>
    <w:basedOn w:val="DefaultParagraphFont"/>
    <w:rsid w:val="00194911"/>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EB68C4"/>
    <w:pPr>
      <w:ind w:left="720"/>
      <w:contextualSpacing/>
    </w:pPr>
  </w:style>
  <w:style w:type="paragraph" w:styleId="BalloonText">
    <w:name w:val="Balloon Text"/>
    <w:basedOn w:val="Normal"/>
    <w:link w:val="BalloonTextChar"/>
    <w:semiHidden/>
    <w:unhideWhenUsed/>
    <w:rsid w:val="00C418B0"/>
    <w:rPr>
      <w:rFonts w:ascii="Segoe UI" w:hAnsi="Segoe UI" w:cs="Segoe UI"/>
      <w:sz w:val="18"/>
      <w:szCs w:val="18"/>
    </w:rPr>
  </w:style>
  <w:style w:type="character" w:customStyle="1" w:styleId="BalloonTextChar">
    <w:name w:val="Balloon Text Char"/>
    <w:basedOn w:val="DefaultParagraphFont"/>
    <w:link w:val="BalloonText"/>
    <w:semiHidden/>
    <w:rsid w:val="00C418B0"/>
    <w:rPr>
      <w:rFonts w:ascii="Segoe UI" w:hAnsi="Segoe UI" w:cs="Segoe UI"/>
      <w:bCs/>
      <w:color w:val="000000"/>
      <w:sz w:val="18"/>
      <w:szCs w:val="18"/>
      <w:lang w:val="en-US" w:eastAsia="en-US"/>
    </w:rPr>
  </w:style>
  <w:style w:type="character" w:customStyle="1" w:styleId="Heading3Char">
    <w:name w:val="Heading 3 Char"/>
    <w:basedOn w:val="DefaultParagraphFont"/>
    <w:link w:val="Heading3"/>
    <w:rsid w:val="00360EA1"/>
    <w:rPr>
      <w:rFonts w:ascii=".VnTime" w:hAnsi=".VnTime"/>
      <w:bCs/>
      <w:color w:val="000000"/>
      <w:sz w:val="28"/>
      <w:szCs w:val="28"/>
      <w:lang w:val="en-US" w:eastAsia="en-US"/>
    </w:rPr>
  </w:style>
  <w:style w:type="character" w:customStyle="1" w:styleId="Heading9Char">
    <w:name w:val="Heading 9 Char"/>
    <w:basedOn w:val="DefaultParagraphFont"/>
    <w:link w:val="Heading9"/>
    <w:rsid w:val="00360EA1"/>
    <w:rPr>
      <w:rFonts w:ascii=".VnTime" w:hAnsi=".VnTime"/>
      <w:b/>
      <w:bCs/>
      <w:color w:val="000000"/>
      <w:sz w:val="26"/>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33757-1DED-40A9-9950-2B1111C6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Phòng Văn xã - Ngoại vụ - UBND Tỉnh Ninh Thuận</vt:lpstr>
    </vt:vector>
  </TitlesOfParts>
  <Company>home</Company>
  <LinksUpToDate>false</LinksUpToDate>
  <CharactersWithSpaces>16838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2023-01-31T10:24:00Z</dcterms:created>
  <dc:creator>user</dc:creator>
  <cp:lastModifiedBy>DINHTUAN</cp:lastModifiedBy>
  <cp:lastPrinted>2023-01-27T08:58:00Z</cp:lastPrinted>
  <dcterms:modified xsi:type="dcterms:W3CDTF">2023-02-02T07:58:00Z</dcterms:modified>
  <cp:revision>3</cp:revision>
  <dc:title>Phòng Văn xã - Ngoại vụ - UBND Tỉnh Ninh Thuận</dc:title>
</cp:coreProperties>
</file>