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8" w:type="dxa"/>
        <w:tblInd w:w="66" w:type="dxa"/>
        <w:tblLook w:val="01E0"/>
      </w:tblPr>
      <w:tblGrid>
        <w:gridCol w:w="2877"/>
        <w:gridCol w:w="6521"/>
      </w:tblGrid>
      <w:tr w:rsidR="00C148B5" w:rsidRPr="00DD083B" w:rsidTr="00E5576D">
        <w:tc>
          <w:tcPr>
            <w:tcW w:w="2877" w:type="dxa"/>
            <w:shd w:val="clear" w:color="auto" w:fill="auto"/>
          </w:tcPr>
          <w:p w:rsidR="00C148B5" w:rsidRPr="00DD083B" w:rsidRDefault="00C148B5" w:rsidP="00C148B5">
            <w:pPr>
              <w:spacing w:after="0" w:line="240" w:lineRule="auto"/>
              <w:jc w:val="center"/>
              <w:rPr>
                <w:b/>
                <w:sz w:val="26"/>
                <w:szCs w:val="26"/>
              </w:rPr>
            </w:pPr>
            <w:r w:rsidRPr="00DD083B">
              <w:rPr>
                <w:b/>
                <w:sz w:val="26"/>
                <w:szCs w:val="26"/>
              </w:rPr>
              <w:t>ỦY BAN NHÂN DÂN</w:t>
            </w:r>
          </w:p>
        </w:tc>
        <w:tc>
          <w:tcPr>
            <w:tcW w:w="6521" w:type="dxa"/>
            <w:shd w:val="clear" w:color="auto" w:fill="auto"/>
          </w:tcPr>
          <w:p w:rsidR="00C148B5" w:rsidRPr="00DD083B" w:rsidRDefault="00C148B5" w:rsidP="00C148B5">
            <w:pPr>
              <w:spacing w:after="0" w:line="240" w:lineRule="auto"/>
              <w:jc w:val="center"/>
              <w:rPr>
                <w:b/>
                <w:sz w:val="26"/>
                <w:szCs w:val="26"/>
              </w:rPr>
            </w:pPr>
            <w:r w:rsidRPr="00DD083B">
              <w:rPr>
                <w:b/>
                <w:sz w:val="26"/>
                <w:szCs w:val="26"/>
              </w:rPr>
              <w:t>CỘNG HÒA XÃ HỘI CHỦ NGHĨA VIỆT NAM</w:t>
            </w:r>
          </w:p>
        </w:tc>
      </w:tr>
      <w:tr w:rsidR="00C148B5" w:rsidRPr="00DD083B" w:rsidTr="00E5576D">
        <w:tc>
          <w:tcPr>
            <w:tcW w:w="2877" w:type="dxa"/>
            <w:shd w:val="clear" w:color="auto" w:fill="auto"/>
          </w:tcPr>
          <w:p w:rsidR="00C148B5" w:rsidRPr="00DD083B" w:rsidRDefault="00C148B5" w:rsidP="00C148B5">
            <w:pPr>
              <w:spacing w:after="0" w:line="240" w:lineRule="auto"/>
              <w:jc w:val="center"/>
              <w:rPr>
                <w:b/>
                <w:sz w:val="26"/>
                <w:szCs w:val="26"/>
              </w:rPr>
            </w:pPr>
            <w:r w:rsidRPr="00DD083B">
              <w:rPr>
                <w:b/>
                <w:sz w:val="26"/>
                <w:szCs w:val="26"/>
              </w:rPr>
              <w:t>TỈNH NINH THUẬN</w:t>
            </w:r>
          </w:p>
        </w:tc>
        <w:tc>
          <w:tcPr>
            <w:tcW w:w="6521" w:type="dxa"/>
            <w:shd w:val="clear" w:color="auto" w:fill="auto"/>
          </w:tcPr>
          <w:p w:rsidR="00C148B5" w:rsidRPr="00DD083B" w:rsidRDefault="00C148B5" w:rsidP="00C148B5">
            <w:pPr>
              <w:spacing w:after="0" w:line="240" w:lineRule="auto"/>
              <w:jc w:val="center"/>
              <w:rPr>
                <w:b/>
                <w:sz w:val="26"/>
                <w:szCs w:val="26"/>
              </w:rPr>
            </w:pPr>
            <w:r w:rsidRPr="00DD083B">
              <w:rPr>
                <w:b/>
                <w:szCs w:val="26"/>
              </w:rPr>
              <w:t>Độc lập - Tự do - Hạnh phúc</w:t>
            </w:r>
          </w:p>
        </w:tc>
      </w:tr>
      <w:tr w:rsidR="00C148B5" w:rsidRPr="00DD083B" w:rsidTr="00E5576D">
        <w:tc>
          <w:tcPr>
            <w:tcW w:w="2877" w:type="dxa"/>
            <w:shd w:val="clear" w:color="auto" w:fill="auto"/>
          </w:tcPr>
          <w:p w:rsidR="00C148B5" w:rsidRPr="00DD083B" w:rsidRDefault="00190CA4" w:rsidP="00C148B5">
            <w:pPr>
              <w:spacing w:after="0" w:line="240" w:lineRule="auto"/>
              <w:jc w:val="center"/>
              <w:rPr>
                <w:sz w:val="26"/>
                <w:szCs w:val="26"/>
              </w:rPr>
            </w:pPr>
            <w:r w:rsidRPr="00190CA4">
              <w:rPr>
                <w:b/>
                <w:noProof/>
                <w:sz w:val="26"/>
                <w:szCs w:val="26"/>
              </w:rPr>
              <w:pict>
                <v:line id="_x0000_s1026" style="position:absolute;left:0;text-align:left;z-index:251656192;mso-position-horizontal-relative:text;mso-position-vertical-relative:text" from="35.4pt,2.25pt" to="92.7pt,2.25pt"/>
              </w:pict>
            </w:r>
          </w:p>
          <w:p w:rsidR="00C148B5" w:rsidRPr="00DD083B" w:rsidRDefault="00C148B5" w:rsidP="00C148B5">
            <w:pPr>
              <w:spacing w:after="0" w:line="240" w:lineRule="auto"/>
              <w:jc w:val="center"/>
              <w:rPr>
                <w:b/>
                <w:sz w:val="26"/>
                <w:szCs w:val="26"/>
              </w:rPr>
            </w:pPr>
            <w:r w:rsidRPr="00DD083B">
              <w:rPr>
                <w:sz w:val="26"/>
                <w:szCs w:val="26"/>
              </w:rPr>
              <w:t>Số:             /BC-UBND</w:t>
            </w:r>
          </w:p>
        </w:tc>
        <w:tc>
          <w:tcPr>
            <w:tcW w:w="6521" w:type="dxa"/>
            <w:shd w:val="clear" w:color="auto" w:fill="auto"/>
          </w:tcPr>
          <w:p w:rsidR="00C148B5" w:rsidRPr="00DD083B" w:rsidRDefault="00190CA4" w:rsidP="00C148B5">
            <w:pPr>
              <w:spacing w:after="0" w:line="240" w:lineRule="auto"/>
              <w:jc w:val="center"/>
              <w:rPr>
                <w:i/>
                <w:sz w:val="26"/>
                <w:szCs w:val="26"/>
              </w:rPr>
            </w:pPr>
            <w:r w:rsidRPr="00190CA4">
              <w:rPr>
                <w:b/>
                <w:noProof/>
                <w:sz w:val="26"/>
                <w:szCs w:val="26"/>
              </w:rPr>
              <w:pict>
                <v:line id="_x0000_s1027" style="position:absolute;left:0;text-align:left;z-index:251657216;mso-position-horizontal-relative:text;mso-position-vertical-relative:text" from="75.4pt,2.6pt" to="241.85pt,2.6pt"/>
              </w:pict>
            </w:r>
            <w:r w:rsidR="00C148B5" w:rsidRPr="00DD083B">
              <w:rPr>
                <w:i/>
                <w:sz w:val="26"/>
                <w:szCs w:val="26"/>
              </w:rPr>
              <w:t xml:space="preserve"> </w:t>
            </w:r>
          </w:p>
          <w:p w:rsidR="00C148B5" w:rsidRPr="00DD083B" w:rsidRDefault="00C148B5" w:rsidP="00C148B5">
            <w:pPr>
              <w:spacing w:after="0" w:line="240" w:lineRule="auto"/>
              <w:jc w:val="center"/>
              <w:rPr>
                <w:b/>
                <w:noProof/>
                <w:sz w:val="26"/>
                <w:szCs w:val="26"/>
              </w:rPr>
            </w:pPr>
            <w:r w:rsidRPr="00DD083B">
              <w:rPr>
                <w:i/>
                <w:sz w:val="26"/>
                <w:szCs w:val="26"/>
              </w:rPr>
              <w:t xml:space="preserve">       Ninh Thuận, ngày    tháng 4  năm 2021</w:t>
            </w:r>
          </w:p>
        </w:tc>
      </w:tr>
      <w:tr w:rsidR="001D389B" w:rsidRPr="00DD083B" w:rsidTr="00E5576D">
        <w:tc>
          <w:tcPr>
            <w:tcW w:w="2877" w:type="dxa"/>
            <w:shd w:val="clear" w:color="auto" w:fill="auto"/>
          </w:tcPr>
          <w:p w:rsidR="001D389B" w:rsidRDefault="001D389B" w:rsidP="00C148B5">
            <w:pPr>
              <w:spacing w:after="0" w:line="240" w:lineRule="auto"/>
              <w:jc w:val="center"/>
              <w:rPr>
                <w:b/>
                <w:noProof/>
                <w:sz w:val="26"/>
                <w:szCs w:val="26"/>
                <w:u w:val="single"/>
              </w:rPr>
            </w:pPr>
          </w:p>
          <w:p w:rsidR="001D389B" w:rsidRPr="001D389B" w:rsidRDefault="001D389B" w:rsidP="00C148B5">
            <w:pPr>
              <w:spacing w:after="0" w:line="240" w:lineRule="auto"/>
              <w:jc w:val="center"/>
              <w:rPr>
                <w:b/>
                <w:noProof/>
                <w:sz w:val="26"/>
                <w:szCs w:val="26"/>
                <w:u w:val="single"/>
              </w:rPr>
            </w:pPr>
          </w:p>
        </w:tc>
        <w:tc>
          <w:tcPr>
            <w:tcW w:w="6521" w:type="dxa"/>
            <w:shd w:val="clear" w:color="auto" w:fill="auto"/>
          </w:tcPr>
          <w:p w:rsidR="001D389B" w:rsidRPr="00DD083B" w:rsidRDefault="001D389B" w:rsidP="00C148B5">
            <w:pPr>
              <w:spacing w:after="0" w:line="240" w:lineRule="auto"/>
              <w:jc w:val="center"/>
              <w:rPr>
                <w:b/>
                <w:noProof/>
                <w:sz w:val="26"/>
                <w:szCs w:val="26"/>
              </w:rPr>
            </w:pPr>
          </w:p>
        </w:tc>
      </w:tr>
    </w:tbl>
    <w:p w:rsidR="00DD083B" w:rsidRDefault="00DD083B" w:rsidP="00C148B5">
      <w:pPr>
        <w:pStyle w:val="Heading3"/>
        <w:spacing w:line="324" w:lineRule="exact"/>
        <w:jc w:val="center"/>
        <w:rPr>
          <w:b/>
          <w:color w:val="auto"/>
        </w:rPr>
      </w:pPr>
    </w:p>
    <w:p w:rsidR="00C148B5" w:rsidRPr="00DD083B" w:rsidRDefault="00C148B5" w:rsidP="00C148B5">
      <w:pPr>
        <w:pStyle w:val="Heading3"/>
        <w:spacing w:line="324" w:lineRule="exact"/>
        <w:jc w:val="center"/>
        <w:rPr>
          <w:b/>
          <w:color w:val="auto"/>
        </w:rPr>
      </w:pPr>
      <w:r w:rsidRPr="00DD083B">
        <w:rPr>
          <w:b/>
          <w:color w:val="auto"/>
        </w:rPr>
        <w:t>BÁO CÁO</w:t>
      </w:r>
    </w:p>
    <w:p w:rsidR="00C148B5" w:rsidRPr="00DD083B" w:rsidRDefault="00C148B5" w:rsidP="00C148B5">
      <w:pPr>
        <w:pStyle w:val="Heading2"/>
        <w:spacing w:line="324" w:lineRule="exact"/>
        <w:ind w:right="-57"/>
        <w:rPr>
          <w:rFonts w:ascii="Times New Roman" w:hAnsi="Times New Roman"/>
          <w:sz w:val="28"/>
          <w:szCs w:val="28"/>
        </w:rPr>
      </w:pPr>
      <w:r w:rsidRPr="00DD083B">
        <w:rPr>
          <w:rFonts w:ascii="Times New Roman" w:hAnsi="Times New Roman"/>
          <w:sz w:val="28"/>
          <w:szCs w:val="28"/>
        </w:rPr>
        <w:t>Tình hình kinh tế - xã hội tháng 4 năm 2021</w:t>
      </w:r>
    </w:p>
    <w:p w:rsidR="00C148B5" w:rsidRPr="00DD083B" w:rsidRDefault="00C148B5" w:rsidP="00C148B5">
      <w:pPr>
        <w:pStyle w:val="Heading2"/>
        <w:spacing w:line="324" w:lineRule="exact"/>
        <w:ind w:right="-57"/>
        <w:rPr>
          <w:rFonts w:ascii="Times New Roman" w:hAnsi="Times New Roman"/>
          <w:sz w:val="28"/>
          <w:szCs w:val="28"/>
        </w:rPr>
      </w:pPr>
      <w:r w:rsidRPr="00DD083B">
        <w:rPr>
          <w:rFonts w:ascii="Times New Roman" w:hAnsi="Times New Roman"/>
          <w:sz w:val="28"/>
          <w:szCs w:val="28"/>
        </w:rPr>
        <w:t>và nhiệm vụ trọng tâm tháng 5 năm 2021</w:t>
      </w:r>
    </w:p>
    <w:p w:rsidR="00C148B5" w:rsidRPr="00DD083B" w:rsidRDefault="00190CA4" w:rsidP="00C148B5">
      <w:pPr>
        <w:spacing w:line="324" w:lineRule="exact"/>
        <w:ind w:firstLine="709"/>
        <w:jc w:val="both"/>
        <w:rPr>
          <w:sz w:val="10"/>
          <w:szCs w:val="28"/>
          <w:lang w:val="fr-FR"/>
        </w:rPr>
      </w:pPr>
      <w:r>
        <w:rPr>
          <w:noProof/>
          <w:sz w:val="10"/>
          <w:szCs w:val="28"/>
        </w:rPr>
        <w:pict>
          <v:shapetype id="_x0000_t32" coordsize="21600,21600" o:spt="32" o:oned="t" path="m,l21600,21600e" filled="f">
            <v:path arrowok="t" fillok="f" o:connecttype="none"/>
            <o:lock v:ext="edit" shapetype="t"/>
          </v:shapetype>
          <v:shape id="_x0000_s1028" type="#_x0000_t32" style="position:absolute;left:0;text-align:left;margin-left:184.5pt;margin-top:1.85pt;width:86.25pt;height:0;z-index:251658240" o:connectortype="straight"/>
        </w:pict>
      </w:r>
    </w:p>
    <w:p w:rsidR="00C148B5" w:rsidRPr="00DD083B" w:rsidRDefault="00B42C29" w:rsidP="00DD083B">
      <w:pPr>
        <w:pStyle w:val="Bodytext50"/>
        <w:shd w:val="clear" w:color="auto" w:fill="auto"/>
        <w:spacing w:before="0" w:after="120" w:line="240" w:lineRule="auto"/>
        <w:ind w:firstLine="780"/>
      </w:pPr>
      <w:r w:rsidRPr="00DD083B">
        <w:t>Trong tháng 4/2021 UBND tỉnh đã tập trung chỉ đạo quyết liệt kịp thời nhiều giải pháp đồng bộ nhằm đảm bảo thực hiện thắng lợi “mục tiêu kép” vừa ph</w:t>
      </w:r>
      <w:r w:rsidR="00DD083B">
        <w:t>òng</w:t>
      </w:r>
      <w:r w:rsidRPr="00DD083B">
        <w:t xml:space="preserve"> chống dịch bệnh hiệu quả vừa </w:t>
      </w:r>
      <w:r w:rsidR="00DD083B">
        <w:t xml:space="preserve">giữ vững </w:t>
      </w:r>
      <w:r w:rsidRPr="00DD083B">
        <w:t xml:space="preserve">phát triển kinh tế - xã hội </w:t>
      </w:r>
      <w:r w:rsidR="00DD083B">
        <w:t>ổn định</w:t>
      </w:r>
      <w:r w:rsidRPr="00DD083B">
        <w:t>; chỉ đạo triển khai các giải pháp sử dụng nước hiệu quả tiết kiệm cho sản xuất nông nghiệp; tập trung đẩy nhanh tiến độ các dự án đầu tư xây dựng các công trình dự án trọng điểm của tỉnh các dự án năng lượng du lịch trọng điểm phía Nam, các dự án hạ tầng truyền tải điện; kết quả thực hiện như sau</w:t>
      </w:r>
      <w:r w:rsidR="00C148B5" w:rsidRPr="00DD083B">
        <w:rPr>
          <w:color w:val="000000"/>
          <w:lang w:val="vi-VN" w:eastAsia="vi-VN" w:bidi="vi-VN"/>
        </w:rPr>
        <w:t>:</w:t>
      </w:r>
    </w:p>
    <w:p w:rsidR="00C148B5" w:rsidRPr="00DD083B" w:rsidRDefault="00C148B5" w:rsidP="00DD083B">
      <w:pPr>
        <w:spacing w:after="120" w:line="240" w:lineRule="auto"/>
        <w:ind w:firstLine="709"/>
        <w:jc w:val="both"/>
        <w:rPr>
          <w:b/>
          <w:szCs w:val="28"/>
          <w:lang w:val="fr-FR"/>
        </w:rPr>
      </w:pPr>
      <w:r w:rsidRPr="00DD083B">
        <w:rPr>
          <w:b/>
          <w:szCs w:val="28"/>
          <w:lang w:val="fr-FR"/>
        </w:rPr>
        <w:t>I. Tình hình kinh tế- xã hội tháng 04/2021</w:t>
      </w:r>
    </w:p>
    <w:p w:rsidR="00C148B5" w:rsidRPr="00DD083B" w:rsidRDefault="00C148B5" w:rsidP="00DD083B">
      <w:pPr>
        <w:pStyle w:val="ListParagraph"/>
        <w:spacing w:before="0" w:beforeAutospacing="0" w:after="120" w:afterAutospacing="0"/>
        <w:ind w:firstLine="567"/>
        <w:jc w:val="both"/>
        <w:rPr>
          <w:b/>
          <w:bCs/>
          <w:iCs/>
          <w:sz w:val="28"/>
          <w:szCs w:val="28"/>
        </w:rPr>
      </w:pPr>
      <w:r w:rsidRPr="00DD083B">
        <w:rPr>
          <w:b/>
          <w:bCs/>
          <w:sz w:val="28"/>
          <w:szCs w:val="28"/>
        </w:rPr>
        <w:tab/>
        <w:t>1. Sản xuất nông, lâm nghiệp và thủy sản:</w:t>
      </w:r>
      <w:r w:rsidRPr="00DD083B">
        <w:rPr>
          <w:i/>
          <w:sz w:val="28"/>
          <w:szCs w:val="28"/>
        </w:rPr>
        <w:t xml:space="preserve"> </w:t>
      </w:r>
    </w:p>
    <w:p w:rsidR="000F0705" w:rsidRPr="00DD083B" w:rsidRDefault="00AC1431" w:rsidP="000F0705">
      <w:pPr>
        <w:tabs>
          <w:tab w:val="left" w:pos="720"/>
        </w:tabs>
        <w:spacing w:after="120" w:line="240" w:lineRule="auto"/>
        <w:ind w:firstLine="567"/>
        <w:jc w:val="both"/>
      </w:pPr>
      <w:r w:rsidRPr="00DD083B">
        <w:rPr>
          <w:color w:val="000000"/>
          <w:lang w:eastAsia="vi-VN" w:bidi="vi-VN"/>
        </w:rPr>
        <w:tab/>
      </w:r>
      <w:r w:rsidRPr="00DD083B">
        <w:rPr>
          <w:color w:val="000000"/>
          <w:lang w:val="vi-VN" w:eastAsia="vi-VN" w:bidi="vi-VN"/>
        </w:rPr>
        <w:t xml:space="preserve">- Nông nghiệp: </w:t>
      </w:r>
      <w:r w:rsidRPr="00DD083B">
        <w:rPr>
          <w:color w:val="000000"/>
          <w:lang w:eastAsia="vi-VN" w:bidi="vi-VN"/>
        </w:rPr>
        <w:t>S</w:t>
      </w:r>
      <w:r w:rsidRPr="00DD083B">
        <w:rPr>
          <w:lang w:val="pt-BR"/>
        </w:rPr>
        <w:t>ản xuất nông nghiệp tập trung vào thu hoạch cây trồng vụ Đông xuân</w:t>
      </w:r>
      <w:r w:rsidR="00B42C29" w:rsidRPr="00DD083B">
        <w:rPr>
          <w:lang w:val="pt-BR"/>
        </w:rPr>
        <w:t xml:space="preserve"> </w:t>
      </w:r>
      <w:r w:rsidR="00B42C29" w:rsidRPr="00DD083B">
        <w:t>đạt 99,1% Kế hoạch tăng 20,8% cùng kỳ</w:t>
      </w:r>
      <w:r w:rsidR="000F0705">
        <w:rPr>
          <w:rStyle w:val="FootnoteReference"/>
        </w:rPr>
        <w:footnoteReference w:id="2"/>
      </w:r>
      <w:r w:rsidR="000F0705">
        <w:t>; x</w:t>
      </w:r>
      <w:r w:rsidR="0024375E" w:rsidRPr="00DD083B">
        <w:rPr>
          <w:szCs w:val="28"/>
          <w:lang w:val="is-IS"/>
        </w:rPr>
        <w:t xml:space="preserve">uất hiện một vài đợt mưa tuy nhiên </w:t>
      </w:r>
      <w:r w:rsidR="00C148B5" w:rsidRPr="00DD083B">
        <w:rPr>
          <w:szCs w:val="28"/>
          <w:lang w:val="is-IS"/>
        </w:rPr>
        <w:t>lượng nước các hồ chứa đ</w:t>
      </w:r>
      <w:r w:rsidR="0024375E" w:rsidRPr="00DD083B">
        <w:rPr>
          <w:szCs w:val="28"/>
          <w:lang w:val="is-IS"/>
        </w:rPr>
        <w:t>ang ở mức thấp</w:t>
      </w:r>
      <w:r w:rsidR="00C148B5" w:rsidRPr="00DD083B">
        <w:rPr>
          <w:rStyle w:val="FootnoteReference"/>
          <w:szCs w:val="28"/>
          <w:lang w:val="nl-NL"/>
        </w:rPr>
        <w:footnoteReference w:id="3"/>
      </w:r>
      <w:r w:rsidR="00C148B5" w:rsidRPr="00DD083B">
        <w:rPr>
          <w:szCs w:val="28"/>
          <w:lang w:val="nl-NL"/>
        </w:rPr>
        <w:t xml:space="preserve">. </w:t>
      </w:r>
      <w:r w:rsidR="00C148B5" w:rsidRPr="00DD083B">
        <w:rPr>
          <w:szCs w:val="28"/>
          <w:lang w:val="is-IS"/>
        </w:rPr>
        <w:t>Tình hình chăn nuôi trên địa bàn tỉnh trong tháng ổn đị</w:t>
      </w:r>
      <w:r w:rsidR="0024375E" w:rsidRPr="00DD083B">
        <w:rPr>
          <w:szCs w:val="28"/>
          <w:lang w:val="is-IS"/>
        </w:rPr>
        <w:t xml:space="preserve">nh; </w:t>
      </w:r>
      <w:r w:rsidR="00B42C29" w:rsidRPr="00DD083B">
        <w:rPr>
          <w:szCs w:val="28"/>
          <w:lang w:val="is-IS"/>
        </w:rPr>
        <w:t xml:space="preserve">tổng đàn gia súc </w:t>
      </w:r>
      <w:r w:rsidR="0024375E" w:rsidRPr="00DD083B">
        <w:rPr>
          <w:szCs w:val="28"/>
          <w:lang w:val="is-IS"/>
        </w:rPr>
        <w:t xml:space="preserve">có chiều hướng </w:t>
      </w:r>
      <w:r w:rsidR="00B42C29" w:rsidRPr="00DD083B">
        <w:rPr>
          <w:szCs w:val="28"/>
          <w:lang w:val="is-IS"/>
        </w:rPr>
        <w:t xml:space="preserve">giảm </w:t>
      </w:r>
      <w:r w:rsidR="0024375E" w:rsidRPr="00DD083B">
        <w:rPr>
          <w:szCs w:val="28"/>
          <w:lang w:val="is-IS"/>
        </w:rPr>
        <w:t>nhẹ; riêng đàn đê cừu, giảm 6,2%</w:t>
      </w:r>
      <w:r w:rsidR="00C148B5" w:rsidRPr="00DD083B">
        <w:rPr>
          <w:bCs/>
          <w:szCs w:val="28"/>
          <w:lang w:val="is-IS"/>
        </w:rPr>
        <w:t xml:space="preserve">. </w:t>
      </w:r>
      <w:r w:rsidR="00C148B5" w:rsidRPr="00DD083B">
        <w:t>Công tác phòng chống dịch bệnh trên cây trồ</w:t>
      </w:r>
      <w:r w:rsidR="00B42C29" w:rsidRPr="00DD083B">
        <w:t xml:space="preserve">ng, vật nuôi cơ bản được kiểm soát, không phát </w:t>
      </w:r>
      <w:r w:rsidR="0024375E" w:rsidRPr="00DD083B">
        <w:t>các loại dịch bệnh nguy hiểm trên gia súc, gia cầ</w:t>
      </w:r>
      <w:r w:rsidR="00B42C29" w:rsidRPr="00DD083B">
        <w:t>m.</w:t>
      </w:r>
      <w:r w:rsidR="009A2060" w:rsidRPr="00DD083B">
        <w:t xml:space="preserve"> </w:t>
      </w:r>
      <w:r w:rsidR="000F0705">
        <w:t xml:space="preserve">Tập trung xây dựng Đề án </w:t>
      </w:r>
      <w:r w:rsidR="00810C64" w:rsidRPr="00DD083B">
        <w:t>“</w:t>
      </w:r>
      <w:r w:rsidR="00810C64" w:rsidRPr="00DD083B">
        <w:rPr>
          <w:szCs w:val="28"/>
        </w:rPr>
        <w:t>Đẩy mạnh phát triển nông nghiệp ứng dụng công nghệ cao tỉnh Ninh Thuận giai đoạn 2021-2025, định hướng đế</w:t>
      </w:r>
      <w:r w:rsidR="000F0705">
        <w:rPr>
          <w:szCs w:val="28"/>
        </w:rPr>
        <w:t xml:space="preserve">n năm 2030”; </w:t>
      </w:r>
      <w:r w:rsidR="000F0705" w:rsidRPr="00DD083B">
        <w:rPr>
          <w:szCs w:val="28"/>
        </w:rPr>
        <w:t xml:space="preserve">huyện Ninh Hải </w:t>
      </w:r>
      <w:r w:rsidR="000F0705">
        <w:rPr>
          <w:szCs w:val="28"/>
        </w:rPr>
        <w:t xml:space="preserve">được </w:t>
      </w:r>
      <w:r w:rsidR="000F0705" w:rsidRPr="00DD083B">
        <w:rPr>
          <w:szCs w:val="28"/>
        </w:rPr>
        <w:t>công nhận đạt chuẩn huyện nông thôn mới năm 2020.</w:t>
      </w:r>
    </w:p>
    <w:p w:rsidR="00C148B5" w:rsidRPr="00DD083B" w:rsidRDefault="00810C64" w:rsidP="00DD083B">
      <w:pPr>
        <w:tabs>
          <w:tab w:val="left" w:pos="720"/>
        </w:tabs>
        <w:spacing w:after="120" w:line="240" w:lineRule="auto"/>
        <w:ind w:firstLine="567"/>
        <w:jc w:val="both"/>
        <w:rPr>
          <w:b/>
          <w:szCs w:val="28"/>
        </w:rPr>
      </w:pPr>
      <w:r w:rsidRPr="00DD083B">
        <w:rPr>
          <w:szCs w:val="28"/>
        </w:rPr>
        <w:t xml:space="preserve"> </w:t>
      </w:r>
      <w:r w:rsidR="00C148B5" w:rsidRPr="00DD083B">
        <w:rPr>
          <w:szCs w:val="28"/>
          <w:lang w:val="is-IS"/>
        </w:rPr>
        <w:t xml:space="preserve">- Lâm nghiệp: </w:t>
      </w:r>
      <w:r w:rsidR="005016DD" w:rsidRPr="00DD083B">
        <w:t xml:space="preserve">Công tác bảo vệ rừng được tập trung chỉ đạo quyết liệt phát hiện 13 điểm cháy/372 ha cháy lướt dưới tán rừng và được chữa cháy kịp thời nên không gây thiệt hại đến cây rừng; </w:t>
      </w:r>
      <w:r w:rsidR="00C148B5" w:rsidRPr="00DD083B">
        <w:rPr>
          <w:szCs w:val="28"/>
          <w:lang w:val="hu-HU" w:bidi="he-IL"/>
        </w:rPr>
        <w:t xml:space="preserve">tổ chức </w:t>
      </w:r>
      <w:r w:rsidR="005016DD" w:rsidRPr="00DD083B">
        <w:rPr>
          <w:szCs w:val="28"/>
          <w:lang w:val="hu-HU" w:bidi="he-IL"/>
        </w:rPr>
        <w:t>240</w:t>
      </w:r>
      <w:r w:rsidR="00C148B5" w:rsidRPr="00DD083B">
        <w:rPr>
          <w:szCs w:val="28"/>
          <w:lang w:val="hu-HU" w:bidi="he-IL"/>
        </w:rPr>
        <w:t xml:space="preserve"> đợt kiểm tra, truy quét chống phá rừng</w:t>
      </w:r>
      <w:r w:rsidR="00C148B5" w:rsidRPr="00DD083B">
        <w:rPr>
          <w:szCs w:val="28"/>
          <w:lang w:val="hu-HU"/>
        </w:rPr>
        <w:t xml:space="preserve"> vớ</w:t>
      </w:r>
      <w:r w:rsidR="005016DD" w:rsidRPr="00DD083B">
        <w:rPr>
          <w:szCs w:val="28"/>
          <w:lang w:val="hu-HU"/>
        </w:rPr>
        <w:t>i 1.440</w:t>
      </w:r>
      <w:r w:rsidR="00C148B5" w:rsidRPr="00DD083B">
        <w:rPr>
          <w:szCs w:val="28"/>
          <w:lang w:val="hu-HU"/>
        </w:rPr>
        <w:t xml:space="preserve"> lượt người tham gia. Số vụ vi phạm quy định quản lý bảo vệ rừng là 3</w:t>
      </w:r>
      <w:r w:rsidR="005016DD" w:rsidRPr="00DD083B">
        <w:rPr>
          <w:szCs w:val="28"/>
          <w:lang w:val="hu-HU"/>
        </w:rPr>
        <w:t>8</w:t>
      </w:r>
      <w:r w:rsidR="00C148B5" w:rsidRPr="00DD083B">
        <w:rPr>
          <w:szCs w:val="28"/>
          <w:lang w:val="hu-HU"/>
        </w:rPr>
        <w:t xml:space="preserve"> vụ; đã xử lý </w:t>
      </w:r>
      <w:r w:rsidR="005016DD" w:rsidRPr="00DD083B">
        <w:rPr>
          <w:szCs w:val="28"/>
          <w:lang w:val="hu-HU"/>
        </w:rPr>
        <w:t>25</w:t>
      </w:r>
      <w:r w:rsidR="00C148B5" w:rsidRPr="00DD083B">
        <w:rPr>
          <w:szCs w:val="28"/>
          <w:lang w:val="hu-HU"/>
        </w:rPr>
        <w:t xml:space="preserve"> vụ vi phạm</w:t>
      </w:r>
      <w:r w:rsidR="00C148B5" w:rsidRPr="00DD083B">
        <w:rPr>
          <w:rStyle w:val="FootnoteReference"/>
          <w:szCs w:val="28"/>
          <w:lang w:val="hu-HU"/>
        </w:rPr>
        <w:footnoteReference w:id="4"/>
      </w:r>
      <w:r w:rsidR="00C148B5" w:rsidRPr="00DD083B">
        <w:rPr>
          <w:szCs w:val="28"/>
          <w:lang w:val="hu-HU"/>
        </w:rPr>
        <w:t xml:space="preserve">. </w:t>
      </w:r>
      <w:r w:rsidR="001E47A3" w:rsidRPr="00DD083B">
        <w:rPr>
          <w:szCs w:val="28"/>
          <w:lang w:val="hu-HU"/>
        </w:rPr>
        <w:t>Tập trung tháo gỡ khó khăn, vướng mắc, nâng cao hiệu quả hoạt động của 02 Công ty lâm nghiệp (Ninh Sơn và Tân Tiến).</w:t>
      </w:r>
    </w:p>
    <w:p w:rsidR="009A2060" w:rsidRPr="00DD083B" w:rsidRDefault="00C148B5" w:rsidP="00DD083B">
      <w:pPr>
        <w:spacing w:after="120" w:line="240" w:lineRule="auto"/>
        <w:ind w:firstLine="567"/>
        <w:jc w:val="both"/>
      </w:pPr>
      <w:r w:rsidRPr="00DD083B">
        <w:rPr>
          <w:szCs w:val="28"/>
        </w:rPr>
        <w:tab/>
        <w:t xml:space="preserve">- Thủy sản: Tổng sản lượng thủy sản tháng 04/2021 ước đạt </w:t>
      </w:r>
      <w:r w:rsidR="005016DD" w:rsidRPr="00DD083B">
        <w:rPr>
          <w:lang w:val="pl-PL"/>
        </w:rPr>
        <w:t xml:space="preserve">10.124 tấn (khai thác </w:t>
      </w:r>
      <w:r w:rsidR="005016DD" w:rsidRPr="00DD083B">
        <w:t>9.740  tấn</w:t>
      </w:r>
      <w:r w:rsidR="005016DD" w:rsidRPr="00DD083B">
        <w:rPr>
          <w:lang w:val="pl-PL"/>
        </w:rPr>
        <w:t xml:space="preserve">, nuôi trồng 384 tấn) giảm 3,8% so với cùng kỳ năm trước; </w:t>
      </w:r>
      <w:r w:rsidR="005016DD" w:rsidRPr="00DD083B">
        <w:t xml:space="preserve">tính </w:t>
      </w:r>
      <w:r w:rsidR="005016DD" w:rsidRPr="00DD083B">
        <w:lastRenderedPageBreak/>
        <w:t>chung 4 tháng đầu năm 2021, sản lượng thủy sản ước đạt 33.560 tấn, tăng 5,1% so với cùng kỳ năm trước</w:t>
      </w:r>
      <w:r w:rsidR="00C43174" w:rsidRPr="00DD083B">
        <w:t xml:space="preserve"> </w:t>
      </w:r>
      <w:r w:rsidR="005016DD" w:rsidRPr="00DD083B">
        <w:t>nuôi trồng đạt 1.739,4 tấ</w:t>
      </w:r>
      <w:r w:rsidR="00C43174" w:rsidRPr="00DD083B">
        <w:t xml:space="preserve">n; </w:t>
      </w:r>
      <w:r w:rsidR="005016DD" w:rsidRPr="00DD083B">
        <w:t>khai thác đạt 31.820,6 tấn</w:t>
      </w:r>
      <w:r w:rsidR="00C43174" w:rsidRPr="00DD083B">
        <w:t>).</w:t>
      </w:r>
      <w:r w:rsidR="009A2060" w:rsidRPr="00DD083B">
        <w:t xml:space="preserve"> </w:t>
      </w:r>
      <w:r w:rsidR="000F0705">
        <w:t xml:space="preserve">Tập trung </w:t>
      </w:r>
      <w:r w:rsidR="009A2060" w:rsidRPr="00DD083B">
        <w:t>xây dựng Đề án phát triển Ninh Thuận thành Trung tâm sản xuất tôm giống chất lượng cao của cả nước giai đoạn 2021-2030.</w:t>
      </w:r>
    </w:p>
    <w:p w:rsidR="00C43174" w:rsidRPr="00DD083B" w:rsidRDefault="00C148B5" w:rsidP="00DD083B">
      <w:pPr>
        <w:shd w:val="clear" w:color="auto" w:fill="FFFFFF"/>
        <w:spacing w:after="120" w:line="240" w:lineRule="auto"/>
        <w:ind w:firstLine="709"/>
        <w:jc w:val="both"/>
      </w:pPr>
      <w:r w:rsidRPr="00DD083B">
        <w:rPr>
          <w:b/>
          <w:szCs w:val="28"/>
          <w:lang w:val="nb-NO"/>
        </w:rPr>
        <w:t>2. Sản xuất công nghiệp:</w:t>
      </w:r>
      <w:r w:rsidR="00DD083B">
        <w:rPr>
          <w:b/>
          <w:szCs w:val="28"/>
          <w:lang w:val="nb-NO"/>
        </w:rPr>
        <w:t xml:space="preserve"> </w:t>
      </w:r>
      <w:r w:rsidR="00C43174" w:rsidRPr="00DD083B">
        <w:t>Chỉ số sản xuất toàn ngành công nghiệp (IIP) tháng 4/2021 ước giảm 5,32% so với tháng trước và tăng 43,76% so với cùng kỳ năm trướ</w:t>
      </w:r>
      <w:r w:rsidR="00DD083B">
        <w:t>c.</w:t>
      </w:r>
      <w:r w:rsidR="00C43174" w:rsidRPr="00DD083B">
        <w:t xml:space="preserve"> Tính chung 4 tháng đầu năm 2021, IIP ước tính tăng 48,86% so với cùng kỳ năm trước; trong đó, ngành chế biến, chế tạo tăng 15,48%; ngành sản xuất và phân phối điện tăng 79,32%; ngành cung cấp nước, hoạt động quản lý và xử lý rác thải, nước thải tăng 4,01%; riêng ngành khai khoáng giảm 29,26%.</w:t>
      </w:r>
      <w:r w:rsidR="00DD083B">
        <w:t xml:space="preserve"> </w:t>
      </w:r>
      <w:r w:rsidR="00C43174" w:rsidRPr="00DD083B">
        <w:t xml:space="preserve">Một số sản phẩm công nghiệp chủ yếu 4 tháng đầu năm 2021 tăng so với cùng kỳ năm trước; riêng sản xuất đường </w:t>
      </w:r>
      <w:r w:rsidR="00C43174" w:rsidRPr="00DD083B">
        <w:rPr>
          <w:lang w:val="vi-VN"/>
        </w:rPr>
        <w:t>tạm ngừng sản xuất do hết mía nguyên liệu</w:t>
      </w:r>
      <w:r w:rsidR="00C43174" w:rsidRPr="00DD083B">
        <w:t>.</w:t>
      </w:r>
      <w:r w:rsidR="00810C64" w:rsidRPr="00DD083B">
        <w:t xml:space="preserve"> Triển khai xây dựng Đề án  Xây dựng Ninh Thuận trở thành Trung tâm năng lượng tái tạo của cả nước, trình Tỉnh ủy; tiếp tục báo cáo Thủ tướng Chính phủ về tình hình triển khai dự án Trung tâm điện lực LNG Cà Ná giai đoạn 1.</w:t>
      </w:r>
    </w:p>
    <w:p w:rsidR="009B0970" w:rsidRPr="00DD083B" w:rsidRDefault="00C148B5" w:rsidP="00DD083B">
      <w:pPr>
        <w:spacing w:after="120" w:line="240" w:lineRule="auto"/>
        <w:ind w:firstLine="567"/>
        <w:jc w:val="both"/>
        <w:rPr>
          <w:rStyle w:val="normalchar"/>
          <w:szCs w:val="28"/>
          <w:lang w:val="nl-NL"/>
        </w:rPr>
      </w:pPr>
      <w:r w:rsidRPr="00DD083B">
        <w:rPr>
          <w:b/>
          <w:bCs/>
          <w:szCs w:val="28"/>
        </w:rPr>
        <w:t xml:space="preserve">3. Thương mại, giá cả, dịch vụ: </w:t>
      </w:r>
      <w:r w:rsidR="009B0970" w:rsidRPr="00DD083B">
        <w:rPr>
          <w:bCs/>
        </w:rPr>
        <w:t xml:space="preserve">Tổng mức bán lẻ hàng hóa và doanh thu dịch vụ tiêu dùng tháng 4/2021 ước đạt </w:t>
      </w:r>
      <w:r w:rsidR="009B0970" w:rsidRPr="00DD083B">
        <w:rPr>
          <w:lang w:val="nb-NO"/>
        </w:rPr>
        <w:t xml:space="preserve">2.124,8 </w:t>
      </w:r>
      <w:r w:rsidR="009B0970" w:rsidRPr="00DD083B">
        <w:rPr>
          <w:bCs/>
        </w:rPr>
        <w:t xml:space="preserve">tỷ đồng, </w:t>
      </w:r>
      <w:r w:rsidR="009B0970" w:rsidRPr="00DD083B">
        <w:rPr>
          <w:lang w:val="nl-NL"/>
        </w:rPr>
        <w:t xml:space="preserve">tăng 2,7% so với tháng trước và </w:t>
      </w:r>
      <w:r w:rsidR="009B0970" w:rsidRPr="00DD083B">
        <w:rPr>
          <w:lang w:val="nb-NO"/>
        </w:rPr>
        <w:t xml:space="preserve">tăng 50,8% so với cùng kỳ </w:t>
      </w:r>
      <w:r w:rsidR="009B0970" w:rsidRPr="00DD083B">
        <w:rPr>
          <w:bCs/>
        </w:rPr>
        <w:t>năm trước</w:t>
      </w:r>
      <w:r w:rsidR="009B0970" w:rsidRPr="00DD083B">
        <w:rPr>
          <w:rStyle w:val="FootnoteReference"/>
          <w:bCs/>
        </w:rPr>
        <w:footnoteReference w:id="5"/>
      </w:r>
      <w:r w:rsidR="009B0970" w:rsidRPr="00DD083B">
        <w:rPr>
          <w:bCs/>
        </w:rPr>
        <w:t xml:space="preserve">; tính chung 4 tháng đầu năm 2021, tổng mức bán lẻ hàng hóa và doanh thu dịch vụ tiêu dùng đạt </w:t>
      </w:r>
      <w:r w:rsidR="009B0970" w:rsidRPr="00DD083B">
        <w:t xml:space="preserve">8.614,8 </w:t>
      </w:r>
      <w:r w:rsidR="009B0970" w:rsidRPr="00DD083B">
        <w:rPr>
          <w:bCs/>
        </w:rPr>
        <w:t xml:space="preserve">tỷ đồng, tăng </w:t>
      </w:r>
      <w:r w:rsidR="009B0970" w:rsidRPr="00DD083B">
        <w:t>20</w:t>
      </w:r>
      <w:r w:rsidR="009B0970" w:rsidRPr="00DD083B">
        <w:rPr>
          <w:bCs/>
        </w:rPr>
        <w:t xml:space="preserve">% so với cùng kỳ năm trước. </w:t>
      </w:r>
      <w:r w:rsidRPr="00DD083B">
        <w:rPr>
          <w:szCs w:val="28"/>
        </w:rPr>
        <w:t xml:space="preserve">Chỉ số giá tiêu dùng </w:t>
      </w:r>
      <w:r w:rsidR="009B0970" w:rsidRPr="00DD083B">
        <w:rPr>
          <w:szCs w:val="28"/>
        </w:rPr>
        <w:t>(</w:t>
      </w:r>
      <w:r w:rsidR="009B0970" w:rsidRPr="00DD083B">
        <w:rPr>
          <w:rStyle w:val="normalchar"/>
          <w:szCs w:val="28"/>
          <w:lang w:val="nl-NL"/>
        </w:rPr>
        <w:t>CPI) tháng 4/2021 tăng 0,72% so với tháng 12/2020 và tăng 4,44% so với cùng kỳ năm trước; bình quân 4 tháng đầu năm 2021 tăng 2,92% so với bình quân cùng kỳ năm 2020.</w:t>
      </w:r>
    </w:p>
    <w:p w:rsidR="00C148B5" w:rsidRPr="00DD083B" w:rsidRDefault="00C148B5" w:rsidP="00DD083B">
      <w:pPr>
        <w:spacing w:after="120" w:line="240" w:lineRule="auto"/>
        <w:ind w:firstLine="709"/>
        <w:jc w:val="both"/>
        <w:rPr>
          <w:b/>
          <w:snapToGrid w:val="0"/>
          <w:szCs w:val="28"/>
        </w:rPr>
      </w:pPr>
      <w:r w:rsidRPr="00DD083B">
        <w:rPr>
          <w:b/>
          <w:snapToGrid w:val="0"/>
          <w:szCs w:val="28"/>
        </w:rPr>
        <w:t xml:space="preserve">4. Tài nguyên và Môi trường-Xây dựng: </w:t>
      </w:r>
    </w:p>
    <w:p w:rsidR="00C148B5" w:rsidRPr="00DD083B" w:rsidRDefault="00C148B5" w:rsidP="00DD083B">
      <w:pPr>
        <w:tabs>
          <w:tab w:val="left" w:pos="-2600"/>
          <w:tab w:val="left" w:pos="567"/>
        </w:tabs>
        <w:spacing w:after="120" w:line="240" w:lineRule="auto"/>
        <w:ind w:right="34" w:firstLine="709"/>
        <w:jc w:val="both"/>
        <w:rPr>
          <w:szCs w:val="28"/>
          <w:lang w:val="vi-VN"/>
        </w:rPr>
      </w:pPr>
      <w:r w:rsidRPr="00DD083B">
        <w:rPr>
          <w:snapToGrid w:val="0"/>
          <w:szCs w:val="28"/>
        </w:rPr>
        <w:t xml:space="preserve">- Tập trung triển khai công tác </w:t>
      </w:r>
      <w:r w:rsidRPr="00DD083B">
        <w:t>lập Quy hoạch sử dụng đất thời kỳ 2021-2030, Kế hoạch sử dụng đất năm 2021 của các huyện, thành ph</w:t>
      </w:r>
      <w:r w:rsidR="001E47A3" w:rsidRPr="00DD083B">
        <w:t>ố;</w:t>
      </w:r>
      <w:r w:rsidRPr="00DD083B">
        <w:rPr>
          <w:szCs w:val="28"/>
        </w:rPr>
        <w:t xml:space="preserve"> </w:t>
      </w:r>
      <w:r w:rsidR="001E47A3" w:rsidRPr="00DD083B">
        <w:rPr>
          <w:szCs w:val="28"/>
          <w:lang w:val="sv-SE"/>
        </w:rPr>
        <w:t>Đề án tăng thu ngân sách từ đấ</w:t>
      </w:r>
      <w:r w:rsidR="0053536D" w:rsidRPr="00DD083B">
        <w:rPr>
          <w:szCs w:val="28"/>
          <w:lang w:val="sv-SE"/>
        </w:rPr>
        <w:t>t đai</w:t>
      </w:r>
      <w:r w:rsidRPr="00DD083B">
        <w:rPr>
          <w:lang w:val="pt-BR"/>
        </w:rPr>
        <w:t xml:space="preserve">; </w:t>
      </w:r>
      <w:r w:rsidR="0053536D" w:rsidRPr="00DD083B">
        <w:rPr>
          <w:lang w:val="pt-BR"/>
        </w:rPr>
        <w:t xml:space="preserve">triển khai </w:t>
      </w:r>
      <w:r w:rsidRPr="00DD083B">
        <w:rPr>
          <w:szCs w:val="28"/>
        </w:rPr>
        <w:t xml:space="preserve">đấu giá quyền khai thác khoáng sản đợt </w:t>
      </w:r>
      <w:r w:rsidR="0053536D" w:rsidRPr="00DD083B">
        <w:rPr>
          <w:szCs w:val="28"/>
        </w:rPr>
        <w:t>2</w:t>
      </w:r>
      <w:r w:rsidRPr="00DD083B">
        <w:rPr>
          <w:szCs w:val="28"/>
        </w:rPr>
        <w:t xml:space="preserve"> năm 2021;</w:t>
      </w:r>
      <w:r w:rsidRPr="00DD083B">
        <w:rPr>
          <w:szCs w:val="28"/>
          <w:shd w:val="clear" w:color="auto" w:fill="FFFFFF"/>
        </w:rPr>
        <w:t xml:space="preserve"> </w:t>
      </w:r>
      <w:r w:rsidR="007D2B97" w:rsidRPr="00DD083B">
        <w:rPr>
          <w:szCs w:val="28"/>
          <w:shd w:val="clear" w:color="auto" w:fill="FFFFFF"/>
        </w:rPr>
        <w:t xml:space="preserve">chỉ đạo công tác bảo vệ khoáng sản chưa khai thác; </w:t>
      </w:r>
      <w:r w:rsidR="003D35C7" w:rsidRPr="00DD083B">
        <w:rPr>
          <w:szCs w:val="28"/>
          <w:shd w:val="clear" w:color="auto" w:fill="FFFFFF"/>
        </w:rPr>
        <w:t>chỉ đạo công tác khắc phục ô nhiễm môi trường tại khu vực ven biể</w:t>
      </w:r>
      <w:r w:rsidR="007D2B97" w:rsidRPr="00DD083B">
        <w:rPr>
          <w:szCs w:val="28"/>
          <w:shd w:val="clear" w:color="auto" w:fill="FFFFFF"/>
        </w:rPr>
        <w:t>n,</w:t>
      </w:r>
      <w:r w:rsidR="003D35C7" w:rsidRPr="00DD083B">
        <w:rPr>
          <w:szCs w:val="28"/>
          <w:shd w:val="clear" w:color="auto" w:fill="FFFFFF"/>
        </w:rPr>
        <w:t xml:space="preserve"> nhất là tại khu du lịch biển Bình Sơn-Ninh Chữ, vịnh Vĩnh Hy; </w:t>
      </w:r>
      <w:r w:rsidRPr="00DD083B">
        <w:rPr>
          <w:szCs w:val="28"/>
          <w:shd w:val="clear" w:color="auto" w:fill="FFFFFF"/>
        </w:rPr>
        <w:t xml:space="preserve">tăng cường </w:t>
      </w:r>
      <w:r w:rsidRPr="00DD083B">
        <w:rPr>
          <w:szCs w:val="28"/>
          <w:lang w:val="vi-VN"/>
        </w:rPr>
        <w:t xml:space="preserve">kiểm tra công tác </w:t>
      </w:r>
      <w:r w:rsidRPr="00DD083B">
        <w:rPr>
          <w:szCs w:val="28"/>
        </w:rPr>
        <w:t xml:space="preserve">bảo vệ môi trường </w:t>
      </w:r>
      <w:r w:rsidRPr="00DD083B">
        <w:rPr>
          <w:szCs w:val="28"/>
          <w:lang w:val="vi-VN"/>
        </w:rPr>
        <w:t xml:space="preserve">tại các cơ sở sản xuất </w:t>
      </w:r>
      <w:r w:rsidRPr="00DD083B">
        <w:rPr>
          <w:szCs w:val="28"/>
          <w:lang w:val="it-IT"/>
        </w:rPr>
        <w:t>có nguy cơ</w:t>
      </w:r>
      <w:r w:rsidRPr="00DD083B">
        <w:rPr>
          <w:szCs w:val="28"/>
          <w:lang w:val="vi-VN"/>
        </w:rPr>
        <w:t xml:space="preserve"> gây ô nhiễm môi trường </w:t>
      </w:r>
      <w:r w:rsidRPr="00DD083B">
        <w:rPr>
          <w:szCs w:val="28"/>
          <w:lang w:val="it-IT"/>
        </w:rPr>
        <w:t>cao trên địa bàn tỉnh</w:t>
      </w:r>
      <w:r w:rsidRPr="00DD083B">
        <w:rPr>
          <w:lang w:eastAsia="vi-VN" w:bidi="vi-VN"/>
        </w:rPr>
        <w:t>.</w:t>
      </w:r>
    </w:p>
    <w:p w:rsidR="00120A2D" w:rsidRPr="00DD083B" w:rsidRDefault="00C148B5" w:rsidP="00DD083B">
      <w:pPr>
        <w:pStyle w:val="Bodytext20"/>
        <w:shd w:val="clear" w:color="auto" w:fill="auto"/>
        <w:spacing w:before="0" w:after="120" w:line="240" w:lineRule="auto"/>
        <w:ind w:firstLine="720"/>
        <w:rPr>
          <w:color w:val="000000"/>
          <w:sz w:val="28"/>
          <w:lang w:eastAsia="vi-VN" w:bidi="vi-VN"/>
        </w:rPr>
      </w:pPr>
      <w:r w:rsidRPr="00DD083B">
        <w:rPr>
          <w:sz w:val="28"/>
        </w:rPr>
        <w:t xml:space="preserve">- </w:t>
      </w:r>
      <w:r w:rsidR="00810C64" w:rsidRPr="00DD083B">
        <w:rPr>
          <w:sz w:val="28"/>
        </w:rPr>
        <w:t>Ban hành cá</w:t>
      </w:r>
      <w:r w:rsidR="00667506" w:rsidRPr="00DD083B">
        <w:rPr>
          <w:color w:val="000000"/>
          <w:sz w:val="28"/>
          <w:lang w:eastAsia="vi-VN" w:bidi="vi-VN"/>
        </w:rPr>
        <w:t xml:space="preserve">c </w:t>
      </w:r>
      <w:r w:rsidR="00667506" w:rsidRPr="00DD083B">
        <w:rPr>
          <w:color w:val="000000"/>
          <w:sz w:val="28"/>
          <w:lang w:val="vi-VN" w:eastAsia="vi-VN" w:bidi="vi-VN"/>
        </w:rPr>
        <w:t xml:space="preserve">Quy định </w:t>
      </w:r>
      <w:r w:rsidR="00120A2D" w:rsidRPr="00DD083B">
        <w:rPr>
          <w:color w:val="000000"/>
          <w:sz w:val="28"/>
          <w:lang w:eastAsia="vi-VN" w:bidi="vi-VN"/>
        </w:rPr>
        <w:t xml:space="preserve">về </w:t>
      </w:r>
      <w:r w:rsidR="00667506" w:rsidRPr="00DD083B">
        <w:rPr>
          <w:color w:val="000000"/>
          <w:sz w:val="28"/>
          <w:lang w:val="vi-VN" w:eastAsia="vi-VN" w:bidi="vi-VN"/>
        </w:rPr>
        <w:t>Bảng giá nhà ở, công trình xây dựng và vật kiến trúc; phân cấp nhà ở trên địa bàn tỉnh Ninh Thuận; Quy định về xây dựng, quản lý, sử dụng nghĩa trang, cơ sở hỏa táng trên địa bàn tỉnh Ninh Thuậ</w:t>
      </w:r>
      <w:r w:rsidR="00667506" w:rsidRPr="00DD083B">
        <w:rPr>
          <w:color w:val="000000"/>
          <w:sz w:val="28"/>
          <w:lang w:eastAsia="vi-VN" w:bidi="vi-VN"/>
        </w:rPr>
        <w:t>n</w:t>
      </w:r>
      <w:r w:rsidRPr="00DD083B">
        <w:rPr>
          <w:sz w:val="28"/>
        </w:rPr>
        <w:t xml:space="preserve">; </w:t>
      </w:r>
      <w:r w:rsidR="00667506" w:rsidRPr="00DD083B">
        <w:rPr>
          <w:color w:val="000000"/>
          <w:sz w:val="28"/>
          <w:lang w:val="vi-VN" w:eastAsia="vi-VN" w:bidi="vi-VN"/>
        </w:rPr>
        <w:t>Quy định Quỹ đất dành cho phát triển nhà ở xã hội và cơ chế hỗ trợ, khuyến khích phát triển nhà ở xã hội trên địa bàn tỉnh Ninh Thuận</w:t>
      </w:r>
      <w:r w:rsidRPr="00DD083B">
        <w:rPr>
          <w:sz w:val="28"/>
        </w:rPr>
        <w:t xml:space="preserve">; </w:t>
      </w:r>
      <w:r w:rsidR="00667506" w:rsidRPr="00DD083B">
        <w:rPr>
          <w:color w:val="000000"/>
          <w:sz w:val="28"/>
          <w:lang w:val="vi-VN" w:eastAsia="vi-VN" w:bidi="vi-VN"/>
        </w:rPr>
        <w:t>thực hiện các thủ tục đ</w:t>
      </w:r>
      <w:r w:rsidR="00667506" w:rsidRPr="00DD083B">
        <w:rPr>
          <w:color w:val="000000"/>
          <w:sz w:val="28"/>
          <w:lang w:eastAsia="vi-VN" w:bidi="vi-VN"/>
        </w:rPr>
        <w:t>ầ</w:t>
      </w:r>
      <w:r w:rsidR="00667506" w:rsidRPr="00DD083B">
        <w:rPr>
          <w:color w:val="000000"/>
          <w:sz w:val="28"/>
          <w:lang w:val="vi-VN" w:eastAsia="vi-VN" w:bidi="vi-VN"/>
        </w:rPr>
        <w:t xml:space="preserve">u tư dự án khu đô thị, khu nhà ở </w:t>
      </w:r>
      <w:r w:rsidR="00667506" w:rsidRPr="00DD083B">
        <w:rPr>
          <w:color w:val="000000"/>
          <w:sz w:val="28"/>
          <w:lang w:eastAsia="vi-VN" w:bidi="vi-VN"/>
        </w:rPr>
        <w:t>t</w:t>
      </w:r>
      <w:r w:rsidR="00667506" w:rsidRPr="00DD083B">
        <w:rPr>
          <w:color w:val="000000"/>
          <w:sz w:val="28"/>
          <w:lang w:val="vi-VN" w:eastAsia="vi-VN" w:bidi="vi-VN"/>
        </w:rPr>
        <w:t>hương mại</w:t>
      </w:r>
      <w:r w:rsidRPr="00DD083B">
        <w:rPr>
          <w:sz w:val="28"/>
        </w:rPr>
        <w:t xml:space="preserve">; </w:t>
      </w:r>
      <w:r w:rsidR="009A2060" w:rsidRPr="00DD083B">
        <w:rPr>
          <w:sz w:val="28"/>
        </w:rPr>
        <w:t xml:space="preserve">triển khai </w:t>
      </w:r>
      <w:r w:rsidR="009A2060" w:rsidRPr="00DD083B">
        <w:rPr>
          <w:color w:val="000000"/>
          <w:sz w:val="28"/>
          <w:lang w:val="vi-VN" w:eastAsia="vi-VN" w:bidi="vi-VN"/>
        </w:rPr>
        <w:t>Chương trình phát triển nhà ở giai đoạn 2021-2025 và định hướng đến n</w:t>
      </w:r>
      <w:r w:rsidR="00120A2D" w:rsidRPr="00DD083B">
        <w:rPr>
          <w:color w:val="000000"/>
          <w:sz w:val="28"/>
          <w:lang w:eastAsia="vi-VN" w:bidi="vi-VN"/>
        </w:rPr>
        <w:t>ă</w:t>
      </w:r>
      <w:r w:rsidR="009A2060" w:rsidRPr="00DD083B">
        <w:rPr>
          <w:color w:val="000000"/>
          <w:sz w:val="28"/>
          <w:lang w:val="vi-VN" w:eastAsia="vi-VN" w:bidi="vi-VN"/>
        </w:rPr>
        <w:t>m 2030</w:t>
      </w:r>
      <w:r w:rsidR="009A2060" w:rsidRPr="00DD083B">
        <w:rPr>
          <w:sz w:val="28"/>
        </w:rPr>
        <w:t xml:space="preserve">; </w:t>
      </w:r>
      <w:r w:rsidRPr="00DD083B">
        <w:rPr>
          <w:sz w:val="28"/>
        </w:rPr>
        <w:t>tăng cường công tác quản lý quy hoạch xây dựng, xử lý vi phạm về trật tự xây dựng</w:t>
      </w:r>
      <w:r w:rsidR="00667506" w:rsidRPr="00DD083B">
        <w:rPr>
          <w:sz w:val="28"/>
        </w:rPr>
        <w:t xml:space="preserve">; </w:t>
      </w:r>
      <w:r w:rsidR="00667506" w:rsidRPr="00DD083B">
        <w:rPr>
          <w:color w:val="000000"/>
          <w:sz w:val="28"/>
          <w:lang w:val="vi-VN" w:eastAsia="vi-VN" w:bidi="vi-VN"/>
        </w:rPr>
        <w:t>rà soát việc xử lý tranh chấp giá nước giữa công ty cấp nước Ninh Thuận và công ty TNHH Đông Mỹ Hải; dự án Cụm xử lý nước sạch sinh hoạt Đông Mỹ Hải.</w:t>
      </w:r>
    </w:p>
    <w:p w:rsidR="00C148B5" w:rsidRPr="000F0705" w:rsidRDefault="00C148B5" w:rsidP="00DD083B">
      <w:pPr>
        <w:pStyle w:val="Bodytext20"/>
        <w:shd w:val="clear" w:color="auto" w:fill="auto"/>
        <w:spacing w:before="0" w:after="120" w:line="240" w:lineRule="auto"/>
        <w:rPr>
          <w:bCs/>
          <w:sz w:val="28"/>
          <w:lang w:val="sv-SE"/>
        </w:rPr>
      </w:pPr>
      <w:r w:rsidRPr="00DD083B">
        <w:rPr>
          <w:b/>
          <w:bCs/>
          <w:lang w:val="nb-NO"/>
        </w:rPr>
        <w:lastRenderedPageBreak/>
        <w:tab/>
      </w:r>
      <w:r w:rsidRPr="00DD083B">
        <w:rPr>
          <w:b/>
          <w:bCs/>
          <w:sz w:val="28"/>
          <w:lang w:val="nb-NO"/>
        </w:rPr>
        <w:t>5. Đầu tư phát triển</w:t>
      </w:r>
      <w:r w:rsidRPr="00DD083B">
        <w:rPr>
          <w:bCs/>
          <w:sz w:val="28"/>
          <w:lang w:val="nb-NO"/>
        </w:rPr>
        <w:t xml:space="preserve">: Tập trung </w:t>
      </w:r>
      <w:r w:rsidR="00120A2D" w:rsidRPr="00DD083B">
        <w:rPr>
          <w:bCs/>
          <w:sz w:val="28"/>
          <w:lang w:val="nb-NO"/>
        </w:rPr>
        <w:t>c</w:t>
      </w:r>
      <w:r w:rsidRPr="00DD083B">
        <w:rPr>
          <w:bCs/>
          <w:sz w:val="28"/>
          <w:lang w:val="nb-NO"/>
        </w:rPr>
        <w:t xml:space="preserve">hỉ đạo </w:t>
      </w:r>
      <w:r w:rsidRPr="00DD083B">
        <w:rPr>
          <w:bCs/>
          <w:sz w:val="28"/>
          <w:lang w:val="nl-NL"/>
        </w:rPr>
        <w:t>đẩy nhanh tiến độ hoàn thành thủ tục các dự án trọng điểm; t</w:t>
      </w:r>
      <w:r w:rsidRPr="00DD083B">
        <w:rPr>
          <w:bCs/>
          <w:sz w:val="28"/>
          <w:lang w:val="nb-NO"/>
        </w:rPr>
        <w:t>ập trung tháo gỡ khó khăn vướng mắc, đẩy nhanh giải phóng mặt bằng các dự án cấp bách: D</w:t>
      </w:r>
      <w:r w:rsidRPr="00DD083B">
        <w:rPr>
          <w:sz w:val="28"/>
        </w:rPr>
        <w:t>ự án Khắc phục khẩn cấp hậu quả thiên tai tại một số tỉnh Miền Trung, vay vốn WB, dự án đường cao tốc Bắc Nam (đoạn qua tỉnh Ninh Thuận)</w:t>
      </w:r>
      <w:r w:rsidR="00120A2D" w:rsidRPr="00DD083B">
        <w:rPr>
          <w:sz w:val="28"/>
        </w:rPr>
        <w:t xml:space="preserve">; dự án Môi trường bền vững các thành phố duyên hải </w:t>
      </w:r>
      <w:r w:rsidR="00A71C77" w:rsidRPr="00DD083B">
        <w:rPr>
          <w:sz w:val="28"/>
        </w:rPr>
        <w:t>miền Trung-T</w:t>
      </w:r>
      <w:r w:rsidR="00120A2D" w:rsidRPr="00DD083B">
        <w:rPr>
          <w:sz w:val="28"/>
        </w:rPr>
        <w:t xml:space="preserve">iểu dự án </w:t>
      </w:r>
      <w:r w:rsidRPr="00DD083B">
        <w:rPr>
          <w:bCs/>
          <w:sz w:val="28"/>
          <w:lang w:val="sv-SE"/>
        </w:rPr>
        <w:t xml:space="preserve"> </w:t>
      </w:r>
      <w:r w:rsidR="00A71C77" w:rsidRPr="00DD083B">
        <w:rPr>
          <w:bCs/>
          <w:sz w:val="28"/>
          <w:lang w:val="sv-SE"/>
        </w:rPr>
        <w:t xml:space="preserve">thành phố Phan Rang-Tháp Chàm; </w:t>
      </w:r>
      <w:r w:rsidRPr="00DD083B">
        <w:rPr>
          <w:bCs/>
          <w:sz w:val="28"/>
          <w:lang w:val="sv-SE"/>
        </w:rPr>
        <w:t xml:space="preserve">tăng cường chỉ đạo tháo gỡ khó khăn, vướng mắc các dự án điện gió; </w:t>
      </w:r>
      <w:r w:rsidR="003D35C7" w:rsidRPr="00DD083B">
        <w:rPr>
          <w:bCs/>
          <w:sz w:val="28"/>
          <w:lang w:val="sv-SE"/>
        </w:rPr>
        <w:t xml:space="preserve">triển khai </w:t>
      </w:r>
      <w:r w:rsidR="003D35C7" w:rsidRPr="00DD083B">
        <w:rPr>
          <w:sz w:val="28"/>
        </w:rPr>
        <w:t>tuyến Đường nối cao tốc Bắc Nam với Quốc lộ 1 và Cảng biển Cà Ná;</w:t>
      </w:r>
      <w:r w:rsidR="003D35C7" w:rsidRPr="00DD083B">
        <w:rPr>
          <w:bCs/>
          <w:sz w:val="28"/>
          <w:lang w:val="sv-SE"/>
        </w:rPr>
        <w:t xml:space="preserve"> </w:t>
      </w:r>
      <w:r w:rsidR="00A71C77" w:rsidRPr="00DD083B">
        <w:rPr>
          <w:bCs/>
          <w:sz w:val="28"/>
          <w:lang w:val="sv-SE"/>
        </w:rPr>
        <w:t xml:space="preserve">thực hiện điều chỉnh quy hoạch cục bộ </w:t>
      </w:r>
      <w:r w:rsidRPr="00DD083B">
        <w:rPr>
          <w:bCs/>
          <w:sz w:val="28"/>
          <w:lang w:val="sv-SE"/>
        </w:rPr>
        <w:t>Cảng biển tổng hợp Cà Ná giai đoạn 1</w:t>
      </w:r>
      <w:r w:rsidR="003D35C7" w:rsidRPr="00DD083B">
        <w:rPr>
          <w:bCs/>
          <w:sz w:val="28"/>
          <w:lang w:val="sv-SE"/>
        </w:rPr>
        <w:t xml:space="preserve"> theo chủ trương của Thủ tướng Chính phủ</w:t>
      </w:r>
      <w:r w:rsidRPr="00DD083B">
        <w:rPr>
          <w:bCs/>
          <w:sz w:val="28"/>
          <w:lang w:val="sv-SE"/>
        </w:rPr>
        <w:t xml:space="preserve">. </w:t>
      </w:r>
      <w:r w:rsidRPr="00DD083B">
        <w:rPr>
          <w:bCs/>
          <w:sz w:val="28"/>
          <w:lang w:val="nb-NO"/>
        </w:rPr>
        <w:t xml:space="preserve">Ước giải ngân 04/2021 đạt </w:t>
      </w:r>
      <w:r w:rsidR="002A538C">
        <w:rPr>
          <w:bCs/>
          <w:sz w:val="28"/>
          <w:lang w:val="nb-NO"/>
        </w:rPr>
        <w:t>2</w:t>
      </w:r>
      <w:r w:rsidRPr="000F0705">
        <w:rPr>
          <w:bCs/>
          <w:sz w:val="28"/>
          <w:lang w:val="nb-NO"/>
        </w:rPr>
        <w:t xml:space="preserve">33 tỷ đồng bằng </w:t>
      </w:r>
      <w:r w:rsidR="002A538C" w:rsidRPr="000F0705">
        <w:rPr>
          <w:bCs/>
          <w:sz w:val="28"/>
          <w:lang w:val="nb-NO"/>
        </w:rPr>
        <w:t>16</w:t>
      </w:r>
      <w:r w:rsidRPr="000F0705">
        <w:rPr>
          <w:bCs/>
          <w:sz w:val="28"/>
          <w:lang w:val="nb-NO"/>
        </w:rPr>
        <w:t>,</w:t>
      </w:r>
      <w:r w:rsidR="002A538C" w:rsidRPr="000F0705">
        <w:rPr>
          <w:bCs/>
          <w:sz w:val="28"/>
          <w:lang w:val="nb-NO"/>
        </w:rPr>
        <w:t>7</w:t>
      </w:r>
      <w:r w:rsidRPr="000F0705">
        <w:rPr>
          <w:bCs/>
          <w:sz w:val="28"/>
          <w:lang w:val="nb-NO"/>
        </w:rPr>
        <w:t>% Kế hoạch giao</w:t>
      </w:r>
      <w:r w:rsidRPr="000F0705">
        <w:rPr>
          <w:rStyle w:val="FootnoteReference"/>
          <w:bCs/>
          <w:sz w:val="28"/>
          <w:lang w:val="nb-NO"/>
        </w:rPr>
        <w:footnoteReference w:id="6"/>
      </w:r>
      <w:r w:rsidRPr="000F0705">
        <w:rPr>
          <w:bCs/>
          <w:sz w:val="28"/>
          <w:lang w:val="nb-NO"/>
        </w:rPr>
        <w:t>.</w:t>
      </w:r>
    </w:p>
    <w:p w:rsidR="003D35C7" w:rsidRPr="00DD083B" w:rsidRDefault="00C148B5" w:rsidP="00DD083B">
      <w:pPr>
        <w:spacing w:after="120" w:line="240" w:lineRule="auto"/>
        <w:ind w:firstLine="567"/>
        <w:jc w:val="both"/>
        <w:rPr>
          <w:i/>
        </w:rPr>
      </w:pPr>
      <w:r w:rsidRPr="00DD083B">
        <w:rPr>
          <w:bCs/>
          <w:szCs w:val="28"/>
          <w:lang w:val="nb-NO"/>
        </w:rPr>
        <w:t xml:space="preserve"> - Về hoạt động doanh nghiệp: </w:t>
      </w:r>
      <w:r w:rsidRPr="00DD083B">
        <w:rPr>
          <w:rFonts w:eastAsia="Times New Roman"/>
          <w:szCs w:val="28"/>
        </w:rPr>
        <w:t xml:space="preserve">Trong tháng 04/2021, </w:t>
      </w:r>
      <w:r w:rsidR="003D35C7" w:rsidRPr="00DD083B">
        <w:rPr>
          <w:rFonts w:eastAsia="Times New Roman"/>
          <w:szCs w:val="28"/>
        </w:rPr>
        <w:t>đã tổ chức Hội nghị đối thoại doanh nghiệp; tập trung tháo gỡ khó khăn, vướng mắc cho các doanh nghiệp; t</w:t>
      </w:r>
      <w:r w:rsidR="003D35C7" w:rsidRPr="00DD083B">
        <w:t xml:space="preserve">rong tháng </w:t>
      </w:r>
      <w:r w:rsidR="009D6011">
        <w:t>4/</w:t>
      </w:r>
      <w:r w:rsidR="003D35C7" w:rsidRPr="00DD083B">
        <w:t>2021</w:t>
      </w:r>
      <w:r w:rsidR="009D6011">
        <w:t xml:space="preserve"> có 44 doanh nghiệp thành lập mới</w:t>
      </w:r>
      <w:r w:rsidR="003D35C7" w:rsidRPr="00DD083B">
        <w:t xml:space="preserve">, </w:t>
      </w:r>
      <w:r w:rsidR="009D6011">
        <w:t xml:space="preserve">tính chung 04 tháng đầu năm </w:t>
      </w:r>
      <w:r w:rsidR="003D35C7" w:rsidRPr="00DD083B">
        <w:t>có 133 doanh nghiệp đăng ký thành lập mới, giảm 13,6% so với cùng kỳ năm 2020</w:t>
      </w:r>
      <w:r w:rsidR="007D2B97" w:rsidRPr="00DD083B">
        <w:rPr>
          <w:rStyle w:val="FootnoteReference"/>
        </w:rPr>
        <w:footnoteReference w:id="7"/>
      </w:r>
      <w:r w:rsidR="003D35C7" w:rsidRPr="00DD083B">
        <w:t xml:space="preserve"> và 46 doanh nghiệp quay trở lại hoạt động, tăng 76,9%; có 61 doanh nghiệp thông báo giải thể, tăng 177,3%; 97 doanh nghiệp tạm ngừng kinh doanh, tăng 67,2% so với cùng kỳ năm trước.</w:t>
      </w:r>
      <w:r w:rsidR="00A06196" w:rsidRPr="00DD083B">
        <w:t xml:space="preserve"> Năng lực cạnh tranh cấp tỉnh (PCI) xếp hạng 32. </w:t>
      </w:r>
    </w:p>
    <w:p w:rsidR="00C148B5" w:rsidRPr="00DD083B" w:rsidRDefault="003D35C7" w:rsidP="00DD083B">
      <w:pPr>
        <w:shd w:val="clear" w:color="auto" w:fill="FFFFFF"/>
        <w:spacing w:after="120" w:line="240" w:lineRule="auto"/>
        <w:ind w:firstLine="697"/>
        <w:jc w:val="both"/>
        <w:rPr>
          <w:b/>
          <w:bCs/>
          <w:szCs w:val="28"/>
          <w:lang w:val="nb-NO"/>
        </w:rPr>
      </w:pPr>
      <w:r w:rsidRPr="00DD083B">
        <w:rPr>
          <w:lang w:val="it-IT"/>
        </w:rPr>
        <w:t xml:space="preserve"> </w:t>
      </w:r>
      <w:r w:rsidR="00C148B5" w:rsidRPr="00DD083B">
        <w:rPr>
          <w:b/>
          <w:bCs/>
          <w:szCs w:val="28"/>
          <w:lang w:val="nb-NO"/>
        </w:rPr>
        <w:t xml:space="preserve">6. Thu chi ngân sách nhà nước và hoạt động Ngân hàng: </w:t>
      </w:r>
    </w:p>
    <w:p w:rsidR="00BD4B1F" w:rsidRPr="00DD083B" w:rsidRDefault="00C148B5" w:rsidP="00DD083B">
      <w:pPr>
        <w:spacing w:after="120" w:line="240" w:lineRule="auto"/>
        <w:ind w:firstLine="567"/>
        <w:jc w:val="both"/>
        <w:rPr>
          <w:color w:val="000000"/>
        </w:rPr>
      </w:pPr>
      <w:r w:rsidRPr="00DD083B">
        <w:rPr>
          <w:szCs w:val="28"/>
          <w:lang w:val="nb-NO"/>
        </w:rPr>
        <w:tab/>
        <w:t>T</w:t>
      </w:r>
      <w:r w:rsidRPr="00DD083B">
        <w:rPr>
          <w:szCs w:val="28"/>
          <w:lang w:val="nl-NL"/>
        </w:rPr>
        <w:t xml:space="preserve">ổng thu ngân sách tháng 04/2021 trên địa bàn tỉnh đạt </w:t>
      </w:r>
      <w:r w:rsidR="00BD4B1F" w:rsidRPr="00DD083B">
        <w:t xml:space="preserve">350 tỷ </w:t>
      </w:r>
      <w:r w:rsidRPr="00DD083B">
        <w:t xml:space="preserve">đồng (thu nội địa </w:t>
      </w:r>
      <w:r w:rsidR="007D2B97" w:rsidRPr="00DD083B">
        <w:t xml:space="preserve">250 </w:t>
      </w:r>
      <w:r w:rsidRPr="00DD083B">
        <w:t xml:space="preserve">tỷ đồng, thu thuế xuất nhập khẩu đạt </w:t>
      </w:r>
      <w:r w:rsidR="00BD4B1F" w:rsidRPr="00DD083B">
        <w:t xml:space="preserve">100 </w:t>
      </w:r>
      <w:r w:rsidRPr="00DD083B">
        <w:t>tỷ đồng)</w:t>
      </w:r>
      <w:r w:rsidR="007D2B97" w:rsidRPr="00DD083B">
        <w:t>; tính chung 04</w:t>
      </w:r>
      <w:r w:rsidRPr="00DD083B">
        <w:t xml:space="preserve"> tháng đạt </w:t>
      </w:r>
      <w:r w:rsidR="00BD4B1F" w:rsidRPr="00DD083B">
        <w:t xml:space="preserve">1.391 </w:t>
      </w:r>
      <w:r w:rsidRPr="00DD083B">
        <w:t xml:space="preserve">tỷ đồng (trong đó: thu nội địa đạt </w:t>
      </w:r>
      <w:r w:rsidR="007D2B97" w:rsidRPr="00DD083B">
        <w:t>1.051</w:t>
      </w:r>
      <w:r w:rsidRPr="00DD083B">
        <w:t xml:space="preserve"> tỷ đồng, đạt </w:t>
      </w:r>
      <w:r w:rsidR="007D2B97" w:rsidRPr="00DD083B">
        <w:t>38</w:t>
      </w:r>
      <w:r w:rsidRPr="00DD083B">
        <w:t>,</w:t>
      </w:r>
      <w:r w:rsidR="007D2B97" w:rsidRPr="00DD083B">
        <w:t>9</w:t>
      </w:r>
      <w:r w:rsidRPr="00DD083B">
        <w:t>% dự toán năm, tăng 2</w:t>
      </w:r>
      <w:r w:rsidR="007D2B97" w:rsidRPr="00DD083B">
        <w:t>5</w:t>
      </w:r>
      <w:r w:rsidRPr="00DD083B">
        <w:t>,</w:t>
      </w:r>
      <w:r w:rsidR="007D2B97" w:rsidRPr="00DD083B">
        <w:t>8</w:t>
      </w:r>
      <w:r w:rsidRPr="00DD083B">
        <w:t xml:space="preserve">% so với cùng kỳ; thu từ hoạt động xuất, nhập khẩu </w:t>
      </w:r>
      <w:r w:rsidR="007D2B97" w:rsidRPr="00DD083B">
        <w:t>340</w:t>
      </w:r>
      <w:r w:rsidRPr="00DD083B">
        <w:t xml:space="preserve"> tỷ đồng, đạt </w:t>
      </w:r>
      <w:r w:rsidR="00BD4B1F" w:rsidRPr="00DD083B">
        <w:t>28,3</w:t>
      </w:r>
      <w:r w:rsidRPr="00DD083B">
        <w:t xml:space="preserve">% kế hoạch). </w:t>
      </w:r>
      <w:r w:rsidR="00BD4B1F" w:rsidRPr="00DD083B">
        <w:rPr>
          <w:color w:val="000000"/>
          <w:lang w:val="vi-VN"/>
        </w:rPr>
        <w:t>Tổng chi ngân sách Nhà nước </w:t>
      </w:r>
      <w:r w:rsidR="00BD4B1F" w:rsidRPr="00DD083B">
        <w:rPr>
          <w:color w:val="000000"/>
        </w:rPr>
        <w:t>ước đạt 2.215,2 tỷ đồng</w:t>
      </w:r>
      <w:r w:rsidR="00BD4B1F" w:rsidRPr="00DD083B">
        <w:rPr>
          <w:lang w:val="vi-VN"/>
        </w:rPr>
        <w:t xml:space="preserve">, </w:t>
      </w:r>
      <w:r w:rsidR="00BD4B1F" w:rsidRPr="00DD083B">
        <w:t>đạt 40%</w:t>
      </w:r>
      <w:r w:rsidR="00BD4B1F" w:rsidRPr="00DD083B">
        <w:rPr>
          <w:lang w:val="vi-VN"/>
        </w:rPr>
        <w:t> dự toán năm</w:t>
      </w:r>
      <w:r w:rsidR="00BD4B1F" w:rsidRPr="00DD083B">
        <w:rPr>
          <w:color w:val="000000"/>
          <w:lang w:val="vi-VN"/>
        </w:rPr>
        <w:t>.</w:t>
      </w:r>
      <w:r w:rsidR="00BD4B1F" w:rsidRPr="00DD083B">
        <w:rPr>
          <w:rFonts w:eastAsia="Arial Unicode MS"/>
          <w:lang w:val="pt-BR"/>
        </w:rPr>
        <w:t xml:space="preserve"> Công tác chi ngân sách được đảm bảo kế hoạch và đáp ứng kịp thời việc điều hành thực hiện nhiệm vụ phát triển kinh tế-xã hội của địa phương. Thực hiện tiết kiệm tối đa các khoản chi hành chính và mua sắm trang thiết bị phục vụ công tác.</w:t>
      </w:r>
    </w:p>
    <w:p w:rsidR="00BD4B1F" w:rsidRPr="00DD083B" w:rsidRDefault="00C148B5" w:rsidP="00DD083B">
      <w:pPr>
        <w:spacing w:after="120" w:line="240" w:lineRule="auto"/>
        <w:ind w:firstLine="709"/>
        <w:jc w:val="both"/>
        <w:rPr>
          <w:lang w:val="pt-BR"/>
        </w:rPr>
      </w:pPr>
      <w:r w:rsidRPr="00DD083B">
        <w:rPr>
          <w:szCs w:val="28"/>
          <w:lang w:val="pt-BR"/>
        </w:rPr>
        <w:t>Hoạt động tiền tệ, tín dụng ngân hàng trên địa bàn trong tháng 04/2021 ổn định</w:t>
      </w:r>
      <w:r w:rsidRPr="00DD083B">
        <w:rPr>
          <w:rStyle w:val="FootnoteReference"/>
          <w:szCs w:val="28"/>
          <w:lang w:val="pt-BR"/>
        </w:rPr>
        <w:footnoteReference w:id="8"/>
      </w:r>
      <w:r w:rsidRPr="00DD083B">
        <w:rPr>
          <w:szCs w:val="28"/>
          <w:lang w:val="pt-BR"/>
        </w:rPr>
        <w:t xml:space="preserve"> và an toàn</w:t>
      </w:r>
      <w:r w:rsidR="00BD4B1F" w:rsidRPr="00DD083B">
        <w:rPr>
          <w:i/>
          <w:lang w:val="pt-BR"/>
        </w:rPr>
        <w:t xml:space="preserve">. </w:t>
      </w:r>
      <w:r w:rsidR="00BD4B1F" w:rsidRPr="00DD083B">
        <w:rPr>
          <w:lang w:val="pt-BR"/>
        </w:rPr>
        <w:t>Dư nợ tín dụng khởi đầu có sự tăng trưởng so với tháng trước và cuối năm 2020. Vốn tín dụng được tập trung đầu tư phục vụ hoạt động sản xuất kinh doanh, các lĩnh vực ưu tiên, các chương trình tín dụng trọng điểm theo chủ trương của Chính phủ, của ngành và của Tỉnh</w:t>
      </w:r>
      <w:r w:rsidR="001E22BD">
        <w:rPr>
          <w:lang w:val="pt-BR"/>
        </w:rPr>
        <w:t>.</w:t>
      </w:r>
    </w:p>
    <w:p w:rsidR="00C148B5" w:rsidRPr="00DD083B" w:rsidRDefault="00C148B5" w:rsidP="00DD083B">
      <w:pPr>
        <w:spacing w:after="120" w:line="240" w:lineRule="auto"/>
        <w:ind w:firstLine="709"/>
        <w:jc w:val="both"/>
        <w:rPr>
          <w:b/>
          <w:szCs w:val="28"/>
          <w:lang w:val="nb-NO"/>
        </w:rPr>
      </w:pPr>
      <w:r w:rsidRPr="00DD083B">
        <w:rPr>
          <w:b/>
          <w:szCs w:val="28"/>
          <w:lang w:val="nb-NO"/>
        </w:rPr>
        <w:t>7. Lĩnh vực văn hoá- xã hội:</w:t>
      </w:r>
    </w:p>
    <w:p w:rsidR="00C148B5" w:rsidRPr="00DD083B" w:rsidRDefault="00C148B5" w:rsidP="00DD083B">
      <w:pPr>
        <w:spacing w:after="120" w:line="240" w:lineRule="auto"/>
        <w:ind w:firstLine="709"/>
        <w:jc w:val="both"/>
        <w:rPr>
          <w:lang w:val="nl-NL"/>
        </w:rPr>
      </w:pPr>
      <w:r w:rsidRPr="00DD083B">
        <w:rPr>
          <w:i/>
          <w:szCs w:val="28"/>
        </w:rPr>
        <w:t xml:space="preserve">- </w:t>
      </w:r>
      <w:r w:rsidR="00FA3E48" w:rsidRPr="00DD083B">
        <w:rPr>
          <w:i/>
          <w:szCs w:val="28"/>
        </w:rPr>
        <w:t>Lao động-thương binh và xã hội:</w:t>
      </w:r>
      <w:r w:rsidR="00FA3E48" w:rsidRPr="00DD083B">
        <w:rPr>
          <w:szCs w:val="28"/>
        </w:rPr>
        <w:t xml:space="preserve"> C</w:t>
      </w:r>
      <w:r w:rsidR="00FA3E48" w:rsidRPr="00DD083B">
        <w:rPr>
          <w:lang w:val="nl-NL"/>
        </w:rPr>
        <w:t xml:space="preserve">ông tác chăm lo cho các đối tượng chính sách Người có công với cách mạng, các hộ nghèo, cận nghèo, bảo trợ xã hội, Người Cao tuổi,... tiếp tục được </w:t>
      </w:r>
      <w:r w:rsidR="00FA3E48" w:rsidRPr="00DD083B">
        <w:rPr>
          <w:rFonts w:eastAsia="BatangChe"/>
          <w:kern w:val="28"/>
          <w:lang w:val="sv-SE"/>
        </w:rPr>
        <w:t>triển khai thực hiện đầy đủ, kịp thời, đúng đối tượng</w:t>
      </w:r>
      <w:r w:rsidR="00FA3E48" w:rsidRPr="00DD083B">
        <w:rPr>
          <w:lang w:val="nl-NL"/>
        </w:rPr>
        <w:t xml:space="preserve">. Đời sống dân cư nhìn chung ổn định. </w:t>
      </w:r>
      <w:r w:rsidR="00BD4B1F" w:rsidRPr="00DD083B">
        <w:t xml:space="preserve">Triển khai thực hiện đầy đủ kịp thời </w:t>
      </w:r>
      <w:r w:rsidR="00BD4B1F" w:rsidRPr="00DD083B">
        <w:lastRenderedPageBreak/>
        <w:t>các chính sách lao động người có công và xã hội đã giải quyết chế độ chính sách 59 hồ sơ</w:t>
      </w:r>
      <w:r w:rsidR="00FA3E48" w:rsidRPr="00DD083B">
        <w:rPr>
          <w:rStyle w:val="FootnoteReference"/>
        </w:rPr>
        <w:footnoteReference w:id="9"/>
      </w:r>
      <w:r w:rsidR="00BD4B1F" w:rsidRPr="00DD083B">
        <w:t>. Công tác giải quyết việc làm tiếp tục được triển khai đạt kết quả</w:t>
      </w:r>
      <w:r w:rsidR="00FA3E48" w:rsidRPr="00DD083B">
        <w:rPr>
          <w:rStyle w:val="FootnoteReference"/>
        </w:rPr>
        <w:footnoteReference w:id="10"/>
      </w:r>
      <w:r w:rsidR="00BD4B1F" w:rsidRPr="00DD083B">
        <w:t xml:space="preserve"> . </w:t>
      </w:r>
    </w:p>
    <w:p w:rsidR="00C148B5" w:rsidRPr="00DD083B" w:rsidRDefault="00C148B5" w:rsidP="00DD083B">
      <w:pPr>
        <w:widowControl w:val="0"/>
        <w:tabs>
          <w:tab w:val="left" w:pos="1052"/>
        </w:tabs>
        <w:spacing w:after="120" w:line="240" w:lineRule="auto"/>
        <w:ind w:firstLine="567"/>
        <w:jc w:val="both"/>
        <w:rPr>
          <w:szCs w:val="28"/>
        </w:rPr>
      </w:pPr>
      <w:r w:rsidRPr="00DD083B">
        <w:rPr>
          <w:bCs/>
          <w:i/>
          <w:iCs/>
          <w:szCs w:val="28"/>
          <w:lang w:val="nl-NL"/>
        </w:rPr>
        <w:t>- Hoạt động văn hóa, thể thao và du lịch:</w:t>
      </w:r>
      <w:r w:rsidRPr="00DD083B">
        <w:rPr>
          <w:bCs/>
          <w:iCs/>
          <w:szCs w:val="28"/>
          <w:lang w:val="nl-NL"/>
        </w:rPr>
        <w:t xml:space="preserve"> </w:t>
      </w:r>
      <w:r w:rsidR="00D747B3" w:rsidRPr="00DD083B">
        <w:rPr>
          <w:bCs/>
          <w:iCs/>
          <w:szCs w:val="28"/>
          <w:lang w:val="nl-NL"/>
        </w:rPr>
        <w:t xml:space="preserve">Triển khai </w:t>
      </w:r>
      <w:r w:rsidR="00D747B3" w:rsidRPr="00DD083B">
        <w:rPr>
          <w:color w:val="000000"/>
          <w:szCs w:val="28"/>
        </w:rPr>
        <w:t xml:space="preserve">Kế hoạch tổ chức các hoạt động kỷ niệm 46 năm Ngày giải phóng tỉnh Ninh Thuận (16/4/1975-16/4/2021) và Giải phóng Miền Nam, thống nhất đất nước (30/4/1975-30/4/2021); triển khai </w:t>
      </w:r>
      <w:r w:rsidR="00D747B3" w:rsidRPr="00DD083B">
        <w:rPr>
          <w:rFonts w:eastAsia="SimSun"/>
          <w:color w:val="000000"/>
          <w:szCs w:val="28"/>
        </w:rPr>
        <w:t>t</w:t>
      </w:r>
      <w:r w:rsidR="00D747B3" w:rsidRPr="00DD083B">
        <w:rPr>
          <w:rFonts w:eastAsia="SimSun"/>
          <w:color w:val="000000"/>
          <w:szCs w:val="28"/>
          <w:lang w:val="vi-VN"/>
        </w:rPr>
        <w:t xml:space="preserve">ổng kết </w:t>
      </w:r>
      <w:r w:rsidR="00D747B3" w:rsidRPr="00DD083B">
        <w:rPr>
          <w:rFonts w:eastAsia="SimSun"/>
          <w:color w:val="000000"/>
          <w:szCs w:val="28"/>
          <w:lang w:val="vi-VN" w:eastAsia="vi-VN"/>
        </w:rPr>
        <w:t xml:space="preserve">Nghị quyết số 07-NQ/TU ngày 10/4/2012 của Ban Thường vụ Tỉnh ủy về </w:t>
      </w:r>
      <w:r w:rsidR="00D747B3" w:rsidRPr="00DD083B">
        <w:rPr>
          <w:rFonts w:eastAsia="SimSun"/>
          <w:color w:val="000000"/>
          <w:szCs w:val="28"/>
          <w:lang w:eastAsia="vi-VN"/>
        </w:rPr>
        <w:t>P</w:t>
      </w:r>
      <w:r w:rsidR="00D747B3" w:rsidRPr="00DD083B">
        <w:rPr>
          <w:rFonts w:eastAsia="SimSun"/>
          <w:color w:val="000000"/>
          <w:szCs w:val="28"/>
          <w:lang w:val="vi-VN" w:eastAsia="vi-VN"/>
        </w:rPr>
        <w:t xml:space="preserve">hát triển ngành du lịch </w:t>
      </w:r>
      <w:r w:rsidR="00D747B3" w:rsidRPr="00DD083B">
        <w:rPr>
          <w:rFonts w:eastAsia="SimSun"/>
          <w:color w:val="000000"/>
          <w:szCs w:val="28"/>
          <w:lang w:val="nl-NL" w:eastAsia="vi-VN"/>
        </w:rPr>
        <w:t>Ninh Thuận đến năm 2020 và tầm nhìn đến năm 2030</w:t>
      </w:r>
      <w:r w:rsidR="00D747B3" w:rsidRPr="00DD083B">
        <w:rPr>
          <w:rFonts w:eastAsia="SimSun"/>
          <w:color w:val="000000"/>
          <w:szCs w:val="28"/>
          <w:lang w:val="vi-VN" w:eastAsia="vi-VN"/>
        </w:rPr>
        <w:t>.</w:t>
      </w:r>
      <w:r w:rsidR="00D747B3" w:rsidRPr="00DD083B">
        <w:rPr>
          <w:rFonts w:eastAsia="SimSun"/>
          <w:color w:val="000000"/>
          <w:szCs w:val="28"/>
          <w:lang w:eastAsia="vi-VN"/>
        </w:rPr>
        <w:t xml:space="preserve"> </w:t>
      </w:r>
      <w:r w:rsidR="00FA3E48" w:rsidRPr="00DD083B">
        <w:t>Tổ chức Hội thảo kích cầu du lịch thu hút với 42 đơn vị kinh doanh du lịch trong tỉ</w:t>
      </w:r>
      <w:r w:rsidR="00D747B3" w:rsidRPr="00DD083B">
        <w:t xml:space="preserve">nh tham gia; phối hợp tổ chức an toàn các các giải thể thao, đoàn đua xe đạp đi ngang qua tỉnh. </w:t>
      </w:r>
      <w:r w:rsidR="00FA3E48" w:rsidRPr="00DD083B">
        <w:t xml:space="preserve">Số lượt khách du lịch đến Ninh Thuận trong tháng 4/2021 đạt </w:t>
      </w:r>
      <w:r w:rsidR="000F0705">
        <w:t>251.</w:t>
      </w:r>
      <w:r w:rsidR="009D6011">
        <w:t>731</w:t>
      </w:r>
      <w:r w:rsidR="00FA3E48" w:rsidRPr="00DD083B">
        <w:t xml:space="preserve"> lượt khách</w:t>
      </w:r>
      <w:r w:rsidR="009D6011">
        <w:t xml:space="preserve"> tăng 710% so cùng kỳ; lũy kế 04 tháng đầu năm 905.591 lược khách tăng 51,6% cùng kỳ, </w:t>
      </w:r>
      <w:r w:rsidR="00FA3E48" w:rsidRPr="00DD083B">
        <w:t>đạt 36,2% kế hoạ</w:t>
      </w:r>
      <w:r w:rsidR="000B2333" w:rsidRPr="00DD083B">
        <w:t>ch</w:t>
      </w:r>
      <w:r w:rsidR="009D6011">
        <w:t xml:space="preserve"> năm 2021</w:t>
      </w:r>
      <w:r w:rsidR="000B2333" w:rsidRPr="00DD083B">
        <w:t xml:space="preserve">; </w:t>
      </w:r>
      <w:r w:rsidRPr="00DD083B">
        <w:rPr>
          <w:szCs w:val="28"/>
          <w:shd w:val="clear" w:color="auto" w:fill="FFFFFF"/>
        </w:rPr>
        <w:t xml:space="preserve">doanh </w:t>
      </w:r>
      <w:r w:rsidR="009D6011">
        <w:rPr>
          <w:szCs w:val="28"/>
          <w:shd w:val="clear" w:color="auto" w:fill="FFFFFF"/>
        </w:rPr>
        <w:t>t</w:t>
      </w:r>
      <w:r w:rsidRPr="00DD083B">
        <w:rPr>
          <w:szCs w:val="28"/>
          <w:shd w:val="clear" w:color="auto" w:fill="FFFFFF"/>
        </w:rPr>
        <w:t>hu du lịch đạt 1</w:t>
      </w:r>
      <w:r w:rsidR="000B2333" w:rsidRPr="00DD083B">
        <w:rPr>
          <w:szCs w:val="28"/>
          <w:shd w:val="clear" w:color="auto" w:fill="FFFFFF"/>
        </w:rPr>
        <w:t>45</w:t>
      </w:r>
      <w:r w:rsidRPr="00DD083B">
        <w:rPr>
          <w:szCs w:val="28"/>
          <w:shd w:val="clear" w:color="auto" w:fill="FFFFFF"/>
        </w:rPr>
        <w:t xml:space="preserve"> tỷ đồng, tăng </w:t>
      </w:r>
      <w:r w:rsidR="000B2333" w:rsidRPr="00DD083B">
        <w:rPr>
          <w:szCs w:val="28"/>
          <w:shd w:val="clear" w:color="auto" w:fill="FFFFFF"/>
        </w:rPr>
        <w:t xml:space="preserve">40 lần </w:t>
      </w:r>
      <w:r w:rsidRPr="00DD083B">
        <w:rPr>
          <w:szCs w:val="28"/>
          <w:shd w:val="clear" w:color="auto" w:fill="FFFFFF"/>
        </w:rPr>
        <w:t xml:space="preserve">cùng kỳ </w:t>
      </w:r>
      <w:r w:rsidR="000F0705">
        <w:rPr>
          <w:szCs w:val="28"/>
          <w:shd w:val="clear" w:color="auto" w:fill="FFFFFF"/>
        </w:rPr>
        <w:t xml:space="preserve">năm </w:t>
      </w:r>
      <w:r w:rsidRPr="00DD083B">
        <w:rPr>
          <w:szCs w:val="28"/>
          <w:shd w:val="clear" w:color="auto" w:fill="FFFFFF"/>
        </w:rPr>
        <w:t xml:space="preserve">2020.   </w:t>
      </w:r>
    </w:p>
    <w:p w:rsidR="000B2333" w:rsidRPr="00DD083B" w:rsidRDefault="00C148B5" w:rsidP="00DD083B">
      <w:pPr>
        <w:spacing w:after="120" w:line="240" w:lineRule="auto"/>
        <w:ind w:firstLine="709"/>
        <w:jc w:val="both"/>
        <w:rPr>
          <w:bCs/>
          <w:lang w:val="pt-BR"/>
        </w:rPr>
      </w:pPr>
      <w:r w:rsidRPr="00DD083B">
        <w:rPr>
          <w:i/>
          <w:iCs/>
          <w:szCs w:val="28"/>
        </w:rPr>
        <w:t xml:space="preserve">- Y tế, </w:t>
      </w:r>
      <w:r w:rsidRPr="00DD083B">
        <w:rPr>
          <w:i/>
          <w:iCs/>
          <w:szCs w:val="28"/>
          <w:lang w:val="sv-SE"/>
        </w:rPr>
        <w:t>chăm sóc sức khỏe nhân dân</w:t>
      </w:r>
      <w:r w:rsidRPr="00DD083B">
        <w:rPr>
          <w:i/>
          <w:iCs/>
          <w:szCs w:val="28"/>
        </w:rPr>
        <w:t>:</w:t>
      </w:r>
      <w:r w:rsidRPr="00DD083B">
        <w:rPr>
          <w:i/>
          <w:szCs w:val="28"/>
        </w:rPr>
        <w:t xml:space="preserve"> </w:t>
      </w:r>
      <w:r w:rsidRPr="00DD083B">
        <w:rPr>
          <w:szCs w:val="28"/>
        </w:rPr>
        <w:t>T</w:t>
      </w:r>
      <w:r w:rsidR="00A06196" w:rsidRPr="00DD083B">
        <w:rPr>
          <w:szCs w:val="28"/>
        </w:rPr>
        <w:t>iếp tục t</w:t>
      </w:r>
      <w:r w:rsidRPr="00DD083B">
        <w:rPr>
          <w:szCs w:val="28"/>
        </w:rPr>
        <w:t xml:space="preserve">ập trung triển khai các giải pháp phòng, chống dịch Covid-19 theo chỉ đạo </w:t>
      </w:r>
      <w:r w:rsidRPr="00DD083B">
        <w:t>của Thủ tướng Chính phủ, ban hành Chỉ thị số 07/CT-UBND ngày 03/04/2021 về việc tiếp tục triển khai các biện pháp cấp bách phòng, chống dịch Covid-19 trên địa bàn tỉnh Ninh Thuận</w:t>
      </w:r>
      <w:r w:rsidR="000B2333" w:rsidRPr="00DD083B">
        <w:t xml:space="preserve">. Triển khai các biện pháp </w:t>
      </w:r>
      <w:r w:rsidR="000B2333" w:rsidRPr="00DD083B">
        <w:rPr>
          <w:lang w:val="pt-BR"/>
        </w:rPr>
        <w:t>tiếp cận, giám sát và thực hiện cách ly, theo dõi đối với trường hợp nhập cảnh trái phép từ Campuchia vào địa bàn tỉnh; thực hiện kiểm soát tốt dịch Covid-19 đối với 224 công dân Việt Nam nhập cảnh từ Phi-líp-pin; t</w:t>
      </w:r>
      <w:r w:rsidR="000B2333" w:rsidRPr="00DD083B">
        <w:rPr>
          <w:bCs/>
          <w:lang w:val="pt-BR"/>
        </w:rPr>
        <w:t xml:space="preserve">ính đến nay, Ninh Thuận không có ca lây nhiễm Covid-19 cộng đồng. </w:t>
      </w:r>
      <w:r w:rsidR="008C2421">
        <w:rPr>
          <w:bCs/>
          <w:lang w:val="pt-BR"/>
        </w:rPr>
        <w:t xml:space="preserve">Hoàn thành việc </w:t>
      </w:r>
      <w:r w:rsidR="008664D7" w:rsidRPr="00DD083B">
        <w:rPr>
          <w:bCs/>
          <w:lang w:val="pt-BR"/>
        </w:rPr>
        <w:t xml:space="preserve">tiêm vắc-xin phòng Covid-19 đợt 1 cho </w:t>
      </w:r>
      <w:r w:rsidR="008C2421">
        <w:rPr>
          <w:bCs/>
          <w:lang w:val="pt-BR"/>
        </w:rPr>
        <w:t>3.600</w:t>
      </w:r>
      <w:r w:rsidR="008664D7" w:rsidRPr="00DD083B">
        <w:rPr>
          <w:szCs w:val="28"/>
        </w:rPr>
        <w:t xml:space="preserve"> ngườ</w:t>
      </w:r>
      <w:r w:rsidR="00A06196" w:rsidRPr="00DD083B">
        <w:rPr>
          <w:szCs w:val="28"/>
        </w:rPr>
        <w:t>i</w:t>
      </w:r>
      <w:r w:rsidR="000F0705">
        <w:rPr>
          <w:szCs w:val="28"/>
        </w:rPr>
        <w:t>, đảm bảo an toàn</w:t>
      </w:r>
      <w:r w:rsidR="00A06196" w:rsidRPr="00DD083B">
        <w:rPr>
          <w:szCs w:val="28"/>
        </w:rPr>
        <w:t>.</w:t>
      </w:r>
    </w:p>
    <w:p w:rsidR="00C148B5" w:rsidRPr="00DD083B" w:rsidRDefault="00C148B5" w:rsidP="00DD083B">
      <w:pPr>
        <w:pStyle w:val="NormalWeb"/>
        <w:widowControl w:val="0"/>
        <w:spacing w:before="0" w:beforeAutospacing="0" w:after="120"/>
        <w:jc w:val="both"/>
        <w:rPr>
          <w:bCs/>
          <w:sz w:val="28"/>
          <w:szCs w:val="28"/>
        </w:rPr>
      </w:pPr>
      <w:r w:rsidRPr="00DD083B">
        <w:rPr>
          <w:szCs w:val="28"/>
          <w:lang w:val="fi-FI"/>
        </w:rPr>
        <w:tab/>
      </w:r>
      <w:r w:rsidR="008664D7" w:rsidRPr="00DD083B">
        <w:rPr>
          <w:sz w:val="28"/>
          <w:szCs w:val="28"/>
          <w:lang w:val="fi-FI"/>
        </w:rPr>
        <w:t xml:space="preserve">- </w:t>
      </w:r>
      <w:r w:rsidRPr="00DD083B">
        <w:rPr>
          <w:i/>
          <w:sz w:val="28"/>
          <w:szCs w:val="28"/>
          <w:lang w:val="pt-BR"/>
        </w:rPr>
        <w:t xml:space="preserve">Giáo dục và </w:t>
      </w:r>
      <w:r w:rsidR="00DD083B">
        <w:rPr>
          <w:i/>
          <w:sz w:val="28"/>
          <w:szCs w:val="28"/>
          <w:lang w:val="pt-BR"/>
        </w:rPr>
        <w:t>đ</w:t>
      </w:r>
      <w:r w:rsidRPr="00DD083B">
        <w:rPr>
          <w:i/>
          <w:sz w:val="28"/>
          <w:szCs w:val="28"/>
          <w:lang w:val="pt-BR"/>
        </w:rPr>
        <w:t>ào tạo:</w:t>
      </w:r>
      <w:r w:rsidRPr="00DD083B">
        <w:rPr>
          <w:bCs/>
          <w:sz w:val="28"/>
          <w:szCs w:val="28"/>
          <w:lang w:val="pt-BR"/>
        </w:rPr>
        <w:t xml:space="preserve"> </w:t>
      </w:r>
      <w:r w:rsidR="008664D7" w:rsidRPr="00DD083B">
        <w:rPr>
          <w:bCs/>
          <w:sz w:val="28"/>
          <w:szCs w:val="28"/>
          <w:lang w:val="pt-BR"/>
        </w:rPr>
        <w:t>Tổ chức Lễ công bố quyết định của Thủ tướng Chính phủ sáp nhập Trường CĐSP Ninh Thuận vào Trường Đại học Nông Lâm TP Hồ Chí Minh; t</w:t>
      </w:r>
      <w:r w:rsidR="008664D7" w:rsidRPr="00DD083B">
        <w:rPr>
          <w:sz w:val="28"/>
          <w:szCs w:val="28"/>
          <w:lang w:val="pt-BR"/>
        </w:rPr>
        <w:t>ổ chức Hội khỏe Phù Đổng tỉnh Ninh Thuận lần thứ XIV; tổ chức chương trình Tư vấn mùa thi năm 2021; triển khai kế hoạch tổng kết công tác triển khai chương trình đổi mới, sách giáo khoa giáo dục phổ thông đối với lớp 1 năm học 2020-2021; lựa chọn sách giáo khoa lớp 2, lớp 6</w:t>
      </w:r>
      <w:r w:rsidR="009D6011">
        <w:rPr>
          <w:sz w:val="28"/>
          <w:szCs w:val="28"/>
          <w:lang w:val="pt-BR"/>
        </w:rPr>
        <w:t>.</w:t>
      </w:r>
      <w:r w:rsidR="008664D7" w:rsidRPr="00DD083B">
        <w:rPr>
          <w:sz w:val="28"/>
          <w:szCs w:val="28"/>
          <w:lang w:val="pt-BR"/>
        </w:rPr>
        <w:t xml:space="preserve"> </w:t>
      </w:r>
    </w:p>
    <w:p w:rsidR="00C148B5" w:rsidRPr="00DD083B" w:rsidRDefault="00C148B5" w:rsidP="00DD083B">
      <w:pPr>
        <w:pStyle w:val="FootnoteText"/>
        <w:spacing w:after="120"/>
        <w:jc w:val="both"/>
        <w:rPr>
          <w:b/>
          <w:i/>
          <w:sz w:val="28"/>
          <w:szCs w:val="28"/>
          <w:lang w:val="nl-NL"/>
        </w:rPr>
      </w:pPr>
      <w:r w:rsidRPr="00DD083B">
        <w:rPr>
          <w:sz w:val="28"/>
          <w:szCs w:val="28"/>
        </w:rPr>
        <w:tab/>
      </w:r>
      <w:r w:rsidRPr="00DD083B">
        <w:rPr>
          <w:b/>
          <w:bCs/>
          <w:sz w:val="28"/>
          <w:szCs w:val="28"/>
          <w:lang w:val="nl-NL"/>
        </w:rPr>
        <w:t>8. Công tác nội vụ, tư pháp, thanh tra, giải quyết khiếu nại tố cáo:</w:t>
      </w:r>
    </w:p>
    <w:p w:rsidR="00C148B5" w:rsidRPr="00DD083B" w:rsidRDefault="00DD083B" w:rsidP="00DD083B">
      <w:pPr>
        <w:spacing w:after="120" w:line="240" w:lineRule="auto"/>
        <w:ind w:firstLine="709"/>
        <w:jc w:val="both"/>
        <w:rPr>
          <w:szCs w:val="28"/>
          <w:lang w:val="nl-NL"/>
        </w:rPr>
      </w:pPr>
      <w:r w:rsidRPr="00DD083B">
        <w:rPr>
          <w:i/>
          <w:szCs w:val="28"/>
          <w:lang w:val="pt-BR"/>
        </w:rPr>
        <w:t xml:space="preserve">- </w:t>
      </w:r>
      <w:r w:rsidR="00C148B5" w:rsidRPr="00DD083B">
        <w:rPr>
          <w:i/>
          <w:szCs w:val="28"/>
          <w:lang w:val="pt-BR"/>
        </w:rPr>
        <w:t>Nội vụ:</w:t>
      </w:r>
      <w:r w:rsidR="00C148B5" w:rsidRPr="00DD083B">
        <w:rPr>
          <w:szCs w:val="28"/>
          <w:lang w:val="pt-BR"/>
        </w:rPr>
        <w:t xml:space="preserve"> </w:t>
      </w:r>
      <w:r w:rsidR="009C6ADE" w:rsidRPr="00DD083B">
        <w:rPr>
          <w:szCs w:val="28"/>
          <w:lang w:val="pt-BR"/>
        </w:rPr>
        <w:t xml:space="preserve">Kiểm tra công tác </w:t>
      </w:r>
      <w:r w:rsidR="00C148B5" w:rsidRPr="00DD083B">
        <w:rPr>
          <w:szCs w:val="28"/>
          <w:lang w:val="pt-BR"/>
        </w:rPr>
        <w:t xml:space="preserve">chuẩn bị </w:t>
      </w:r>
      <w:r w:rsidR="00C148B5" w:rsidRPr="00DD083B">
        <w:t xml:space="preserve">tổ chức cuộc bầu cử đại biểu Quốc hội khóa XV và đại biểu Hội đồng nhân dân các cấp nhiệm kỳ 2021-2026 đảm bảo kịp thời, đúng quy định; </w:t>
      </w:r>
      <w:r w:rsidR="009C6ADE" w:rsidRPr="00DD083B">
        <w:t xml:space="preserve">triển khai các giải pháp đột phá về Chương trình Cải cải cách hành chính tỉnh Ninh Thuận năm 2021; chỉ đạo xây dựng Đề án Trung tâm Xúc tiến đầu tư, thương mại và du lịch tỉnh Ninh Thuận; tổng kết công tác thi đua, khen thưởng năm 2020 của tỉnh. </w:t>
      </w:r>
      <w:r w:rsidR="00C148B5" w:rsidRPr="00DD083B">
        <w:rPr>
          <w:szCs w:val="28"/>
          <w:lang w:val="pt-BR"/>
        </w:rPr>
        <w:t>Tăng cường k</w:t>
      </w:r>
      <w:r w:rsidR="00C148B5" w:rsidRPr="00DD083B">
        <w:rPr>
          <w:szCs w:val="28"/>
          <w:lang w:val="nl-NL"/>
        </w:rPr>
        <w:t>iểm tra kỷ luật, kỷ cương hành chính, đánh giá kết quả thực hiện nhiệm vụ tại các Sở ngành, đơn vị, địa phương trong tháng 04/2021 cơ bản đạt kết quả tốt</w:t>
      </w:r>
      <w:r w:rsidR="00C148B5" w:rsidRPr="00DD083B">
        <w:rPr>
          <w:rStyle w:val="FootnoteReference"/>
          <w:szCs w:val="28"/>
          <w:lang w:val="nl-NL"/>
        </w:rPr>
        <w:footnoteReference w:id="11"/>
      </w:r>
      <w:r w:rsidR="00C148B5" w:rsidRPr="00DD083B">
        <w:rPr>
          <w:szCs w:val="28"/>
          <w:lang w:val="nl-NL"/>
        </w:rPr>
        <w:t xml:space="preserve">. </w:t>
      </w:r>
    </w:p>
    <w:p w:rsidR="00C148B5" w:rsidRPr="00DD083B" w:rsidRDefault="00C148B5" w:rsidP="00DD083B">
      <w:pPr>
        <w:pStyle w:val="BodyText"/>
        <w:ind w:firstLine="720"/>
        <w:jc w:val="both"/>
        <w:rPr>
          <w:szCs w:val="28"/>
        </w:rPr>
      </w:pPr>
      <w:r w:rsidRPr="00DD083B">
        <w:rPr>
          <w:i/>
        </w:rPr>
        <w:lastRenderedPageBreak/>
        <w:t>- Tư pháp:</w:t>
      </w:r>
      <w:r w:rsidRPr="00DD083B">
        <w:t xml:space="preserve"> Triển khai công tác xây dựng văn bản quy phạm pháp luật đảm bảo kịp thời, đúng quy định; tăng cường kiểm tra, rà soát hệ thống hóa văn bản quy phạm pháp luật; </w:t>
      </w:r>
      <w:r w:rsidRPr="00DD083B">
        <w:rPr>
          <w:shd w:val="clear" w:color="auto" w:fill="FFFFFF"/>
        </w:rPr>
        <w:t>chấn chỉnh, khắc phục triệt để các sai sót trong công tác tham mưu ban hành văn bản quy phạm pháp luật; triển khai hỗ trợ pháp lý cho doanh nghiệp trên địa bàn tỉnh;</w:t>
      </w:r>
      <w:r w:rsidRPr="00DD083B">
        <w:rPr>
          <w:lang w:val="nb-NO"/>
        </w:rPr>
        <w:t xml:space="preserve"> </w:t>
      </w:r>
      <w:r w:rsidRPr="00DD083B">
        <w:t xml:space="preserve">triển khai công tác thi hành pháp luật về xử lý vi phạm hành chính. </w:t>
      </w:r>
      <w:r w:rsidRPr="00DD083B">
        <w:rPr>
          <w:szCs w:val="28"/>
        </w:rPr>
        <w:t xml:space="preserve"> </w:t>
      </w:r>
    </w:p>
    <w:p w:rsidR="00C148B5" w:rsidRPr="00DD083B" w:rsidRDefault="00C148B5" w:rsidP="00DD083B">
      <w:pPr>
        <w:pStyle w:val="BodyText"/>
        <w:ind w:firstLine="720"/>
        <w:jc w:val="both"/>
      </w:pPr>
      <w:r w:rsidRPr="00DD083B">
        <w:rPr>
          <w:i/>
        </w:rPr>
        <w:t>- Thanh tra, giải quyết khiếu nại, tố cáo:</w:t>
      </w:r>
      <w:r w:rsidRPr="00DD083B">
        <w:t xml:space="preserve"> Trong tháng t</w:t>
      </w:r>
      <w:r w:rsidRPr="00DD083B">
        <w:rPr>
          <w:szCs w:val="28"/>
        </w:rPr>
        <w:t>iến hành</w:t>
      </w:r>
      <w:r w:rsidRPr="00DD083B">
        <w:rPr>
          <w:szCs w:val="28"/>
          <w:lang w:val="vi-VN"/>
        </w:rPr>
        <w:t xml:space="preserve"> </w:t>
      </w:r>
      <w:r w:rsidR="00F8697B" w:rsidRPr="00DD083B">
        <w:rPr>
          <w:szCs w:val="28"/>
        </w:rPr>
        <w:t>27</w:t>
      </w:r>
      <w:r w:rsidRPr="00DD083B">
        <w:rPr>
          <w:szCs w:val="28"/>
        </w:rPr>
        <w:t xml:space="preserve"> </w:t>
      </w:r>
      <w:r w:rsidRPr="00DD083B">
        <w:rPr>
          <w:szCs w:val="28"/>
          <w:lang w:val="vi-VN"/>
        </w:rPr>
        <w:t>cuộc</w:t>
      </w:r>
      <w:r w:rsidRPr="00DD083B">
        <w:rPr>
          <w:szCs w:val="28"/>
        </w:rPr>
        <w:t xml:space="preserve"> thanh tra</w:t>
      </w:r>
      <w:r w:rsidRPr="00DD083B">
        <w:rPr>
          <w:rStyle w:val="FootnoteReference"/>
          <w:szCs w:val="28"/>
          <w:lang w:val="vi-VN"/>
        </w:rPr>
        <w:footnoteReference w:id="12"/>
      </w:r>
      <w:r w:rsidRPr="00DD083B">
        <w:rPr>
          <w:szCs w:val="28"/>
        </w:rPr>
        <w:t xml:space="preserve">. Các cơ quan hành chính nhà nước đã tiếp nhận </w:t>
      </w:r>
      <w:r w:rsidR="00F8697B" w:rsidRPr="00DD083B">
        <w:rPr>
          <w:szCs w:val="28"/>
        </w:rPr>
        <w:t>169</w:t>
      </w:r>
      <w:r w:rsidRPr="00DD083B">
        <w:rPr>
          <w:szCs w:val="28"/>
        </w:rPr>
        <w:t xml:space="preserve"> đơn khiếu nại, tố cáo, phản ánh, kiến nghị (1</w:t>
      </w:r>
      <w:r w:rsidR="00F8697B" w:rsidRPr="00DD083B">
        <w:rPr>
          <w:szCs w:val="28"/>
        </w:rPr>
        <w:t>65</w:t>
      </w:r>
      <w:r w:rsidRPr="00DD083B">
        <w:rPr>
          <w:szCs w:val="28"/>
        </w:rPr>
        <w:t xml:space="preserve"> đơn khiếu nại, 0</w:t>
      </w:r>
      <w:r w:rsidR="00F8697B" w:rsidRPr="00DD083B">
        <w:rPr>
          <w:szCs w:val="28"/>
        </w:rPr>
        <w:t>4</w:t>
      </w:r>
      <w:r w:rsidRPr="00DD083B">
        <w:rPr>
          <w:szCs w:val="28"/>
        </w:rPr>
        <w:t xml:space="preserve"> đơn tố cáo) thuộc thẩm quyền; đã giải quyết </w:t>
      </w:r>
      <w:r w:rsidR="00F8697B" w:rsidRPr="00DD083B">
        <w:rPr>
          <w:szCs w:val="28"/>
        </w:rPr>
        <w:t>80</w:t>
      </w:r>
      <w:r w:rsidRPr="00DD083B">
        <w:rPr>
          <w:szCs w:val="28"/>
        </w:rPr>
        <w:t>/1</w:t>
      </w:r>
      <w:r w:rsidR="00F8697B" w:rsidRPr="00DD083B">
        <w:rPr>
          <w:szCs w:val="28"/>
        </w:rPr>
        <w:t>69</w:t>
      </w:r>
      <w:r w:rsidRPr="00DD083B">
        <w:rPr>
          <w:bCs/>
        </w:rPr>
        <w:t xml:space="preserve"> đơn </w:t>
      </w:r>
      <w:r w:rsidRPr="00DD083B">
        <w:rPr>
          <w:bCs/>
          <w:szCs w:val="28"/>
        </w:rPr>
        <w:t xml:space="preserve">đạt tỷ lệ </w:t>
      </w:r>
      <w:r w:rsidR="00F8697B" w:rsidRPr="00DD083B">
        <w:rPr>
          <w:bCs/>
          <w:szCs w:val="28"/>
        </w:rPr>
        <w:t>51</w:t>
      </w:r>
      <w:r w:rsidRPr="00DD083B">
        <w:rPr>
          <w:bCs/>
          <w:szCs w:val="28"/>
        </w:rPr>
        <w:t xml:space="preserve">% số còn lại đang trong hạn giải quyết. </w:t>
      </w:r>
      <w:r w:rsidRPr="00DD083B">
        <w:rPr>
          <w:szCs w:val="28"/>
          <w:lang w:val="nb-NO"/>
        </w:rPr>
        <w:t xml:space="preserve">Công tác tiếp công dân được triển khai thực hiện nghiêm túc, đúng quy định; đã tổ chức tiếp công dân được </w:t>
      </w:r>
      <w:r w:rsidR="00F8697B" w:rsidRPr="00DD083B">
        <w:rPr>
          <w:szCs w:val="28"/>
          <w:lang w:val="nb-NO"/>
        </w:rPr>
        <w:t>472</w:t>
      </w:r>
      <w:r w:rsidRPr="00DD083B">
        <w:t xml:space="preserve"> lượt/</w:t>
      </w:r>
      <w:r w:rsidR="00F8697B" w:rsidRPr="00DD083B">
        <w:t>265</w:t>
      </w:r>
      <w:r w:rsidRPr="00DD083B">
        <w:t xml:space="preserve"> lượt người </w:t>
      </w:r>
      <w:r w:rsidRPr="00DD083B">
        <w:rPr>
          <w:szCs w:val="28"/>
          <w:lang w:val="nb-NO"/>
        </w:rPr>
        <w:t>đến khiếu nại, tố cáo, phản ánh, kiến nghị</w:t>
      </w:r>
      <w:r w:rsidRPr="00DD083B">
        <w:rPr>
          <w:szCs w:val="28"/>
        </w:rPr>
        <w:t>; t</w:t>
      </w:r>
      <w:r w:rsidRPr="00DD083B">
        <w:t>rong đó có 0</w:t>
      </w:r>
      <w:r w:rsidR="00F8697B" w:rsidRPr="00DD083B">
        <w:t>4</w:t>
      </w:r>
      <w:r w:rsidRPr="00DD083B">
        <w:t xml:space="preserve"> đoàn đông người với </w:t>
      </w:r>
      <w:r w:rsidR="00F8697B" w:rsidRPr="00DD083B">
        <w:t>42</w:t>
      </w:r>
      <w:r w:rsidRPr="00DD083B">
        <w:t xml:space="preserve"> lượt người. </w:t>
      </w:r>
    </w:p>
    <w:p w:rsidR="00C148B5" w:rsidRPr="00DD083B" w:rsidRDefault="00C148B5" w:rsidP="00DD083B">
      <w:pPr>
        <w:pStyle w:val="BodyText"/>
        <w:ind w:firstLine="720"/>
        <w:jc w:val="both"/>
        <w:rPr>
          <w:szCs w:val="28"/>
        </w:rPr>
      </w:pPr>
      <w:r w:rsidRPr="00DD083B">
        <w:rPr>
          <w:b/>
          <w:szCs w:val="28"/>
          <w:lang w:val="nl-NL"/>
        </w:rPr>
        <w:t>9.</w:t>
      </w:r>
      <w:r w:rsidRPr="00DD083B">
        <w:rPr>
          <w:b/>
          <w:bCs/>
          <w:szCs w:val="28"/>
          <w:lang w:val="nl-NL"/>
        </w:rPr>
        <w:t xml:space="preserve"> Tình hình an ninh, chính trị- trật tự an toàn xã hội:</w:t>
      </w:r>
      <w:r w:rsidRPr="00DD083B">
        <w:rPr>
          <w:rFonts w:eastAsia="SimSun"/>
          <w:szCs w:val="28"/>
        </w:rPr>
        <w:t xml:space="preserve"> </w:t>
      </w:r>
      <w:r w:rsidRPr="00DD083B">
        <w:rPr>
          <w:szCs w:val="28"/>
        </w:rPr>
        <w:t>Tình hình an ninh, chính trị, trật tự an toàn xã hội cơ bản được bảo đảm; c</w:t>
      </w:r>
      <w:r w:rsidRPr="00DD083B">
        <w:rPr>
          <w:szCs w:val="28"/>
          <w:lang w:val="nl-NL"/>
        </w:rPr>
        <w:t>ác lực lượng Công an, Quân sự, Biên phòng tỉnh và các địa phương duy trì và triển khai tích cực các biện pháp bảo đảm tốt an ninh chính trị, trật tự an toàn xã hộ</w:t>
      </w:r>
      <w:r w:rsidR="00F8697B" w:rsidRPr="00DD083B">
        <w:rPr>
          <w:szCs w:val="28"/>
          <w:lang w:val="nl-NL"/>
        </w:rPr>
        <w:t>i.</w:t>
      </w:r>
      <w:r w:rsidRPr="00DD083B">
        <w:rPr>
          <w:lang w:eastAsia="vi-VN" w:bidi="vi-VN"/>
        </w:rPr>
        <w:t xml:space="preserve"> </w:t>
      </w:r>
    </w:p>
    <w:p w:rsidR="003838CA" w:rsidRPr="00DD083B" w:rsidRDefault="00C148B5" w:rsidP="00DD083B">
      <w:pPr>
        <w:spacing w:after="120" w:line="240" w:lineRule="auto"/>
        <w:ind w:firstLine="709"/>
        <w:jc w:val="both"/>
        <w:rPr>
          <w:lang w:val="de-DE"/>
        </w:rPr>
      </w:pPr>
      <w:r w:rsidRPr="00DD083B">
        <w:rPr>
          <w:szCs w:val="28"/>
          <w:lang w:val="nl-NL"/>
        </w:rPr>
        <w:t xml:space="preserve"> </w:t>
      </w:r>
      <w:r w:rsidRPr="00DD083B">
        <w:rPr>
          <w:i/>
          <w:iCs/>
          <w:szCs w:val="28"/>
          <w:lang w:val="nl-NL"/>
        </w:rPr>
        <w:t>- Tình hình an toàn giao thông</w:t>
      </w:r>
      <w:r w:rsidRPr="00DD083B">
        <w:rPr>
          <w:iCs/>
          <w:szCs w:val="28"/>
          <w:lang w:val="nl-NL"/>
        </w:rPr>
        <w:t>: C</w:t>
      </w:r>
      <w:r w:rsidRPr="00DD083B">
        <w:rPr>
          <w:szCs w:val="28"/>
        </w:rPr>
        <w:t xml:space="preserve">ông tác kiểm tra, tuần tra việc chấp hành Luật giao thông đường bộ trên các tuyến giao thông trọng điểm được các lực lượng chức năng tập trung chỉ đạo, tăng cường kiểm soát </w:t>
      </w:r>
      <w:r w:rsidR="00F8697B" w:rsidRPr="00DD083B">
        <w:t>(từ ngày 15/3/2021 đến ngày 14/4/2021) xảy ra 06 vụ tai nạn giao thông</w:t>
      </w:r>
      <w:r w:rsidR="003838CA" w:rsidRPr="00DD083B">
        <w:t xml:space="preserve"> nghiêm trọng ( tăng </w:t>
      </w:r>
      <w:r w:rsidR="00F8697B" w:rsidRPr="00DD083B">
        <w:t>04 vụ</w:t>
      </w:r>
      <w:r w:rsidR="003838CA" w:rsidRPr="00DD083B">
        <w:t>)</w:t>
      </w:r>
      <w:r w:rsidR="00F8697B" w:rsidRPr="00DD083B">
        <w:t xml:space="preserve">; làm chết 07 người </w:t>
      </w:r>
      <w:r w:rsidR="003838CA" w:rsidRPr="00DD083B">
        <w:t>(tăng 0</w:t>
      </w:r>
      <w:r w:rsidR="00F8697B" w:rsidRPr="00DD083B">
        <w:t>5 người</w:t>
      </w:r>
      <w:r w:rsidR="003838CA" w:rsidRPr="00DD083B">
        <w:t>)</w:t>
      </w:r>
      <w:r w:rsidR="00F8697B" w:rsidRPr="00DD083B">
        <w:t xml:space="preserve">; bị thương 02 người </w:t>
      </w:r>
      <w:r w:rsidR="003838CA" w:rsidRPr="00DD083B">
        <w:t>(tăng</w:t>
      </w:r>
      <w:r w:rsidR="00F8697B" w:rsidRPr="00DD083B">
        <w:t xml:space="preserve"> 01 người</w:t>
      </w:r>
      <w:r w:rsidR="003838CA" w:rsidRPr="00DD083B">
        <w:t>)</w:t>
      </w:r>
      <w:r w:rsidR="00F8697B" w:rsidRPr="00DD083B">
        <w:t xml:space="preserve"> so với </w:t>
      </w:r>
      <w:r w:rsidR="003838CA" w:rsidRPr="00DD083B">
        <w:t xml:space="preserve">cùng kỳ năm  trước. </w:t>
      </w:r>
      <w:r w:rsidR="003838CA" w:rsidRPr="00DD083B">
        <w:rPr>
          <w:lang w:val="de-DE"/>
        </w:rPr>
        <w:t>Tính chung 04 tháng năm 2021, xảy ra 60 vụ tai nạn giao thông, làm 27 người chết, 70 người bị thương; tăng 13 vụ; số người chết tăng 08 người; số người bị thương tăng 09 người so cùng kỳ.</w:t>
      </w:r>
    </w:p>
    <w:p w:rsidR="00C148B5" w:rsidRPr="00DD083B" w:rsidRDefault="003838CA" w:rsidP="00DD083B">
      <w:pPr>
        <w:spacing w:after="120" w:line="240" w:lineRule="auto"/>
        <w:ind w:firstLine="709"/>
        <w:jc w:val="both"/>
      </w:pPr>
      <w:r w:rsidRPr="00DD083B">
        <w:rPr>
          <w:lang w:val="de-DE"/>
        </w:rPr>
        <w:tab/>
      </w:r>
      <w:r w:rsidR="00C148B5" w:rsidRPr="00DD083B">
        <w:rPr>
          <w:b/>
          <w:bCs/>
          <w:i/>
          <w:szCs w:val="28"/>
          <w:lang w:val="nl-NL"/>
        </w:rPr>
        <w:t xml:space="preserve">Đánh giá chung: </w:t>
      </w:r>
      <w:r w:rsidR="00C148B5" w:rsidRPr="00DD083B">
        <w:rPr>
          <w:szCs w:val="28"/>
          <w:lang w:val="vi-VN" w:eastAsia="vi-VN" w:bidi="vi-VN"/>
        </w:rPr>
        <w:t xml:space="preserve">Tình hình kinh tế- xã hội tháng </w:t>
      </w:r>
      <w:r w:rsidR="00C148B5" w:rsidRPr="00DD083B">
        <w:rPr>
          <w:szCs w:val="28"/>
          <w:lang w:eastAsia="vi-VN" w:bidi="vi-VN"/>
        </w:rPr>
        <w:t xml:space="preserve">04/2021 </w:t>
      </w:r>
      <w:r w:rsidR="00DD083B">
        <w:rPr>
          <w:szCs w:val="28"/>
          <w:lang w:eastAsia="vi-VN" w:bidi="vi-VN"/>
        </w:rPr>
        <w:t xml:space="preserve">tiếp tục được giữ </w:t>
      </w:r>
      <w:r w:rsidR="00C148B5" w:rsidRPr="00DD083B">
        <w:rPr>
          <w:szCs w:val="28"/>
          <w:lang w:val="vi-VN" w:eastAsia="vi-VN" w:bidi="vi-VN"/>
        </w:rPr>
        <w:t xml:space="preserve">ổn định; </w:t>
      </w:r>
      <w:r w:rsidR="00C148B5" w:rsidRPr="00DD083B">
        <w:rPr>
          <w:szCs w:val="28"/>
          <w:lang w:eastAsia="vi-VN" w:bidi="vi-VN"/>
        </w:rPr>
        <w:t xml:space="preserve">hoạt động </w:t>
      </w:r>
      <w:r w:rsidR="00C148B5" w:rsidRPr="00DD083B">
        <w:rPr>
          <w:szCs w:val="28"/>
          <w:lang w:val="vi-VN" w:eastAsia="vi-VN" w:bidi="vi-VN"/>
        </w:rPr>
        <w:t xml:space="preserve">sản xuất </w:t>
      </w:r>
      <w:r w:rsidR="00C148B5" w:rsidRPr="00DD083B">
        <w:rPr>
          <w:szCs w:val="28"/>
          <w:lang w:eastAsia="vi-VN" w:bidi="vi-VN"/>
        </w:rPr>
        <w:t>nông nghiệp, công nghiệp, thương mại, dịch vụ</w:t>
      </w:r>
      <w:r w:rsidR="000F0705">
        <w:rPr>
          <w:szCs w:val="28"/>
          <w:lang w:eastAsia="vi-VN" w:bidi="vi-VN"/>
        </w:rPr>
        <w:t>,</w:t>
      </w:r>
      <w:r w:rsidR="00C148B5" w:rsidRPr="00DD083B">
        <w:rPr>
          <w:szCs w:val="28"/>
          <w:lang w:eastAsia="vi-VN" w:bidi="vi-VN"/>
        </w:rPr>
        <w:t xml:space="preserve"> thu ngân sách nhà nước tăng </w:t>
      </w:r>
      <w:r w:rsidR="00F8697B" w:rsidRPr="00DD083B">
        <w:rPr>
          <w:szCs w:val="28"/>
          <w:lang w:eastAsia="vi-VN" w:bidi="vi-VN"/>
        </w:rPr>
        <w:t>so cùng kỳ năm trước</w:t>
      </w:r>
      <w:r w:rsidR="00C148B5" w:rsidRPr="00DD083B">
        <w:rPr>
          <w:szCs w:val="28"/>
          <w:lang w:eastAsia="vi-VN" w:bidi="vi-VN"/>
        </w:rPr>
        <w:t xml:space="preserve">. </w:t>
      </w:r>
      <w:r w:rsidR="00C148B5" w:rsidRPr="00DD083B">
        <w:rPr>
          <w:lang w:eastAsia="vi-VN" w:bidi="vi-VN"/>
        </w:rPr>
        <w:t>C</w:t>
      </w:r>
      <w:r w:rsidR="00C148B5" w:rsidRPr="00DD083B">
        <w:rPr>
          <w:lang w:val="vi-VN" w:eastAsia="vi-VN" w:bidi="vi-VN"/>
        </w:rPr>
        <w:t>ông tác phòng chống dịch bệnh Covid-19, bảo vệ sức khỏe nhân dân được chủ động chỉ đạo quyết liệt, kịp thời</w:t>
      </w:r>
      <w:r w:rsidR="00DD083B">
        <w:rPr>
          <w:lang w:eastAsia="vi-VN" w:bidi="vi-VN"/>
        </w:rPr>
        <w:t>,</w:t>
      </w:r>
      <w:r w:rsidR="00C148B5" w:rsidRPr="00DD083B">
        <w:rPr>
          <w:lang w:val="vi-VN" w:eastAsia="vi-VN" w:bidi="vi-VN"/>
        </w:rPr>
        <w:t xml:space="preserve"> bảo đảm thực hiện mục tiêu “</w:t>
      </w:r>
      <w:r w:rsidR="00C148B5" w:rsidRPr="00DD083B">
        <w:rPr>
          <w:i/>
          <w:lang w:val="vi-VN" w:eastAsia="vi-VN" w:bidi="vi-VN"/>
        </w:rPr>
        <w:t>không có ca lây nhiễm Covid-19 trong cộng đồng trên địa bàn tỉnh</w:t>
      </w:r>
      <w:r w:rsidR="00C148B5" w:rsidRPr="00DD083B">
        <w:rPr>
          <w:lang w:val="vi-VN" w:eastAsia="vi-VN" w:bidi="vi-VN"/>
        </w:rPr>
        <w:t xml:space="preserve">”. </w:t>
      </w:r>
      <w:r w:rsidRPr="00DD083B">
        <w:rPr>
          <w:lang w:eastAsia="vi-VN" w:bidi="vi-VN"/>
        </w:rPr>
        <w:t xml:space="preserve">Công tác chuẩn bị bầu cử Quốc hội khóa XV và HĐND các cấp </w:t>
      </w:r>
      <w:r w:rsidR="000F0705">
        <w:rPr>
          <w:lang w:eastAsia="vi-VN" w:bidi="vi-VN"/>
        </w:rPr>
        <w:t xml:space="preserve">nhiệm kỳ 2021-2026 </w:t>
      </w:r>
      <w:r w:rsidRPr="00DD083B">
        <w:rPr>
          <w:lang w:eastAsia="vi-VN" w:bidi="vi-VN"/>
        </w:rPr>
        <w:t xml:space="preserve">được triển khai </w:t>
      </w:r>
      <w:r w:rsidR="000F0705">
        <w:rPr>
          <w:lang w:eastAsia="vi-VN" w:bidi="vi-VN"/>
        </w:rPr>
        <w:t>nghiêm túc, đúng quy định</w:t>
      </w:r>
      <w:r w:rsidR="00C148B5" w:rsidRPr="00DD083B">
        <w:rPr>
          <w:bCs/>
          <w:lang w:val="es-ES"/>
        </w:rPr>
        <w:t xml:space="preserve">. </w:t>
      </w:r>
      <w:r w:rsidR="00C148B5" w:rsidRPr="00DD083B">
        <w:rPr>
          <w:lang w:val="vi-VN" w:eastAsia="vi-VN" w:bidi="vi-VN"/>
        </w:rPr>
        <w:t>Tình hình an ninh chính trị, trật tự an toàn xã hội cơ bản ổn địn</w:t>
      </w:r>
      <w:r w:rsidR="00F8697B" w:rsidRPr="00DD083B">
        <w:rPr>
          <w:lang w:eastAsia="vi-VN" w:bidi="vi-VN"/>
        </w:rPr>
        <w:t>h</w:t>
      </w:r>
      <w:r w:rsidR="00C148B5" w:rsidRPr="00DD083B">
        <w:rPr>
          <w:lang w:eastAsia="vi-VN" w:bidi="vi-VN"/>
        </w:rPr>
        <w:t xml:space="preserve">. </w:t>
      </w:r>
      <w:r w:rsidR="00C148B5" w:rsidRPr="00DD083B">
        <w:rPr>
          <w:lang w:val="vi-VN" w:eastAsia="vi-VN" w:bidi="vi-VN"/>
        </w:rPr>
        <w:t xml:space="preserve"> </w:t>
      </w:r>
    </w:p>
    <w:p w:rsidR="00C148B5" w:rsidRPr="00DD083B" w:rsidRDefault="00C148B5" w:rsidP="00DD083B">
      <w:pPr>
        <w:pStyle w:val="ListParagraph"/>
        <w:spacing w:before="0" w:beforeAutospacing="0" w:after="120" w:afterAutospacing="0"/>
        <w:ind w:firstLine="567"/>
        <w:jc w:val="both"/>
        <w:rPr>
          <w:sz w:val="28"/>
          <w:szCs w:val="28"/>
        </w:rPr>
      </w:pPr>
      <w:r w:rsidRPr="00DD083B">
        <w:rPr>
          <w:sz w:val="28"/>
          <w:szCs w:val="28"/>
          <w:lang w:eastAsia="vi-VN" w:bidi="vi-VN"/>
        </w:rPr>
        <w:t xml:space="preserve">Tuy nhiên khó khăn nổi lên đó là: </w:t>
      </w:r>
      <w:r w:rsidRPr="00DD083B">
        <w:rPr>
          <w:sz w:val="28"/>
          <w:szCs w:val="28"/>
          <w:lang w:val="vi-VN" w:eastAsia="vi-VN" w:bidi="vi-VN"/>
        </w:rPr>
        <w:t xml:space="preserve">Một bộ phận người dân </w:t>
      </w:r>
      <w:r w:rsidRPr="00DD083B">
        <w:rPr>
          <w:sz w:val="28"/>
          <w:szCs w:val="28"/>
          <w:lang w:eastAsia="vi-VN" w:bidi="vi-VN"/>
        </w:rPr>
        <w:t xml:space="preserve">đời sống </w:t>
      </w:r>
      <w:r w:rsidRPr="00DD083B">
        <w:rPr>
          <w:sz w:val="28"/>
          <w:szCs w:val="28"/>
          <w:lang w:val="vi-VN" w:eastAsia="vi-VN" w:bidi="vi-VN"/>
        </w:rPr>
        <w:t xml:space="preserve">còn </w:t>
      </w:r>
      <w:r w:rsidRPr="00DD083B">
        <w:rPr>
          <w:sz w:val="28"/>
          <w:szCs w:val="28"/>
          <w:lang w:eastAsia="vi-VN" w:bidi="vi-VN"/>
        </w:rPr>
        <w:t xml:space="preserve">gặp nhiều </w:t>
      </w:r>
      <w:r w:rsidRPr="00DD083B">
        <w:rPr>
          <w:sz w:val="28"/>
          <w:szCs w:val="28"/>
          <w:lang w:val="vi-VN" w:eastAsia="vi-VN" w:bidi="vi-VN"/>
        </w:rPr>
        <w:t>khó khăn</w:t>
      </w:r>
      <w:r w:rsidRPr="00DD083B">
        <w:rPr>
          <w:sz w:val="28"/>
          <w:szCs w:val="28"/>
          <w:lang w:eastAsia="vi-VN" w:bidi="vi-VN"/>
        </w:rPr>
        <w:t>;</w:t>
      </w:r>
      <w:r w:rsidRPr="00DD083B">
        <w:rPr>
          <w:lang w:eastAsia="vi-VN" w:bidi="vi-VN"/>
        </w:rPr>
        <w:t xml:space="preserve"> </w:t>
      </w:r>
      <w:r w:rsidRPr="00DD083B">
        <w:rPr>
          <w:sz w:val="28"/>
          <w:szCs w:val="28"/>
          <w:lang w:eastAsia="vi-VN" w:bidi="vi-VN"/>
        </w:rPr>
        <w:t>dịch bệnh Covid-19 tiếp tục diễn biến phức tạp;</w:t>
      </w:r>
      <w:r w:rsidRPr="00DD083B">
        <w:rPr>
          <w:sz w:val="28"/>
          <w:szCs w:val="28"/>
          <w:lang w:val="nb-NO"/>
        </w:rPr>
        <w:t xml:space="preserve"> tai nạn giao thông gia tăng; an ninh </w:t>
      </w:r>
      <w:r w:rsidRPr="00DD083B">
        <w:rPr>
          <w:sz w:val="28"/>
          <w:szCs w:val="28"/>
          <w:lang w:val="vi-VN" w:eastAsia="vi-VN" w:bidi="vi-VN"/>
        </w:rPr>
        <w:t xml:space="preserve">trật tự nông thôn </w:t>
      </w:r>
      <w:r w:rsidRPr="00DD083B">
        <w:rPr>
          <w:sz w:val="28"/>
          <w:szCs w:val="28"/>
          <w:lang w:eastAsia="vi-VN" w:bidi="vi-VN"/>
        </w:rPr>
        <w:t>có lúc,</w:t>
      </w:r>
      <w:r w:rsidR="00DD083B">
        <w:rPr>
          <w:sz w:val="28"/>
          <w:szCs w:val="28"/>
          <w:lang w:eastAsia="vi-VN" w:bidi="vi-VN"/>
        </w:rPr>
        <w:t xml:space="preserve"> có nơi còn diễn biến chưa tốt; thủ tục chuyển mục đích sử dụng rừng một số dự án giao thông, hạ tầng truyền tải điện còn khó khăn, kéo dài.</w:t>
      </w:r>
    </w:p>
    <w:p w:rsidR="00C148B5" w:rsidRPr="00DD083B" w:rsidRDefault="00C148B5" w:rsidP="00DD083B">
      <w:pPr>
        <w:spacing w:after="120" w:line="240" w:lineRule="auto"/>
        <w:ind w:right="-28" w:firstLine="709"/>
        <w:jc w:val="both"/>
        <w:rPr>
          <w:b/>
          <w:szCs w:val="28"/>
          <w:lang w:val="nl-NL"/>
        </w:rPr>
      </w:pPr>
      <w:r w:rsidRPr="00DD083B">
        <w:rPr>
          <w:b/>
          <w:szCs w:val="28"/>
          <w:lang w:val="nl-NL"/>
        </w:rPr>
        <w:t>II. Các nhiệm vụ trọ</w:t>
      </w:r>
      <w:r w:rsidR="003838CA" w:rsidRPr="00DD083B">
        <w:rPr>
          <w:b/>
          <w:szCs w:val="28"/>
          <w:lang w:val="nl-NL"/>
        </w:rPr>
        <w:t>ng tâm trong tháng 5</w:t>
      </w:r>
      <w:r w:rsidRPr="00DD083B">
        <w:rPr>
          <w:b/>
          <w:szCs w:val="28"/>
          <w:lang w:val="nl-NL"/>
        </w:rPr>
        <w:t>/2021</w:t>
      </w:r>
    </w:p>
    <w:p w:rsidR="00C148B5" w:rsidRPr="00DD083B" w:rsidRDefault="00C148B5" w:rsidP="00DD083B">
      <w:pPr>
        <w:pStyle w:val="Bodytext20"/>
        <w:shd w:val="clear" w:color="auto" w:fill="auto"/>
        <w:spacing w:before="0" w:after="120" w:line="240" w:lineRule="auto"/>
        <w:ind w:firstLine="760"/>
        <w:rPr>
          <w:sz w:val="28"/>
          <w:lang w:eastAsia="vi-VN" w:bidi="vi-VN"/>
        </w:rPr>
      </w:pPr>
      <w:r w:rsidRPr="00DD083B">
        <w:rPr>
          <w:sz w:val="28"/>
          <w:lang w:val="vi-VN" w:eastAsia="vi-VN" w:bidi="vi-VN"/>
        </w:rPr>
        <w:t>Để khắc phục khó khăn</w:t>
      </w:r>
      <w:r w:rsidRPr="00DD083B">
        <w:rPr>
          <w:sz w:val="28"/>
          <w:lang w:eastAsia="vi-VN" w:bidi="vi-VN"/>
        </w:rPr>
        <w:t>,</w:t>
      </w:r>
      <w:r w:rsidRPr="00DD083B">
        <w:rPr>
          <w:sz w:val="28"/>
          <w:lang w:val="vi-VN" w:eastAsia="vi-VN" w:bidi="vi-VN"/>
        </w:rPr>
        <w:t xml:space="preserve"> tiếp tục </w:t>
      </w:r>
      <w:r w:rsidR="00DD083B">
        <w:rPr>
          <w:sz w:val="28"/>
          <w:lang w:eastAsia="vi-VN" w:bidi="vi-VN"/>
        </w:rPr>
        <w:t xml:space="preserve">giữ vững </w:t>
      </w:r>
      <w:r w:rsidRPr="00DD083B">
        <w:rPr>
          <w:sz w:val="28"/>
          <w:lang w:val="vi-VN" w:eastAsia="vi-VN" w:bidi="vi-VN"/>
        </w:rPr>
        <w:t>ổn định kinh tế- xã hội</w:t>
      </w:r>
      <w:r w:rsidR="00DD083B">
        <w:rPr>
          <w:sz w:val="28"/>
          <w:lang w:eastAsia="vi-VN" w:bidi="vi-VN"/>
        </w:rPr>
        <w:t xml:space="preserve"> tỉnh</w:t>
      </w:r>
      <w:r w:rsidRPr="00DD083B">
        <w:rPr>
          <w:sz w:val="28"/>
          <w:lang w:eastAsia="vi-VN" w:bidi="vi-VN"/>
        </w:rPr>
        <w:t>; yêu cầu</w:t>
      </w:r>
      <w:r w:rsidRPr="00DD083B">
        <w:rPr>
          <w:sz w:val="28"/>
          <w:lang w:val="vi-VN" w:eastAsia="vi-VN" w:bidi="vi-VN"/>
        </w:rPr>
        <w:t xml:space="preserve"> các</w:t>
      </w:r>
      <w:r w:rsidRPr="00DD083B">
        <w:rPr>
          <w:sz w:val="28"/>
          <w:lang w:eastAsia="vi-VN" w:bidi="vi-VN"/>
        </w:rPr>
        <w:t xml:space="preserve"> Sở</w:t>
      </w:r>
      <w:r w:rsidRPr="00DD083B">
        <w:rPr>
          <w:sz w:val="28"/>
          <w:lang w:val="vi-VN" w:eastAsia="vi-VN" w:bidi="vi-VN"/>
        </w:rPr>
        <w:t xml:space="preserve"> ngành</w:t>
      </w:r>
      <w:r w:rsidRPr="00DD083B">
        <w:rPr>
          <w:sz w:val="28"/>
          <w:lang w:eastAsia="vi-VN" w:bidi="vi-VN"/>
        </w:rPr>
        <w:t>,</w:t>
      </w:r>
      <w:r w:rsidRPr="00DD083B">
        <w:rPr>
          <w:sz w:val="28"/>
          <w:lang w:val="vi-VN" w:eastAsia="vi-VN" w:bidi="vi-VN"/>
        </w:rPr>
        <w:t xml:space="preserve"> </w:t>
      </w:r>
      <w:r w:rsidRPr="00DD083B">
        <w:rPr>
          <w:sz w:val="28"/>
          <w:lang w:eastAsia="vi-VN" w:bidi="vi-VN"/>
        </w:rPr>
        <w:t xml:space="preserve">UBND các huyện, thành phố và các cơ quan, đơn vị trên địa bàn </w:t>
      </w:r>
      <w:r w:rsidRPr="00DD083B">
        <w:rPr>
          <w:sz w:val="28"/>
          <w:lang w:eastAsia="vi-VN" w:bidi="vi-VN"/>
        </w:rPr>
        <w:lastRenderedPageBreak/>
        <w:t xml:space="preserve">tỉnh tập trung </w:t>
      </w:r>
      <w:r w:rsidRPr="00DD083B">
        <w:rPr>
          <w:sz w:val="28"/>
          <w:lang w:val="vi-VN" w:eastAsia="vi-VN" w:bidi="vi-VN"/>
        </w:rPr>
        <w:t>triển khai và thực hiện tốt các nhiệm vụ trọng tâm sau</w:t>
      </w:r>
      <w:r w:rsidRPr="00DD083B">
        <w:rPr>
          <w:sz w:val="28"/>
          <w:lang w:eastAsia="vi-VN" w:bidi="vi-VN"/>
        </w:rPr>
        <w:t>:</w:t>
      </w:r>
    </w:p>
    <w:p w:rsidR="00C148B5" w:rsidRPr="00DD083B" w:rsidRDefault="00C148B5" w:rsidP="00DD083B">
      <w:pPr>
        <w:pStyle w:val="Bodytext20"/>
        <w:spacing w:before="0" w:after="120" w:line="240" w:lineRule="auto"/>
        <w:rPr>
          <w:sz w:val="28"/>
          <w:lang w:eastAsia="vi-VN" w:bidi="vi-VN"/>
        </w:rPr>
      </w:pPr>
      <w:r w:rsidRPr="00DD083B">
        <w:rPr>
          <w:sz w:val="28"/>
          <w:lang w:eastAsia="vi-VN" w:bidi="vi-VN"/>
        </w:rPr>
        <w:tab/>
        <w:t xml:space="preserve">1. </w:t>
      </w:r>
      <w:r w:rsidRPr="00DD083B">
        <w:rPr>
          <w:sz w:val="28"/>
          <w:lang w:val="vi-VN" w:eastAsia="vi-VN" w:bidi="vi-VN"/>
        </w:rPr>
        <w:t>Tập trung quán triệt, tuyên truyền sâu kỹ và cụ thể hóa Nghị quyết Đại hội Đảng toàn quố</w:t>
      </w:r>
      <w:r w:rsidR="00A06196" w:rsidRPr="00DD083B">
        <w:rPr>
          <w:sz w:val="28"/>
          <w:lang w:val="vi-VN" w:eastAsia="vi-VN" w:bidi="vi-VN"/>
        </w:rPr>
        <w:t>c l</w:t>
      </w:r>
      <w:r w:rsidR="00A06196" w:rsidRPr="00DD083B">
        <w:rPr>
          <w:sz w:val="28"/>
          <w:lang w:eastAsia="vi-VN" w:bidi="vi-VN"/>
        </w:rPr>
        <w:t>ầ</w:t>
      </w:r>
      <w:r w:rsidRPr="00DD083B">
        <w:rPr>
          <w:sz w:val="28"/>
          <w:lang w:val="vi-VN" w:eastAsia="vi-VN" w:bidi="vi-VN"/>
        </w:rPr>
        <w:t>n thứ XIII, Nghị quyết Đại hội Đảng bộ tỉnh lần thứ XIV thành các chương trình, kế hoạch để tổ chức thực hiện đảm bảo có chất lượng, sát tình hình thực tiễ</w:t>
      </w:r>
      <w:r w:rsidR="00DD083B">
        <w:rPr>
          <w:sz w:val="28"/>
          <w:lang w:val="vi-VN" w:eastAsia="vi-VN" w:bidi="vi-VN"/>
        </w:rPr>
        <w:t>n</w:t>
      </w:r>
      <w:r w:rsidR="00DD083B">
        <w:rPr>
          <w:sz w:val="28"/>
          <w:lang w:eastAsia="vi-VN" w:bidi="vi-VN"/>
        </w:rPr>
        <w:t xml:space="preserve">. Khẩn trương </w:t>
      </w:r>
      <w:r w:rsidRPr="00DD083B">
        <w:rPr>
          <w:sz w:val="28"/>
          <w:lang w:val="zu-ZA"/>
        </w:rPr>
        <w:t xml:space="preserve">hoàn thành các nội dung trình Ban Chấp hành Tỉnh ủy, Ban Thường vụ Tỉnh ủy, HĐND tỉnh, UBND tỉnh trong </w:t>
      </w:r>
      <w:r w:rsidR="00DD083B">
        <w:rPr>
          <w:sz w:val="28"/>
          <w:lang w:val="zu-ZA"/>
        </w:rPr>
        <w:t>tháng 5</w:t>
      </w:r>
      <w:r w:rsidRPr="00DD083B">
        <w:rPr>
          <w:sz w:val="28"/>
          <w:lang w:val="zu-ZA"/>
        </w:rPr>
        <w:t>/2021 đúng thời gian quy đị</w:t>
      </w:r>
      <w:r w:rsidR="00DD083B">
        <w:rPr>
          <w:sz w:val="28"/>
          <w:lang w:val="zu-ZA"/>
        </w:rPr>
        <w:t xml:space="preserve">nh, </w:t>
      </w:r>
      <w:r w:rsidRPr="00DD083B">
        <w:rPr>
          <w:sz w:val="28"/>
          <w:lang w:val="vi-VN" w:eastAsia="vi-VN" w:bidi="vi-VN"/>
        </w:rPr>
        <w:t xml:space="preserve">đảm bảo có chất lượng, khoa học, khả thi, đáp ứng yêu cầu phát triển và đúng thời gian </w:t>
      </w:r>
      <w:r w:rsidRPr="00DD083B">
        <w:rPr>
          <w:sz w:val="28"/>
          <w:lang w:eastAsia="vi-VN" w:bidi="vi-VN"/>
        </w:rPr>
        <w:t>yêu cầu</w:t>
      </w:r>
      <w:r w:rsidRPr="00DD083B">
        <w:rPr>
          <w:sz w:val="28"/>
          <w:lang w:val="vi-VN" w:eastAsia="vi-VN" w:bidi="vi-VN"/>
        </w:rPr>
        <w:t>.</w:t>
      </w:r>
    </w:p>
    <w:p w:rsidR="00A06196" w:rsidRPr="00DD083B" w:rsidRDefault="00C148B5" w:rsidP="00DD083B">
      <w:pPr>
        <w:pStyle w:val="ListParagraph"/>
        <w:spacing w:before="0" w:beforeAutospacing="0" w:after="120" w:afterAutospacing="0"/>
        <w:jc w:val="both"/>
        <w:rPr>
          <w:color w:val="000000"/>
          <w:sz w:val="28"/>
          <w:szCs w:val="28"/>
          <w:lang w:eastAsia="vi-VN" w:bidi="vi-VN"/>
        </w:rPr>
      </w:pPr>
      <w:r w:rsidRPr="00DD083B">
        <w:rPr>
          <w:sz w:val="28"/>
          <w:szCs w:val="28"/>
          <w:lang w:eastAsia="vi-VN" w:bidi="vi-VN"/>
        </w:rPr>
        <w:tab/>
      </w:r>
      <w:r w:rsidR="00DD083B">
        <w:rPr>
          <w:sz w:val="28"/>
          <w:szCs w:val="28"/>
          <w:lang w:eastAsia="vi-VN" w:bidi="vi-VN"/>
        </w:rPr>
        <w:t>2</w:t>
      </w:r>
      <w:r w:rsidRPr="00DD083B">
        <w:rPr>
          <w:sz w:val="28"/>
          <w:szCs w:val="28"/>
          <w:lang w:eastAsia="vi-VN" w:bidi="vi-VN"/>
        </w:rPr>
        <w:t xml:space="preserve">. </w:t>
      </w:r>
      <w:r w:rsidRPr="00DD083B">
        <w:rPr>
          <w:sz w:val="28"/>
          <w:szCs w:val="28"/>
          <w:lang w:val="vi-VN" w:eastAsia="vi-VN" w:bidi="vi-VN"/>
        </w:rPr>
        <w:t xml:space="preserve">Tập trung </w:t>
      </w:r>
      <w:r w:rsidR="00A06196" w:rsidRPr="00DD083B">
        <w:rPr>
          <w:color w:val="000000"/>
          <w:sz w:val="28"/>
          <w:szCs w:val="28"/>
          <w:lang w:val="vi-VN" w:eastAsia="vi-VN" w:bidi="vi-VN"/>
        </w:rPr>
        <w:t>lãnh đạo, chỉ đạo thật tốt công tác chuẩn bị tổ chức thành công cuộc bầu cử đại biểu Quốc hội khóa XV và đại biểu Hội đồng nhân dân các cấp nhiệm kỳ 2021-2026 đạt mục tiêu: dân chủ, bình đẳng, đúng pháp luật, an toàn, tiết kiệm và thực sự là ngày hội của toàn dân,</w:t>
      </w:r>
      <w:r w:rsidR="00DD083B">
        <w:rPr>
          <w:color w:val="000000"/>
          <w:sz w:val="28"/>
          <w:szCs w:val="28"/>
          <w:lang w:val="vi-VN" w:eastAsia="vi-VN" w:bidi="vi-VN"/>
        </w:rPr>
        <w:t xml:space="preserve"> gắn với triển khai thực hiện t</w:t>
      </w:r>
      <w:r w:rsidR="00DD083B">
        <w:rPr>
          <w:color w:val="000000"/>
          <w:sz w:val="28"/>
          <w:szCs w:val="28"/>
          <w:lang w:eastAsia="vi-VN" w:bidi="vi-VN"/>
        </w:rPr>
        <w:t>ố</w:t>
      </w:r>
      <w:r w:rsidR="00A06196" w:rsidRPr="00DD083B">
        <w:rPr>
          <w:color w:val="000000"/>
          <w:sz w:val="28"/>
          <w:szCs w:val="28"/>
          <w:lang w:val="vi-VN" w:eastAsia="vi-VN" w:bidi="vi-VN"/>
        </w:rPr>
        <w:t>t công tác chống dịch Covid-19.</w:t>
      </w:r>
    </w:p>
    <w:p w:rsidR="00674EAB" w:rsidRPr="00DD083B" w:rsidRDefault="00DD083B" w:rsidP="00DD083B">
      <w:pPr>
        <w:pStyle w:val="Bodytext20"/>
        <w:shd w:val="clear" w:color="auto" w:fill="auto"/>
        <w:tabs>
          <w:tab w:val="left" w:pos="1033"/>
        </w:tabs>
        <w:spacing w:before="0" w:after="120" w:line="240" w:lineRule="auto"/>
        <w:ind w:firstLine="740"/>
        <w:rPr>
          <w:sz w:val="28"/>
        </w:rPr>
      </w:pPr>
      <w:r>
        <w:rPr>
          <w:sz w:val="28"/>
          <w:lang w:eastAsia="vi-VN" w:bidi="vi-VN"/>
        </w:rPr>
        <w:t>3</w:t>
      </w:r>
      <w:r w:rsidR="00C148B5" w:rsidRPr="00DD083B">
        <w:rPr>
          <w:sz w:val="28"/>
          <w:lang w:eastAsia="vi-VN" w:bidi="vi-VN"/>
        </w:rPr>
        <w:t xml:space="preserve">. </w:t>
      </w:r>
      <w:r>
        <w:rPr>
          <w:sz w:val="28"/>
          <w:lang w:eastAsia="vi-VN" w:bidi="vi-VN"/>
        </w:rPr>
        <w:t>Chỉ đạo đ</w:t>
      </w:r>
      <w:r w:rsidR="00674EAB" w:rsidRPr="00DD083B">
        <w:rPr>
          <w:color w:val="000000"/>
          <w:sz w:val="28"/>
          <w:lang w:val="vi-VN" w:eastAsia="vi-VN" w:bidi="vi-VN"/>
        </w:rPr>
        <w:t>ẩy mạnh chuyển đổi cơ cấu cây trồng theo hướng chiều sâu và bền v</w:t>
      </w:r>
      <w:r w:rsidR="00674EAB" w:rsidRPr="00DD083B">
        <w:rPr>
          <w:color w:val="000000"/>
          <w:sz w:val="28"/>
          <w:lang w:eastAsia="vi-VN" w:bidi="vi-VN"/>
        </w:rPr>
        <w:t>ữ</w:t>
      </w:r>
      <w:r w:rsidR="00674EAB" w:rsidRPr="00DD083B">
        <w:rPr>
          <w:color w:val="000000"/>
          <w:sz w:val="28"/>
          <w:lang w:val="vi-VN" w:eastAsia="vi-VN" w:bidi="vi-VN"/>
        </w:rPr>
        <w:t>ng; tổ chức điều tiết nước h</w:t>
      </w:r>
      <w:r w:rsidR="001D4BDD" w:rsidRPr="00DD083B">
        <w:rPr>
          <w:color w:val="000000"/>
          <w:sz w:val="28"/>
          <w:lang w:eastAsia="vi-VN" w:bidi="vi-VN"/>
        </w:rPr>
        <w:t>ợ</w:t>
      </w:r>
      <w:r w:rsidR="00674EAB" w:rsidRPr="00DD083B">
        <w:rPr>
          <w:color w:val="000000"/>
          <w:sz w:val="28"/>
          <w:lang w:val="vi-VN" w:eastAsia="vi-VN" w:bidi="vi-VN"/>
        </w:rPr>
        <w:t>p lý, hiệu quả</w:t>
      </w:r>
      <w:r>
        <w:rPr>
          <w:color w:val="000000"/>
          <w:sz w:val="28"/>
          <w:lang w:val="vi-VN" w:eastAsia="vi-VN" w:bidi="vi-VN"/>
        </w:rPr>
        <w:t xml:space="preserve">; </w:t>
      </w:r>
      <w:r>
        <w:rPr>
          <w:color w:val="000000"/>
          <w:sz w:val="28"/>
          <w:lang w:eastAsia="vi-VN" w:bidi="vi-VN"/>
        </w:rPr>
        <w:t>t</w:t>
      </w:r>
      <w:r w:rsidR="00674EAB" w:rsidRPr="00DD083B">
        <w:rPr>
          <w:color w:val="000000"/>
          <w:sz w:val="28"/>
          <w:lang w:val="vi-VN" w:eastAsia="vi-VN" w:bidi="vi-VN"/>
        </w:rPr>
        <w:t xml:space="preserve">iếp tục </w:t>
      </w:r>
      <w:r w:rsidR="001E22BD">
        <w:rPr>
          <w:color w:val="000000"/>
          <w:sz w:val="28"/>
          <w:lang w:val="vi-VN" w:eastAsia="vi-VN" w:bidi="vi-VN"/>
        </w:rPr>
        <w:t>triển</w:t>
      </w:r>
      <w:r w:rsidR="00674EAB" w:rsidRPr="00DD083B">
        <w:rPr>
          <w:color w:val="000000"/>
          <w:sz w:val="28"/>
          <w:lang w:val="vi-VN" w:eastAsia="vi-VN" w:bidi="vi-VN"/>
        </w:rPr>
        <w:t xml:space="preserve"> khai chương trình xây dựng nông thôn mới, nâng chất lượng các tiêu chí đạt được. Tăng cường công tác quản lý, bảo vệ </w:t>
      </w:r>
      <w:r w:rsidR="00674EAB" w:rsidRPr="00DD083B">
        <w:rPr>
          <w:color w:val="000000"/>
          <w:sz w:val="28"/>
          <w:lang w:eastAsia="vi-VN" w:bidi="vi-VN"/>
        </w:rPr>
        <w:t>rừ</w:t>
      </w:r>
      <w:r w:rsidR="00674EAB" w:rsidRPr="00DD083B">
        <w:rPr>
          <w:color w:val="000000"/>
          <w:sz w:val="28"/>
          <w:lang w:val="vi-VN" w:eastAsia="vi-VN" w:bidi="vi-VN"/>
        </w:rPr>
        <w:t>ng; phòng, chống cháy r</w:t>
      </w:r>
      <w:r w:rsidR="00674EAB" w:rsidRPr="00DD083B">
        <w:rPr>
          <w:color w:val="000000"/>
          <w:sz w:val="28"/>
          <w:lang w:eastAsia="vi-VN" w:bidi="vi-VN"/>
        </w:rPr>
        <w:t>ừ</w:t>
      </w:r>
      <w:r w:rsidR="00674EAB" w:rsidRPr="00DD083B">
        <w:rPr>
          <w:color w:val="000000"/>
          <w:sz w:val="28"/>
          <w:lang w:val="vi-VN" w:eastAsia="vi-VN" w:bidi="vi-VN"/>
        </w:rPr>
        <w:t>ng trong mùa khô. Tri</w:t>
      </w:r>
      <w:r w:rsidR="00674EAB" w:rsidRPr="00DD083B">
        <w:rPr>
          <w:color w:val="000000"/>
          <w:sz w:val="28"/>
          <w:lang w:eastAsia="vi-VN" w:bidi="vi-VN"/>
        </w:rPr>
        <w:t>ể</w:t>
      </w:r>
      <w:r w:rsidR="00674EAB" w:rsidRPr="00DD083B">
        <w:rPr>
          <w:color w:val="000000"/>
          <w:sz w:val="28"/>
          <w:lang w:val="vi-VN" w:eastAsia="vi-VN" w:bidi="vi-VN"/>
        </w:rPr>
        <w:t>n khai thực hiện hiệu quả cơ ch</w:t>
      </w:r>
      <w:r w:rsidR="00674EAB" w:rsidRPr="00DD083B">
        <w:rPr>
          <w:color w:val="000000"/>
          <w:sz w:val="28"/>
          <w:lang w:eastAsia="vi-VN" w:bidi="vi-VN"/>
        </w:rPr>
        <w:t>ế</w:t>
      </w:r>
      <w:r w:rsidR="00674EAB" w:rsidRPr="00DD083B">
        <w:rPr>
          <w:color w:val="000000"/>
          <w:sz w:val="28"/>
          <w:lang w:val="vi-VN" w:eastAsia="vi-VN" w:bidi="vi-VN"/>
        </w:rPr>
        <w:t xml:space="preserve"> chính sách hỗ trợ phát triển nông nghiệp; quan thâm tháo gỡ khó khăn, phát triển doanh nghiệp trên lĩnh vực nông nghiệp</w:t>
      </w:r>
      <w:r w:rsidR="001E22BD">
        <w:rPr>
          <w:color w:val="000000"/>
          <w:sz w:val="28"/>
          <w:lang w:eastAsia="vi-VN" w:bidi="vi-VN"/>
        </w:rPr>
        <w:t xml:space="preserve">; </w:t>
      </w:r>
      <w:r w:rsidR="00674EAB" w:rsidRPr="00DD083B">
        <w:rPr>
          <w:color w:val="000000"/>
          <w:sz w:val="28"/>
          <w:lang w:val="vi-VN" w:eastAsia="vi-VN" w:bidi="vi-VN"/>
        </w:rPr>
        <w:t xml:space="preserve">chính sách hỗ trợ phát </w:t>
      </w:r>
      <w:r w:rsidR="001E22BD">
        <w:rPr>
          <w:color w:val="000000"/>
          <w:sz w:val="28"/>
          <w:lang w:val="vi-VN" w:eastAsia="vi-VN" w:bidi="vi-VN"/>
        </w:rPr>
        <w:t>triển</w:t>
      </w:r>
      <w:r w:rsidR="00674EAB" w:rsidRPr="00DD083B">
        <w:rPr>
          <w:color w:val="000000"/>
          <w:sz w:val="28"/>
          <w:lang w:val="vi-VN" w:eastAsia="vi-VN" w:bidi="vi-VN"/>
        </w:rPr>
        <w:t xml:space="preserve"> thủy sản gắn với ki</w:t>
      </w:r>
      <w:r w:rsidR="001E22BD">
        <w:rPr>
          <w:color w:val="000000"/>
          <w:sz w:val="28"/>
          <w:lang w:eastAsia="vi-VN" w:bidi="vi-VN"/>
        </w:rPr>
        <w:t>ể</w:t>
      </w:r>
      <w:r w:rsidR="00674EAB" w:rsidRPr="00DD083B">
        <w:rPr>
          <w:color w:val="000000"/>
          <w:sz w:val="28"/>
          <w:lang w:val="vi-VN" w:eastAsia="vi-VN" w:bidi="vi-VN"/>
        </w:rPr>
        <w:t>m soát chặt chẽ hoạt động khai thác, đánh bắt hải sản xa bờ theo quy định</w:t>
      </w:r>
      <w:r w:rsidR="00674EAB" w:rsidRPr="00DD083B">
        <w:rPr>
          <w:color w:val="000000"/>
          <w:sz w:val="28"/>
          <w:lang w:eastAsia="vi-VN" w:bidi="vi-VN"/>
        </w:rPr>
        <w:t>.</w:t>
      </w:r>
    </w:p>
    <w:p w:rsidR="001D4BDD" w:rsidRPr="00DD083B" w:rsidRDefault="003603E3" w:rsidP="00DD083B">
      <w:pPr>
        <w:pStyle w:val="Bodytext20"/>
        <w:shd w:val="clear" w:color="auto" w:fill="auto"/>
        <w:spacing w:before="0" w:after="120" w:line="240" w:lineRule="auto"/>
        <w:ind w:firstLine="709"/>
        <w:rPr>
          <w:sz w:val="28"/>
        </w:rPr>
      </w:pPr>
      <w:r>
        <w:rPr>
          <w:sz w:val="28"/>
          <w:lang w:eastAsia="vi-VN" w:bidi="vi-VN"/>
        </w:rPr>
        <w:t>4</w:t>
      </w:r>
      <w:r w:rsidR="00422A76" w:rsidRPr="00DD083B">
        <w:rPr>
          <w:sz w:val="28"/>
          <w:lang w:eastAsia="vi-VN" w:bidi="vi-VN"/>
        </w:rPr>
        <w:t xml:space="preserve">. </w:t>
      </w:r>
      <w:r w:rsidR="001D4BDD" w:rsidRPr="00DD083B">
        <w:rPr>
          <w:sz w:val="28"/>
          <w:lang w:eastAsia="vi-VN" w:bidi="vi-VN"/>
        </w:rPr>
        <w:t xml:space="preserve">Tập trung </w:t>
      </w:r>
      <w:r w:rsidR="001D4BDD" w:rsidRPr="00DD083B">
        <w:rPr>
          <w:sz w:val="28"/>
          <w:lang w:val="vi-VN" w:eastAsia="vi-VN" w:bidi="vi-VN"/>
        </w:rPr>
        <w:t xml:space="preserve">chỉ đạo đẩy nhanh tiến độ đầu tư, xây dựng các công trình, dự án trọng điểm của tỉnh, các dự án năng lượng, du lịch, khu đô thị, khu kinh tế trọng điểm phía Nam, hạ tầng truyền tải điện, Cảng tổng hợp Cà Ná, dự án </w:t>
      </w:r>
      <w:r w:rsidR="001D4BDD" w:rsidRPr="00DD083B">
        <w:rPr>
          <w:sz w:val="28"/>
          <w:lang w:eastAsia="vi-VN" w:bidi="vi-VN"/>
        </w:rPr>
        <w:t>Trung tâm điện lực LNG Cà Ná giai đoạn 1</w:t>
      </w:r>
      <w:r w:rsidR="001D4BDD" w:rsidRPr="00DD083B">
        <w:rPr>
          <w:sz w:val="28"/>
          <w:lang w:val="vi-VN" w:eastAsia="vi-VN" w:bidi="vi-VN"/>
        </w:rPr>
        <w:t xml:space="preserve">... </w:t>
      </w:r>
      <w:r w:rsidR="00422A76" w:rsidRPr="00DD083B">
        <w:rPr>
          <w:color w:val="000000"/>
          <w:sz w:val="28"/>
          <w:lang w:val="vi-VN" w:eastAsia="vi-VN" w:bidi="vi-VN"/>
        </w:rPr>
        <w:t>Triển khai đồng bộ, quyết liệt các giải pháp đẩy nhanh tiến độ giải ngân các nguồn vốn đầu tư công, bảo đảm đạt mục tiêu kế hoạch đề ra</w:t>
      </w:r>
      <w:r w:rsidR="00226B87" w:rsidRPr="00DD083B">
        <w:rPr>
          <w:color w:val="000000"/>
          <w:sz w:val="28"/>
          <w:lang w:eastAsia="vi-VN" w:bidi="vi-VN"/>
        </w:rPr>
        <w:t>.</w:t>
      </w:r>
      <w:r w:rsidR="00226B87" w:rsidRPr="00DD083B">
        <w:rPr>
          <w:color w:val="000000"/>
          <w:sz w:val="28"/>
          <w:lang w:val="vi-VN" w:eastAsia="vi-VN" w:bidi="vi-VN"/>
        </w:rPr>
        <w:t xml:space="preserve"> Thực hiện đồng bộ các giải pháp thu ngân sách; </w:t>
      </w:r>
      <w:r w:rsidR="001E22BD">
        <w:rPr>
          <w:color w:val="000000"/>
          <w:sz w:val="28"/>
          <w:lang w:val="vi-VN" w:eastAsia="vi-VN" w:bidi="vi-VN"/>
        </w:rPr>
        <w:t>triển</w:t>
      </w:r>
      <w:r w:rsidR="00226B87" w:rsidRPr="00DD083B">
        <w:rPr>
          <w:color w:val="000000"/>
          <w:sz w:val="28"/>
          <w:lang w:val="vi-VN" w:eastAsia="vi-VN" w:bidi="vi-VN"/>
        </w:rPr>
        <w:t xml:space="preserve"> khai có hiệu quả Đ</w:t>
      </w:r>
      <w:r w:rsidR="00226B87" w:rsidRPr="00DD083B">
        <w:rPr>
          <w:color w:val="000000"/>
          <w:sz w:val="28"/>
          <w:lang w:eastAsia="vi-VN" w:bidi="vi-VN"/>
        </w:rPr>
        <w:t>ề</w:t>
      </w:r>
      <w:r w:rsidR="00226B87" w:rsidRPr="00DD083B">
        <w:rPr>
          <w:color w:val="000000"/>
          <w:sz w:val="28"/>
          <w:lang w:val="vi-VN" w:eastAsia="vi-VN" w:bidi="vi-VN"/>
        </w:rPr>
        <w:t xml:space="preserve"> án thu ngân sách từ nguồn lực đất đai</w:t>
      </w:r>
      <w:r w:rsidR="00E5576D" w:rsidRPr="00DD083B">
        <w:rPr>
          <w:color w:val="000000"/>
          <w:sz w:val="28"/>
          <w:lang w:eastAsia="vi-VN" w:bidi="vi-VN"/>
        </w:rPr>
        <w:t xml:space="preserve">; </w:t>
      </w:r>
      <w:r w:rsidR="00E5576D" w:rsidRPr="00DD083B">
        <w:rPr>
          <w:sz w:val="28"/>
          <w:lang w:val="nl-NL"/>
        </w:rPr>
        <w:t>phấn đấu hoàn thành vượt mức dự toán thu ngân sách quý II/2021.</w:t>
      </w:r>
      <w:r w:rsidR="00226B87" w:rsidRPr="00DD083B">
        <w:rPr>
          <w:color w:val="000000"/>
          <w:sz w:val="28"/>
          <w:lang w:val="vi-VN" w:eastAsia="vi-VN" w:bidi="vi-VN"/>
        </w:rPr>
        <w:t xml:space="preserve"> Tập trung hoàn thành xây dựng phương án xử lý quỹ nhà, đất theo Nghị định số 167/2017/NĐ-CP, ngày 32/12/2017 của Chính phủ</w:t>
      </w:r>
      <w:r w:rsidR="00E5576D" w:rsidRPr="00DD083B">
        <w:rPr>
          <w:color w:val="000000"/>
          <w:sz w:val="28"/>
          <w:lang w:eastAsia="vi-VN" w:bidi="vi-VN"/>
        </w:rPr>
        <w:t>.</w:t>
      </w:r>
    </w:p>
    <w:p w:rsidR="00226B87" w:rsidRPr="00DD083B" w:rsidRDefault="003603E3" w:rsidP="00DD083B">
      <w:pPr>
        <w:pStyle w:val="Bodytext20"/>
        <w:shd w:val="clear" w:color="auto" w:fill="auto"/>
        <w:spacing w:before="0" w:after="120" w:line="240" w:lineRule="auto"/>
        <w:ind w:firstLine="743"/>
        <w:rPr>
          <w:sz w:val="28"/>
        </w:rPr>
      </w:pPr>
      <w:r>
        <w:rPr>
          <w:color w:val="000000"/>
          <w:sz w:val="28"/>
          <w:lang w:eastAsia="vi-VN" w:bidi="vi-VN"/>
        </w:rPr>
        <w:t>5</w:t>
      </w:r>
      <w:r w:rsidR="00422A76" w:rsidRPr="00DD083B">
        <w:rPr>
          <w:color w:val="000000"/>
          <w:sz w:val="28"/>
          <w:lang w:eastAsia="vi-VN" w:bidi="vi-VN"/>
        </w:rPr>
        <w:t xml:space="preserve">. </w:t>
      </w:r>
      <w:r w:rsidR="001D4BDD" w:rsidRPr="00DD083B">
        <w:rPr>
          <w:color w:val="000000"/>
          <w:sz w:val="28"/>
          <w:lang w:val="vi-VN" w:eastAsia="vi-VN" w:bidi="vi-VN"/>
        </w:rPr>
        <w:t>Tập trung chỉ đạo tri</w:t>
      </w:r>
      <w:r w:rsidR="001D4BDD" w:rsidRPr="00DD083B">
        <w:rPr>
          <w:color w:val="000000"/>
          <w:sz w:val="28"/>
          <w:lang w:eastAsia="vi-VN" w:bidi="vi-VN"/>
        </w:rPr>
        <w:t>ể</w:t>
      </w:r>
      <w:r w:rsidR="001D4BDD" w:rsidRPr="00DD083B">
        <w:rPr>
          <w:color w:val="000000"/>
          <w:sz w:val="28"/>
          <w:lang w:val="vi-VN" w:eastAsia="vi-VN" w:bidi="vi-VN"/>
        </w:rPr>
        <w:t xml:space="preserve">n khai thực hiện tốt Nghị quyết và Chương trình phát triển nhà ở giai đoạn 2021-2025, tầm nhìn đến năm 2030. Đẩy nhanh tiến độ triển khai một số khu đô thị mới, phát triển kinh tế đô thị, phát triển thành phố Phan Rang-Tháp Chàm thành đô thị hiện đại, thông minh. Tăng cường công tác quản lý trật tự xây dựng, quản lý tài nguyên, khoáng sản, đất đai, môi trường. </w:t>
      </w:r>
      <w:r w:rsidR="00226B87" w:rsidRPr="00DD083B">
        <w:rPr>
          <w:color w:val="000000"/>
          <w:sz w:val="28"/>
          <w:lang w:val="vi-VN" w:eastAsia="vi-VN" w:bidi="vi-VN"/>
        </w:rPr>
        <w:t>Đẩy nhanh tiến độ công tác đền bù, giải phóng mặt bằng, nhất là phục vụ các công trình, dự án trọng điểm, cấp bách của tỉnh như: Dự án Môi trườ</w:t>
      </w:r>
      <w:r w:rsidR="00E5576D" w:rsidRPr="00DD083B">
        <w:rPr>
          <w:color w:val="000000"/>
          <w:sz w:val="28"/>
          <w:lang w:val="vi-VN" w:eastAsia="vi-VN" w:bidi="vi-VN"/>
        </w:rPr>
        <w:t>ng b</w:t>
      </w:r>
      <w:r w:rsidR="00E5576D" w:rsidRPr="00DD083B">
        <w:rPr>
          <w:color w:val="000000"/>
          <w:sz w:val="28"/>
          <w:lang w:eastAsia="vi-VN" w:bidi="vi-VN"/>
        </w:rPr>
        <w:t>ề</w:t>
      </w:r>
      <w:r w:rsidR="00226B87" w:rsidRPr="00DD083B">
        <w:rPr>
          <w:color w:val="000000"/>
          <w:sz w:val="28"/>
          <w:lang w:val="vi-VN" w:eastAsia="vi-VN" w:bidi="vi-VN"/>
        </w:rPr>
        <w:t>n vững các thành phố duyên hải, Tiểu dự án TP. Phan Rang-Tháp Chàm; dự án đường cao tốc Bắc-Nam; Hồ chứa nước Sông Than; Đường đôi vào Thành phô Phan Rang-Tháp Chàm đoạn phía Nam,...</w:t>
      </w:r>
    </w:p>
    <w:p w:rsidR="00C148B5" w:rsidRPr="00DD083B" w:rsidRDefault="003603E3" w:rsidP="00DD083B">
      <w:pPr>
        <w:pStyle w:val="Bodytext20"/>
        <w:shd w:val="clear" w:color="auto" w:fill="auto"/>
        <w:tabs>
          <w:tab w:val="left" w:pos="1023"/>
        </w:tabs>
        <w:spacing w:before="0" w:after="120" w:line="240" w:lineRule="auto"/>
        <w:ind w:firstLine="760"/>
        <w:rPr>
          <w:sz w:val="28"/>
          <w:lang w:eastAsia="vi-VN" w:bidi="vi-VN"/>
        </w:rPr>
      </w:pPr>
      <w:r>
        <w:rPr>
          <w:sz w:val="28"/>
        </w:rPr>
        <w:t>6</w:t>
      </w:r>
      <w:r w:rsidR="00C148B5" w:rsidRPr="00DD083B">
        <w:rPr>
          <w:sz w:val="28"/>
        </w:rPr>
        <w:t>. T</w:t>
      </w:r>
      <w:r w:rsidR="001D1343" w:rsidRPr="00DD083B">
        <w:rPr>
          <w:color w:val="000000"/>
          <w:sz w:val="28"/>
          <w:lang w:val="vi-VN" w:eastAsia="vi-VN" w:bidi="vi-VN"/>
        </w:rPr>
        <w:t>ập trung chỉ đạo thực hiện công tác phòng, chống dịch bệnh Covid-19 với tinh thần trách nhiệm cao nhất, không chủ quan lơ là trong phòng, ch</w:t>
      </w:r>
      <w:r w:rsidR="001D1343" w:rsidRPr="00DD083B">
        <w:rPr>
          <w:color w:val="000000"/>
          <w:sz w:val="28"/>
          <w:lang w:eastAsia="vi-VN" w:bidi="vi-VN"/>
        </w:rPr>
        <w:t>ố</w:t>
      </w:r>
      <w:r w:rsidR="001D1343" w:rsidRPr="00DD083B">
        <w:rPr>
          <w:color w:val="000000"/>
          <w:sz w:val="28"/>
          <w:lang w:val="vi-VN" w:eastAsia="vi-VN" w:bidi="vi-VN"/>
        </w:rPr>
        <w:t xml:space="preserve">ng dịch gắn với thực hiện các nhiệm vụ phát triển kinh tế-xã hội của địa phương; đảm bảo </w:t>
      </w:r>
      <w:r w:rsidR="001D1343" w:rsidRPr="00DD083B">
        <w:rPr>
          <w:color w:val="000000"/>
          <w:sz w:val="28"/>
          <w:lang w:val="vi-VN" w:eastAsia="vi-VN" w:bidi="vi-VN"/>
        </w:rPr>
        <w:lastRenderedPageBreak/>
        <w:t>mục tiêu kiểm soát, kh</w:t>
      </w:r>
      <w:r w:rsidR="001D1343" w:rsidRPr="00DD083B">
        <w:rPr>
          <w:color w:val="000000"/>
          <w:sz w:val="28"/>
          <w:lang w:eastAsia="vi-VN" w:bidi="vi-VN"/>
        </w:rPr>
        <w:t>ố</w:t>
      </w:r>
      <w:r w:rsidR="001D1343" w:rsidRPr="00DD083B">
        <w:rPr>
          <w:color w:val="000000"/>
          <w:sz w:val="28"/>
          <w:lang w:val="vi-VN" w:eastAsia="vi-VN" w:bidi="vi-VN"/>
        </w:rPr>
        <w:t>ng ch</w:t>
      </w:r>
      <w:r w:rsidR="001D1343" w:rsidRPr="00DD083B">
        <w:rPr>
          <w:color w:val="000000"/>
          <w:sz w:val="28"/>
          <w:lang w:eastAsia="vi-VN" w:bidi="vi-VN"/>
        </w:rPr>
        <w:t>ế</w:t>
      </w:r>
      <w:r w:rsidR="001D1343" w:rsidRPr="00DD083B">
        <w:rPr>
          <w:color w:val="000000"/>
          <w:sz w:val="28"/>
          <w:lang w:val="vi-VN" w:eastAsia="vi-VN" w:bidi="vi-VN"/>
        </w:rPr>
        <w:t xml:space="preserve"> dịch, </w:t>
      </w:r>
      <w:r w:rsidR="001D1343" w:rsidRPr="00DD083B">
        <w:rPr>
          <w:rStyle w:val="Bodytext2Italic"/>
          <w:rFonts w:eastAsia="Calibri"/>
          <w:sz w:val="28"/>
          <w:szCs w:val="28"/>
        </w:rPr>
        <w:t>“không có ca bệnh Covid-19 trong cộng đông trên địa bàn tỉnh”.</w:t>
      </w:r>
      <w:r w:rsidR="001D1343" w:rsidRPr="00DD083B">
        <w:rPr>
          <w:color w:val="000000"/>
          <w:sz w:val="28"/>
          <w:lang w:val="vi-VN" w:eastAsia="vi-VN" w:bidi="vi-VN"/>
        </w:rPr>
        <w:t xml:space="preserve"> Tăng cường công tác quản lý người nhập cảnh, các cơ sở cách ly, điều trị; kiểm tra, kiểm soát kịp thời phát hiện, ngăn chặn và xử lý nghiêm các trường h</w:t>
      </w:r>
      <w:r w:rsidR="001E22BD">
        <w:rPr>
          <w:color w:val="000000"/>
          <w:sz w:val="28"/>
          <w:lang w:eastAsia="vi-VN" w:bidi="vi-VN"/>
        </w:rPr>
        <w:t>ợ</w:t>
      </w:r>
      <w:r w:rsidR="001D1343" w:rsidRPr="00DD083B">
        <w:rPr>
          <w:color w:val="000000"/>
          <w:sz w:val="28"/>
          <w:lang w:val="vi-VN" w:eastAsia="vi-VN" w:bidi="vi-VN"/>
        </w:rPr>
        <w:t>p nhập cảnh trái phép.</w:t>
      </w:r>
    </w:p>
    <w:p w:rsidR="00E5576D" w:rsidRPr="00DD083B" w:rsidRDefault="00422A76" w:rsidP="00DD083B">
      <w:pPr>
        <w:pStyle w:val="Bodytext20"/>
        <w:numPr>
          <w:ilvl w:val="0"/>
          <w:numId w:val="3"/>
        </w:numPr>
        <w:shd w:val="clear" w:color="auto" w:fill="auto"/>
        <w:tabs>
          <w:tab w:val="left" w:pos="942"/>
        </w:tabs>
        <w:spacing w:before="0" w:after="120" w:line="240" w:lineRule="auto"/>
        <w:ind w:firstLine="740"/>
        <w:rPr>
          <w:sz w:val="28"/>
        </w:rPr>
      </w:pPr>
      <w:r w:rsidRPr="00DD083B">
        <w:rPr>
          <w:color w:val="000000"/>
          <w:sz w:val="28"/>
          <w:lang w:val="vi-VN" w:eastAsia="vi-VN" w:bidi="vi-VN"/>
        </w:rPr>
        <w:t>Tiếp tục thực hiện tốt nhiệm vụ giáo dục-đào tạo; chu</w:t>
      </w:r>
      <w:r w:rsidRPr="00DD083B">
        <w:rPr>
          <w:color w:val="000000"/>
          <w:sz w:val="28"/>
          <w:lang w:eastAsia="vi-VN" w:bidi="vi-VN"/>
        </w:rPr>
        <w:t>ẩ</w:t>
      </w:r>
      <w:r w:rsidRPr="00DD083B">
        <w:rPr>
          <w:color w:val="000000"/>
          <w:sz w:val="28"/>
          <w:lang w:val="vi-VN" w:eastAsia="vi-VN" w:bidi="vi-VN"/>
        </w:rPr>
        <w:t>n bị tốt các đi</w:t>
      </w:r>
      <w:r w:rsidRPr="00DD083B">
        <w:rPr>
          <w:color w:val="000000"/>
          <w:sz w:val="28"/>
          <w:lang w:eastAsia="vi-VN" w:bidi="vi-VN"/>
        </w:rPr>
        <w:t>ề</w:t>
      </w:r>
      <w:r w:rsidRPr="00DD083B">
        <w:rPr>
          <w:color w:val="000000"/>
          <w:sz w:val="28"/>
          <w:lang w:val="vi-VN" w:eastAsia="vi-VN" w:bidi="vi-VN"/>
        </w:rPr>
        <w:t>u kiện phục vụ công tác thi tốt nghiệp PTTH quốc gia năm 2021. Đ</w:t>
      </w:r>
      <w:r w:rsidR="001E22BD">
        <w:rPr>
          <w:color w:val="000000"/>
          <w:sz w:val="28"/>
          <w:lang w:eastAsia="vi-VN" w:bidi="vi-VN"/>
        </w:rPr>
        <w:t>ẩ</w:t>
      </w:r>
      <w:r w:rsidRPr="00DD083B">
        <w:rPr>
          <w:color w:val="000000"/>
          <w:sz w:val="28"/>
          <w:lang w:val="vi-VN" w:eastAsia="vi-VN" w:bidi="vi-VN"/>
        </w:rPr>
        <w:t>y mạnh nghiên cứu, ứng dụng công nghệ vào sản xu</w:t>
      </w:r>
      <w:r w:rsidRPr="00DD083B">
        <w:rPr>
          <w:color w:val="000000"/>
          <w:sz w:val="28"/>
          <w:lang w:eastAsia="vi-VN" w:bidi="vi-VN"/>
        </w:rPr>
        <w:t>ất</w:t>
      </w:r>
      <w:r w:rsidRPr="00DD083B">
        <w:rPr>
          <w:color w:val="000000"/>
          <w:sz w:val="28"/>
          <w:lang w:val="vi-VN" w:eastAsia="vi-VN" w:bidi="vi-VN"/>
        </w:rPr>
        <w:t xml:space="preserve"> và đời sống</w:t>
      </w:r>
      <w:r w:rsidR="00E5576D" w:rsidRPr="00DD083B">
        <w:rPr>
          <w:color w:val="000000"/>
          <w:sz w:val="28"/>
          <w:lang w:eastAsia="vi-VN" w:bidi="vi-VN"/>
        </w:rPr>
        <w:t>. T</w:t>
      </w:r>
      <w:r w:rsidRPr="00DD083B">
        <w:rPr>
          <w:color w:val="000000"/>
          <w:sz w:val="28"/>
          <w:lang w:val="vi-VN" w:eastAsia="vi-VN" w:bidi="vi-VN"/>
        </w:rPr>
        <w:t>riển khai thực hiện đầy đủ, kịp thời các chính sách an sinh xã hội, chính sách đối với người có công và các hộ</w:t>
      </w:r>
      <w:r w:rsidR="00E5576D" w:rsidRPr="00DD083B">
        <w:rPr>
          <w:color w:val="000000"/>
          <w:sz w:val="28"/>
          <w:lang w:val="vi-VN" w:eastAsia="vi-VN" w:bidi="vi-VN"/>
        </w:rPr>
        <w:t xml:space="preserve"> nghèo</w:t>
      </w:r>
      <w:r w:rsidR="00E5576D" w:rsidRPr="00DD083B">
        <w:rPr>
          <w:color w:val="000000"/>
          <w:sz w:val="28"/>
          <w:lang w:eastAsia="vi-VN" w:bidi="vi-VN"/>
        </w:rPr>
        <w:t xml:space="preserve">; </w:t>
      </w:r>
      <w:r w:rsidRPr="00DD083B">
        <w:rPr>
          <w:color w:val="000000"/>
          <w:sz w:val="28"/>
          <w:lang w:val="vi-VN" w:eastAsia="vi-VN" w:bidi="vi-VN"/>
        </w:rPr>
        <w:t>thực hiện tốt các chương trình mục tiêu quốc gia; nâng cao chất lư</w:t>
      </w:r>
      <w:r w:rsidR="000F0705">
        <w:rPr>
          <w:color w:val="000000"/>
          <w:sz w:val="28"/>
          <w:lang w:eastAsia="vi-VN" w:bidi="vi-VN"/>
        </w:rPr>
        <w:t>ợ</w:t>
      </w:r>
      <w:r w:rsidRPr="00DD083B">
        <w:rPr>
          <w:color w:val="000000"/>
          <w:sz w:val="28"/>
          <w:lang w:val="vi-VN" w:eastAsia="vi-VN" w:bidi="vi-VN"/>
        </w:rPr>
        <w:t>ng đào tạo nghề gắn với giải quyết việc làm.</w:t>
      </w:r>
      <w:r w:rsidR="00E5576D" w:rsidRPr="00DD083B">
        <w:rPr>
          <w:color w:val="000000"/>
          <w:sz w:val="28"/>
          <w:lang w:eastAsia="vi-VN" w:bidi="vi-VN"/>
        </w:rPr>
        <w:t xml:space="preserve"> </w:t>
      </w:r>
    </w:p>
    <w:p w:rsidR="00422A76" w:rsidRPr="001E22BD" w:rsidRDefault="003603E3" w:rsidP="00DD083B">
      <w:pPr>
        <w:pStyle w:val="Bodytext20"/>
        <w:shd w:val="clear" w:color="auto" w:fill="auto"/>
        <w:tabs>
          <w:tab w:val="left" w:pos="1028"/>
        </w:tabs>
        <w:spacing w:before="0" w:after="120" w:line="240" w:lineRule="auto"/>
        <w:ind w:firstLine="709"/>
        <w:rPr>
          <w:sz w:val="28"/>
        </w:rPr>
      </w:pPr>
      <w:r>
        <w:rPr>
          <w:color w:val="000000"/>
          <w:sz w:val="28"/>
          <w:lang w:eastAsia="vi-VN" w:bidi="vi-VN"/>
        </w:rPr>
        <w:t>7</w:t>
      </w:r>
      <w:r w:rsidR="00422A76" w:rsidRPr="00DD083B">
        <w:rPr>
          <w:color w:val="000000"/>
          <w:sz w:val="28"/>
          <w:lang w:eastAsia="vi-VN" w:bidi="vi-VN"/>
        </w:rPr>
        <w:t xml:space="preserve">. </w:t>
      </w:r>
      <w:r w:rsidR="00422A76" w:rsidRPr="00DD083B">
        <w:rPr>
          <w:color w:val="000000"/>
          <w:sz w:val="28"/>
          <w:lang w:val="vi-VN" w:eastAsia="vi-VN" w:bidi="vi-VN"/>
        </w:rPr>
        <w:t>Tiếp tục đ</w:t>
      </w:r>
      <w:r w:rsidR="001E22BD">
        <w:rPr>
          <w:color w:val="000000"/>
          <w:sz w:val="28"/>
          <w:lang w:eastAsia="vi-VN" w:bidi="vi-VN"/>
        </w:rPr>
        <w:t>ẩ</w:t>
      </w:r>
      <w:r w:rsidR="00422A76" w:rsidRPr="00DD083B">
        <w:rPr>
          <w:color w:val="000000"/>
          <w:sz w:val="28"/>
          <w:lang w:val="vi-VN" w:eastAsia="vi-VN" w:bidi="vi-VN"/>
        </w:rPr>
        <w:t>y mạnh cải cách hành chính, triển khai đồng bộ các giải pháp nâng chất lượng và cải thiện các chỉ số cải cách hành chính, nâng cao năng lực cạnh tranh cấp tỉnh (PCI, PA</w:t>
      </w:r>
      <w:r w:rsidR="00E5576D" w:rsidRPr="00DD083B">
        <w:rPr>
          <w:color w:val="000000"/>
          <w:sz w:val="28"/>
          <w:lang w:val="vi-VN" w:eastAsia="vi-VN" w:bidi="vi-VN"/>
        </w:rPr>
        <w:t>R INDEX, PAPI, SIPAS, ICT,...)</w:t>
      </w:r>
      <w:r w:rsidR="00E5576D" w:rsidRPr="00DD083B">
        <w:rPr>
          <w:color w:val="000000"/>
          <w:sz w:val="28"/>
          <w:lang w:eastAsia="vi-VN" w:bidi="vi-VN"/>
        </w:rPr>
        <w:t xml:space="preserve">. </w:t>
      </w:r>
      <w:r w:rsidR="00422A76" w:rsidRPr="00DD083B">
        <w:rPr>
          <w:color w:val="000000"/>
          <w:sz w:val="28"/>
          <w:lang w:val="vi-VN" w:eastAsia="vi-VN" w:bidi="vi-VN"/>
        </w:rPr>
        <w:t>Tiếp tục tăng cường kỷ luật, kỷ cương hành chính gắn với phát huy vai trò, trách nhiệm người đứng đầu.</w:t>
      </w:r>
      <w:r w:rsidR="001E22BD">
        <w:rPr>
          <w:color w:val="000000"/>
          <w:sz w:val="28"/>
          <w:lang w:eastAsia="vi-VN" w:bidi="vi-VN"/>
        </w:rPr>
        <w:t xml:space="preserve"> </w:t>
      </w:r>
      <w:r w:rsidR="008C2421">
        <w:rPr>
          <w:color w:val="000000"/>
          <w:sz w:val="28"/>
          <w:lang w:eastAsia="vi-VN" w:bidi="vi-VN"/>
        </w:rPr>
        <w:t xml:space="preserve">Tiếp tục </w:t>
      </w:r>
      <w:r w:rsidR="001E22BD">
        <w:rPr>
          <w:color w:val="000000"/>
          <w:sz w:val="28"/>
          <w:lang w:eastAsia="vi-VN" w:bidi="vi-VN"/>
        </w:rPr>
        <w:t>sắp xếp, kiện toàn tổ chức bộ máy các cơ quan thuộc UBND tỉnh theo Nghị định số 107/2020/NĐ-CP của Chính phủ.</w:t>
      </w:r>
    </w:p>
    <w:p w:rsidR="00C148B5" w:rsidRDefault="003603E3" w:rsidP="00206B2E">
      <w:pPr>
        <w:pStyle w:val="Bodytext20"/>
        <w:shd w:val="clear" w:color="auto" w:fill="auto"/>
        <w:spacing w:before="0" w:after="240" w:line="240" w:lineRule="auto"/>
        <w:ind w:firstLine="709"/>
        <w:rPr>
          <w:color w:val="000000"/>
          <w:sz w:val="28"/>
          <w:lang w:eastAsia="vi-VN" w:bidi="vi-VN"/>
        </w:rPr>
      </w:pPr>
      <w:r>
        <w:rPr>
          <w:sz w:val="28"/>
          <w:lang w:eastAsia="vi-VN" w:bidi="vi-VN"/>
        </w:rPr>
        <w:t>8</w:t>
      </w:r>
      <w:r w:rsidR="00C148B5" w:rsidRPr="00DD083B">
        <w:rPr>
          <w:sz w:val="28"/>
          <w:lang w:eastAsia="vi-VN" w:bidi="vi-VN"/>
        </w:rPr>
        <w:t>.</w:t>
      </w:r>
      <w:r w:rsidR="001D1343" w:rsidRPr="00DD083B">
        <w:rPr>
          <w:sz w:val="28"/>
          <w:lang w:eastAsia="vi-VN" w:bidi="vi-VN"/>
        </w:rPr>
        <w:t xml:space="preserve"> </w:t>
      </w:r>
      <w:r w:rsidR="00422A76" w:rsidRPr="00DD083B">
        <w:rPr>
          <w:color w:val="000000"/>
          <w:sz w:val="28"/>
          <w:lang w:val="vi-VN" w:eastAsia="vi-VN" w:bidi="vi-VN"/>
        </w:rPr>
        <w:t>Tiếp tục thực hiện đồng bộ các giải pháp bảo đảm quốc phòng, an ninh, bảo đảm trật tự, an toàn xã hội; đấy mạnh phát động phong trào toàn dân bảo vệ an ninh T</w:t>
      </w:r>
      <w:r w:rsidR="00422A76" w:rsidRPr="00DD083B">
        <w:rPr>
          <w:color w:val="000000"/>
          <w:sz w:val="28"/>
          <w:lang w:eastAsia="vi-VN" w:bidi="vi-VN"/>
        </w:rPr>
        <w:t>ổ</w:t>
      </w:r>
      <w:r w:rsidR="00422A76" w:rsidRPr="00DD083B">
        <w:rPr>
          <w:color w:val="000000"/>
          <w:sz w:val="28"/>
          <w:lang w:val="vi-VN" w:eastAsia="vi-VN" w:bidi="vi-VN"/>
        </w:rPr>
        <w:t xml:space="preserve"> quốc. Tập trung giải quyết dứt điểm các vụ việc phức tạp về an ninh trật tự ngay từ cơ sở. Tri</w:t>
      </w:r>
      <w:r w:rsidR="001E22BD">
        <w:rPr>
          <w:color w:val="000000"/>
          <w:sz w:val="28"/>
          <w:lang w:eastAsia="vi-VN" w:bidi="vi-VN"/>
        </w:rPr>
        <w:t>ể</w:t>
      </w:r>
      <w:r w:rsidR="00422A76" w:rsidRPr="00DD083B">
        <w:rPr>
          <w:color w:val="000000"/>
          <w:sz w:val="28"/>
          <w:lang w:val="vi-VN" w:eastAsia="vi-VN" w:bidi="vi-VN"/>
        </w:rPr>
        <w:t>n khai đồng bộ các giải pháp để kiềm chế có hiệu quả tai nạn giao thông, giảm trên 03 tiêu chí.</w:t>
      </w:r>
      <w:r w:rsidR="00422A76" w:rsidRPr="00DD083B">
        <w:rPr>
          <w:color w:val="000000"/>
          <w:sz w:val="28"/>
          <w:lang w:eastAsia="vi-VN" w:bidi="vi-VN"/>
        </w:rPr>
        <w:t>/.</w:t>
      </w:r>
    </w:p>
    <w:p w:rsidR="00F6403E" w:rsidRPr="00DD083B" w:rsidRDefault="00F6403E" w:rsidP="00206B2E">
      <w:pPr>
        <w:pStyle w:val="Bodytext20"/>
        <w:shd w:val="clear" w:color="auto" w:fill="auto"/>
        <w:spacing w:before="0" w:after="240" w:line="240" w:lineRule="auto"/>
        <w:ind w:firstLine="709"/>
        <w:rPr>
          <w:sz w:val="28"/>
        </w:rPr>
      </w:pPr>
    </w:p>
    <w:tbl>
      <w:tblPr>
        <w:tblW w:w="9747" w:type="dxa"/>
        <w:tblLook w:val="01E0"/>
      </w:tblPr>
      <w:tblGrid>
        <w:gridCol w:w="5495"/>
        <w:gridCol w:w="4252"/>
      </w:tblGrid>
      <w:tr w:rsidR="00C148B5" w:rsidRPr="00DD083B" w:rsidTr="00263A75">
        <w:trPr>
          <w:trHeight w:val="2959"/>
        </w:trPr>
        <w:tc>
          <w:tcPr>
            <w:tcW w:w="5495" w:type="dxa"/>
            <w:shd w:val="clear" w:color="auto" w:fill="auto"/>
          </w:tcPr>
          <w:p w:rsidR="00C148B5" w:rsidRPr="00263A75" w:rsidRDefault="00C148B5" w:rsidP="00263A75">
            <w:pPr>
              <w:pStyle w:val="Heading3"/>
              <w:keepNext w:val="0"/>
              <w:kinsoku w:val="0"/>
              <w:overflowPunct w:val="0"/>
              <w:autoSpaceDE w:val="0"/>
              <w:autoSpaceDN w:val="0"/>
              <w:rPr>
                <w:b/>
                <w:color w:val="auto"/>
                <w:sz w:val="22"/>
                <w:szCs w:val="22"/>
                <w:lang w:val="sv-SE"/>
              </w:rPr>
            </w:pPr>
            <w:r w:rsidRPr="00263A75">
              <w:rPr>
                <w:b/>
                <w:i/>
                <w:color w:val="auto"/>
                <w:sz w:val="22"/>
                <w:szCs w:val="22"/>
                <w:lang w:val="sv-SE"/>
              </w:rPr>
              <w:t>Nơi nhận</w:t>
            </w:r>
            <w:r w:rsidRPr="00263A75">
              <w:rPr>
                <w:i/>
                <w:color w:val="auto"/>
                <w:sz w:val="22"/>
                <w:szCs w:val="22"/>
                <w:lang w:val="sv-SE"/>
              </w:rPr>
              <w:t>:</w:t>
            </w:r>
            <w:r w:rsidRPr="00263A75">
              <w:rPr>
                <w:color w:val="auto"/>
                <w:sz w:val="22"/>
                <w:szCs w:val="22"/>
                <w:lang w:val="sv-SE"/>
              </w:rPr>
              <w:t xml:space="preserve">                                                                 </w:t>
            </w:r>
          </w:p>
          <w:p w:rsidR="00C148B5" w:rsidRPr="00263A75" w:rsidRDefault="00190CA4" w:rsidP="00263A75">
            <w:pPr>
              <w:kinsoku w:val="0"/>
              <w:overflowPunct w:val="0"/>
              <w:autoSpaceDE w:val="0"/>
              <w:autoSpaceDN w:val="0"/>
              <w:spacing w:after="0" w:line="240" w:lineRule="auto"/>
              <w:jc w:val="both"/>
              <w:rPr>
                <w:rFonts w:eastAsia="Times New Roman"/>
                <w:sz w:val="22"/>
                <w:lang w:val="sv-SE"/>
              </w:rPr>
            </w:pPr>
            <w:r>
              <w:rPr>
                <w:rFonts w:eastAsia="Times New Roman"/>
                <w:noProof/>
                <w:sz w:val="22"/>
              </w:rPr>
              <w:pict>
                <v:line id="_x0000_s1029" style="position:absolute;left:0;text-align:left;z-index:251659264" from="165.25pt,5.2pt" to="165.25pt,49.15pt"/>
              </w:pict>
            </w:r>
            <w:r w:rsidR="00C148B5" w:rsidRPr="00263A75">
              <w:rPr>
                <w:rFonts w:eastAsia="Times New Roman"/>
                <w:sz w:val="22"/>
                <w:lang w:val="sv-SE"/>
              </w:rPr>
              <w:t xml:space="preserve">- VP Chính phủ (2b);                                                                        </w:t>
            </w:r>
          </w:p>
          <w:p w:rsidR="00C148B5" w:rsidRPr="00263A75" w:rsidRDefault="00C148B5" w:rsidP="00263A75">
            <w:pPr>
              <w:kinsoku w:val="0"/>
              <w:overflowPunct w:val="0"/>
              <w:autoSpaceDE w:val="0"/>
              <w:autoSpaceDN w:val="0"/>
              <w:spacing w:after="0" w:line="240" w:lineRule="auto"/>
              <w:jc w:val="both"/>
              <w:rPr>
                <w:rFonts w:eastAsia="Times New Roman"/>
                <w:sz w:val="22"/>
                <w:lang w:val="sv-SE"/>
              </w:rPr>
            </w:pPr>
            <w:r w:rsidRPr="00263A75">
              <w:rPr>
                <w:rFonts w:eastAsia="Times New Roman"/>
                <w:sz w:val="22"/>
                <w:lang w:val="sv-SE"/>
              </w:rPr>
              <w:t>- Các Bộ: KH&amp;ĐT, TC;</w:t>
            </w:r>
          </w:p>
          <w:p w:rsidR="00C148B5" w:rsidRPr="00263A75" w:rsidRDefault="00C148B5" w:rsidP="00263A75">
            <w:pPr>
              <w:tabs>
                <w:tab w:val="center" w:pos="2214"/>
              </w:tabs>
              <w:kinsoku w:val="0"/>
              <w:overflowPunct w:val="0"/>
              <w:autoSpaceDE w:val="0"/>
              <w:autoSpaceDN w:val="0"/>
              <w:spacing w:after="0" w:line="240" w:lineRule="auto"/>
              <w:jc w:val="both"/>
              <w:rPr>
                <w:rFonts w:eastAsia="Times New Roman"/>
                <w:sz w:val="22"/>
                <w:lang w:val="sv-SE"/>
              </w:rPr>
            </w:pPr>
            <w:r w:rsidRPr="00263A75">
              <w:rPr>
                <w:rFonts w:eastAsia="Times New Roman"/>
                <w:sz w:val="22"/>
                <w:lang w:val="sv-SE"/>
              </w:rPr>
              <w:t>- Quân khu 5;</w:t>
            </w:r>
            <w:r w:rsidRPr="00263A75">
              <w:rPr>
                <w:rFonts w:eastAsia="Times New Roman"/>
                <w:sz w:val="22"/>
                <w:lang w:val="sv-SE"/>
              </w:rPr>
              <w:tab/>
              <w:t xml:space="preserve">                                       (Báo cáo)</w:t>
            </w:r>
          </w:p>
          <w:p w:rsidR="00C148B5" w:rsidRPr="00263A75" w:rsidRDefault="00C148B5" w:rsidP="00263A75">
            <w:pPr>
              <w:kinsoku w:val="0"/>
              <w:overflowPunct w:val="0"/>
              <w:autoSpaceDE w:val="0"/>
              <w:autoSpaceDN w:val="0"/>
              <w:spacing w:after="0" w:line="240" w:lineRule="auto"/>
              <w:jc w:val="both"/>
              <w:rPr>
                <w:rFonts w:eastAsia="Times New Roman"/>
                <w:sz w:val="22"/>
                <w:lang w:val="sv-SE"/>
              </w:rPr>
            </w:pPr>
            <w:r w:rsidRPr="00263A75">
              <w:rPr>
                <w:rFonts w:eastAsia="Times New Roman"/>
                <w:sz w:val="22"/>
                <w:lang w:val="sv-SE"/>
              </w:rPr>
              <w:t xml:space="preserve">- Thường trực: Tỉnh ủy, HĐND tỉnh; </w:t>
            </w:r>
          </w:p>
          <w:p w:rsidR="00C148B5" w:rsidRPr="00263A75" w:rsidRDefault="00C148B5" w:rsidP="00263A75">
            <w:pPr>
              <w:kinsoku w:val="0"/>
              <w:overflowPunct w:val="0"/>
              <w:autoSpaceDE w:val="0"/>
              <w:autoSpaceDN w:val="0"/>
              <w:spacing w:after="0" w:line="240" w:lineRule="auto"/>
              <w:jc w:val="both"/>
              <w:rPr>
                <w:rFonts w:eastAsia="Times New Roman"/>
                <w:sz w:val="22"/>
                <w:lang w:val="sv-SE"/>
              </w:rPr>
            </w:pPr>
            <w:r w:rsidRPr="00263A75">
              <w:rPr>
                <w:rFonts w:eastAsia="Times New Roman"/>
                <w:sz w:val="22"/>
                <w:lang w:val="sv-SE"/>
              </w:rPr>
              <w:t>- Chủ tịch, các PCT. UBND tỉnh;</w:t>
            </w:r>
          </w:p>
          <w:p w:rsidR="00C148B5" w:rsidRPr="00263A75" w:rsidRDefault="00C148B5" w:rsidP="00263A75">
            <w:pPr>
              <w:kinsoku w:val="0"/>
              <w:overflowPunct w:val="0"/>
              <w:autoSpaceDE w:val="0"/>
              <w:autoSpaceDN w:val="0"/>
              <w:spacing w:after="0" w:line="240" w:lineRule="auto"/>
              <w:jc w:val="both"/>
              <w:rPr>
                <w:rFonts w:eastAsia="Times New Roman"/>
                <w:sz w:val="22"/>
                <w:lang w:val="sv-SE"/>
              </w:rPr>
            </w:pPr>
            <w:r w:rsidRPr="00263A75">
              <w:rPr>
                <w:rFonts w:eastAsia="Times New Roman"/>
                <w:sz w:val="22"/>
                <w:lang w:val="sv-SE"/>
              </w:rPr>
              <w:t>- Đoàn Đại biểu QH tỉnh;</w:t>
            </w:r>
          </w:p>
          <w:p w:rsidR="00C148B5" w:rsidRPr="00263A75" w:rsidRDefault="00C148B5" w:rsidP="00263A75">
            <w:pPr>
              <w:spacing w:after="0" w:line="240" w:lineRule="auto"/>
              <w:jc w:val="both"/>
              <w:rPr>
                <w:rFonts w:eastAsia="Times New Roman"/>
                <w:bCs/>
                <w:sz w:val="22"/>
                <w:lang w:val="zu-ZA"/>
              </w:rPr>
            </w:pPr>
            <w:r w:rsidRPr="00263A75">
              <w:rPr>
                <w:rFonts w:eastAsia="Times New Roman"/>
                <w:bCs/>
                <w:sz w:val="22"/>
                <w:lang w:val="zu-ZA"/>
              </w:rPr>
              <w:t>- Các cơ quan thuộc Tỉnh ủy, HĐND tỉnh;</w:t>
            </w:r>
          </w:p>
          <w:p w:rsidR="00C148B5" w:rsidRPr="00263A75" w:rsidRDefault="00C148B5" w:rsidP="00263A75">
            <w:pPr>
              <w:kinsoku w:val="0"/>
              <w:overflowPunct w:val="0"/>
              <w:autoSpaceDE w:val="0"/>
              <w:autoSpaceDN w:val="0"/>
              <w:spacing w:after="0" w:line="240" w:lineRule="auto"/>
              <w:jc w:val="both"/>
              <w:rPr>
                <w:rFonts w:eastAsia="Times New Roman"/>
                <w:sz w:val="22"/>
                <w:lang w:val="sv-SE"/>
              </w:rPr>
            </w:pPr>
            <w:r w:rsidRPr="00263A75">
              <w:rPr>
                <w:rFonts w:eastAsia="Times New Roman"/>
                <w:sz w:val="22"/>
                <w:lang w:val="sv-SE"/>
              </w:rPr>
              <w:t>- Các Sở, ngành, cơ quan thuộc tỉnh;</w:t>
            </w:r>
          </w:p>
          <w:p w:rsidR="00C148B5" w:rsidRPr="00263A75" w:rsidRDefault="00C148B5" w:rsidP="00263A75">
            <w:pPr>
              <w:kinsoku w:val="0"/>
              <w:overflowPunct w:val="0"/>
              <w:autoSpaceDE w:val="0"/>
              <w:autoSpaceDN w:val="0"/>
              <w:spacing w:after="0" w:line="240" w:lineRule="auto"/>
              <w:jc w:val="both"/>
              <w:rPr>
                <w:rFonts w:eastAsia="Times New Roman"/>
                <w:sz w:val="22"/>
                <w:lang w:val="sv-SE"/>
              </w:rPr>
            </w:pPr>
            <w:r w:rsidRPr="00263A75">
              <w:rPr>
                <w:rFonts w:eastAsia="Times New Roman"/>
                <w:sz w:val="22"/>
                <w:lang w:val="sv-SE"/>
              </w:rPr>
              <w:t>- Các cơ quan TWtrên địa bàn tỉnh;</w:t>
            </w:r>
          </w:p>
          <w:p w:rsidR="00C148B5" w:rsidRPr="00263A75" w:rsidRDefault="00C148B5" w:rsidP="00263A75">
            <w:pPr>
              <w:kinsoku w:val="0"/>
              <w:overflowPunct w:val="0"/>
              <w:autoSpaceDE w:val="0"/>
              <w:autoSpaceDN w:val="0"/>
              <w:spacing w:after="0" w:line="240" w:lineRule="auto"/>
              <w:jc w:val="both"/>
              <w:rPr>
                <w:rFonts w:eastAsia="Times New Roman"/>
                <w:sz w:val="22"/>
                <w:lang w:val="sv-SE"/>
              </w:rPr>
            </w:pPr>
            <w:r w:rsidRPr="00263A75">
              <w:rPr>
                <w:rFonts w:eastAsia="Times New Roman"/>
                <w:sz w:val="22"/>
                <w:lang w:val="sv-SE"/>
              </w:rPr>
              <w:t xml:space="preserve">- Mặt trận, Hội, đoàn thể cấp tỉnh; </w:t>
            </w:r>
          </w:p>
          <w:p w:rsidR="00C148B5" w:rsidRPr="00263A75" w:rsidRDefault="00C148B5" w:rsidP="00263A75">
            <w:pPr>
              <w:kinsoku w:val="0"/>
              <w:overflowPunct w:val="0"/>
              <w:autoSpaceDE w:val="0"/>
              <w:autoSpaceDN w:val="0"/>
              <w:spacing w:after="0" w:line="240" w:lineRule="auto"/>
              <w:jc w:val="both"/>
              <w:rPr>
                <w:rFonts w:eastAsia="Times New Roman"/>
                <w:sz w:val="22"/>
                <w:lang w:val="sv-SE"/>
              </w:rPr>
            </w:pPr>
            <w:r w:rsidRPr="00263A75">
              <w:rPr>
                <w:rFonts w:eastAsia="Times New Roman"/>
                <w:sz w:val="22"/>
                <w:lang w:val="sv-SE"/>
              </w:rPr>
              <w:t xml:space="preserve">- TT: Huyện, Thành ủy, HĐND, UBND các huyện, TP; </w:t>
            </w:r>
          </w:p>
          <w:p w:rsidR="00C148B5" w:rsidRPr="00263A75" w:rsidRDefault="00C148B5" w:rsidP="00263A75">
            <w:pPr>
              <w:widowControl w:val="0"/>
              <w:spacing w:after="0" w:line="240" w:lineRule="auto"/>
              <w:rPr>
                <w:rFonts w:eastAsia="Times New Roman"/>
                <w:sz w:val="22"/>
                <w:szCs w:val="24"/>
                <w:lang w:val="es-ES"/>
              </w:rPr>
            </w:pPr>
            <w:r w:rsidRPr="00263A75">
              <w:rPr>
                <w:rFonts w:eastAsia="Times New Roman"/>
                <w:sz w:val="22"/>
                <w:szCs w:val="24"/>
                <w:lang w:val="es-ES"/>
              </w:rPr>
              <w:t>- Cổng Thông tin điện tử tỉnh;</w:t>
            </w:r>
          </w:p>
          <w:p w:rsidR="00C148B5" w:rsidRPr="00263A75" w:rsidRDefault="00C148B5" w:rsidP="00263A75">
            <w:pPr>
              <w:kinsoku w:val="0"/>
              <w:overflowPunct w:val="0"/>
              <w:autoSpaceDE w:val="0"/>
              <w:autoSpaceDN w:val="0"/>
              <w:spacing w:after="0" w:line="240" w:lineRule="auto"/>
              <w:jc w:val="both"/>
              <w:rPr>
                <w:rFonts w:eastAsia="Times New Roman"/>
                <w:sz w:val="22"/>
                <w:lang w:val="sv-SE"/>
              </w:rPr>
            </w:pPr>
            <w:r w:rsidRPr="00263A75">
              <w:rPr>
                <w:rFonts w:eastAsia="Times New Roman"/>
                <w:sz w:val="22"/>
                <w:lang w:val="sv-SE"/>
              </w:rPr>
              <w:t xml:space="preserve">- VPUB: </w:t>
            </w:r>
            <w:r w:rsidR="00422A76" w:rsidRPr="00263A75">
              <w:rPr>
                <w:rFonts w:eastAsia="Times New Roman"/>
                <w:sz w:val="22"/>
                <w:lang w:val="sv-SE"/>
              </w:rPr>
              <w:t>CVP, các PVP</w:t>
            </w:r>
            <w:r w:rsidRPr="00263A75">
              <w:rPr>
                <w:rFonts w:eastAsia="Times New Roman"/>
                <w:sz w:val="22"/>
                <w:lang w:val="sv-SE"/>
              </w:rPr>
              <w:t xml:space="preserve">, các phòng, ban, trung tâm;  </w:t>
            </w:r>
          </w:p>
          <w:p w:rsidR="00C148B5" w:rsidRPr="00263A75" w:rsidRDefault="00C148B5" w:rsidP="001E22BD">
            <w:pPr>
              <w:kinsoku w:val="0"/>
              <w:overflowPunct w:val="0"/>
              <w:autoSpaceDE w:val="0"/>
              <w:autoSpaceDN w:val="0"/>
              <w:spacing w:after="0" w:line="240" w:lineRule="auto"/>
              <w:jc w:val="both"/>
              <w:rPr>
                <w:rFonts w:eastAsia="Times New Roman"/>
                <w:sz w:val="22"/>
                <w:lang w:val="sv-SE"/>
              </w:rPr>
            </w:pPr>
            <w:r w:rsidRPr="00263A75">
              <w:rPr>
                <w:rFonts w:eastAsia="Times New Roman"/>
                <w:sz w:val="22"/>
                <w:lang w:val="sv-SE"/>
              </w:rPr>
              <w:t xml:space="preserve">- Lưu: VT, Hào                                                                                         </w:t>
            </w:r>
          </w:p>
        </w:tc>
        <w:tc>
          <w:tcPr>
            <w:tcW w:w="4252" w:type="dxa"/>
            <w:shd w:val="clear" w:color="auto" w:fill="auto"/>
          </w:tcPr>
          <w:p w:rsidR="00C148B5" w:rsidRPr="00263A75" w:rsidRDefault="00C148B5" w:rsidP="001E22BD">
            <w:pPr>
              <w:kinsoku w:val="0"/>
              <w:overflowPunct w:val="0"/>
              <w:autoSpaceDE w:val="0"/>
              <w:autoSpaceDN w:val="0"/>
              <w:spacing w:after="0" w:line="240" w:lineRule="auto"/>
              <w:jc w:val="center"/>
              <w:rPr>
                <w:rFonts w:eastAsia="Times New Roman"/>
                <w:b/>
                <w:lang w:val="sv-SE"/>
              </w:rPr>
            </w:pPr>
            <w:r w:rsidRPr="00263A75">
              <w:rPr>
                <w:rFonts w:eastAsia="Times New Roman"/>
                <w:b/>
                <w:lang w:val="sv-SE"/>
              </w:rPr>
              <w:t>TM. UỶ BAN NHÂN DÂN</w:t>
            </w:r>
          </w:p>
          <w:p w:rsidR="00C148B5" w:rsidRPr="00263A75" w:rsidRDefault="00C148B5" w:rsidP="001E22BD">
            <w:pPr>
              <w:kinsoku w:val="0"/>
              <w:overflowPunct w:val="0"/>
              <w:autoSpaceDE w:val="0"/>
              <w:autoSpaceDN w:val="0"/>
              <w:spacing w:after="0" w:line="240" w:lineRule="auto"/>
              <w:jc w:val="center"/>
              <w:rPr>
                <w:rFonts w:eastAsia="Times New Roman"/>
                <w:b/>
                <w:lang w:val="sv-SE"/>
              </w:rPr>
            </w:pPr>
            <w:r w:rsidRPr="00263A75">
              <w:rPr>
                <w:rFonts w:eastAsia="Times New Roman"/>
                <w:b/>
                <w:lang w:val="sv-SE"/>
              </w:rPr>
              <w:t>CHỦ TỊCH</w:t>
            </w:r>
          </w:p>
          <w:p w:rsidR="00C148B5" w:rsidRPr="00263A75" w:rsidRDefault="00C148B5" w:rsidP="00263A75">
            <w:pPr>
              <w:kinsoku w:val="0"/>
              <w:overflowPunct w:val="0"/>
              <w:autoSpaceDE w:val="0"/>
              <w:autoSpaceDN w:val="0"/>
              <w:spacing w:after="0"/>
              <w:rPr>
                <w:rFonts w:eastAsia="Times New Roman"/>
                <w:b/>
                <w:lang w:val="sv-SE"/>
              </w:rPr>
            </w:pPr>
          </w:p>
          <w:p w:rsidR="00C148B5" w:rsidRPr="00263A75" w:rsidRDefault="00C148B5" w:rsidP="00263A75">
            <w:pPr>
              <w:kinsoku w:val="0"/>
              <w:overflowPunct w:val="0"/>
              <w:autoSpaceDE w:val="0"/>
              <w:autoSpaceDN w:val="0"/>
              <w:spacing w:after="0"/>
              <w:rPr>
                <w:rFonts w:eastAsia="Times New Roman"/>
                <w:b/>
                <w:lang w:val="sv-SE"/>
              </w:rPr>
            </w:pPr>
          </w:p>
          <w:p w:rsidR="00C148B5" w:rsidRPr="00263A75" w:rsidRDefault="00C148B5" w:rsidP="00263A75">
            <w:pPr>
              <w:kinsoku w:val="0"/>
              <w:overflowPunct w:val="0"/>
              <w:autoSpaceDE w:val="0"/>
              <w:autoSpaceDN w:val="0"/>
              <w:spacing w:after="0"/>
              <w:rPr>
                <w:rFonts w:eastAsia="Times New Roman"/>
                <w:b/>
                <w:lang w:val="sv-SE"/>
              </w:rPr>
            </w:pPr>
          </w:p>
          <w:p w:rsidR="00C148B5" w:rsidRPr="00263A75" w:rsidRDefault="00C148B5" w:rsidP="00263A75">
            <w:pPr>
              <w:kinsoku w:val="0"/>
              <w:overflowPunct w:val="0"/>
              <w:autoSpaceDE w:val="0"/>
              <w:autoSpaceDN w:val="0"/>
              <w:spacing w:after="0"/>
              <w:rPr>
                <w:rFonts w:eastAsia="Times New Roman"/>
                <w:b/>
                <w:lang w:val="sv-SE"/>
              </w:rPr>
            </w:pPr>
          </w:p>
          <w:p w:rsidR="00C148B5" w:rsidRDefault="00C148B5" w:rsidP="00263A75">
            <w:pPr>
              <w:kinsoku w:val="0"/>
              <w:overflowPunct w:val="0"/>
              <w:autoSpaceDE w:val="0"/>
              <w:autoSpaceDN w:val="0"/>
              <w:spacing w:after="0"/>
              <w:rPr>
                <w:rFonts w:eastAsia="Times New Roman"/>
                <w:b/>
                <w:sz w:val="16"/>
                <w:lang w:val="sv-SE"/>
              </w:rPr>
            </w:pPr>
          </w:p>
          <w:p w:rsidR="001E22BD" w:rsidRPr="00263A75" w:rsidRDefault="001E22BD" w:rsidP="00263A75">
            <w:pPr>
              <w:kinsoku w:val="0"/>
              <w:overflowPunct w:val="0"/>
              <w:autoSpaceDE w:val="0"/>
              <w:autoSpaceDN w:val="0"/>
              <w:spacing w:after="0"/>
              <w:rPr>
                <w:rFonts w:eastAsia="Times New Roman"/>
                <w:b/>
                <w:sz w:val="16"/>
                <w:lang w:val="sv-SE"/>
              </w:rPr>
            </w:pPr>
          </w:p>
          <w:p w:rsidR="00C148B5" w:rsidRDefault="00C148B5" w:rsidP="00263A75">
            <w:pPr>
              <w:kinsoku w:val="0"/>
              <w:overflowPunct w:val="0"/>
              <w:autoSpaceDE w:val="0"/>
              <w:autoSpaceDN w:val="0"/>
              <w:spacing w:after="0"/>
              <w:jc w:val="center"/>
              <w:rPr>
                <w:rFonts w:eastAsia="Times New Roman"/>
                <w:b/>
                <w:lang w:val="sv-SE"/>
              </w:rPr>
            </w:pPr>
          </w:p>
          <w:p w:rsidR="001E28B7" w:rsidRPr="00263A75" w:rsidRDefault="001E28B7" w:rsidP="00263A75">
            <w:pPr>
              <w:kinsoku w:val="0"/>
              <w:overflowPunct w:val="0"/>
              <w:autoSpaceDE w:val="0"/>
              <w:autoSpaceDN w:val="0"/>
              <w:spacing w:after="0"/>
              <w:jc w:val="center"/>
              <w:rPr>
                <w:rFonts w:eastAsia="Times New Roman"/>
                <w:b/>
                <w:lang w:val="sv-SE"/>
              </w:rPr>
            </w:pPr>
            <w:r>
              <w:rPr>
                <w:rFonts w:eastAsia="Times New Roman"/>
                <w:b/>
                <w:lang w:val="sv-SE"/>
              </w:rPr>
              <w:t>Trần Quốc Nam</w:t>
            </w:r>
          </w:p>
        </w:tc>
      </w:tr>
    </w:tbl>
    <w:p w:rsidR="007B2FEB" w:rsidRPr="00DD083B" w:rsidRDefault="007B2FEB"/>
    <w:sectPr w:rsidR="007B2FEB" w:rsidRPr="00DD083B" w:rsidSect="00DD083B">
      <w:headerReference w:type="even" r:id="rId8"/>
      <w:headerReference w:type="default" r:id="rId9"/>
      <w:footerReference w:type="even" r:id="rId10"/>
      <w:footerReference w:type="default" r:id="rId11"/>
      <w:pgSz w:w="11907" w:h="16840" w:code="9"/>
      <w:pgMar w:top="1134" w:right="851" w:bottom="851" w:left="1701"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E5E" w:rsidRDefault="00127E5E" w:rsidP="00C148B5">
      <w:pPr>
        <w:spacing w:after="0" w:line="240" w:lineRule="auto"/>
      </w:pPr>
      <w:r>
        <w:separator/>
      </w:r>
    </w:p>
  </w:endnote>
  <w:endnote w:type="continuationSeparator" w:id="1">
    <w:p w:rsidR="00127E5E" w:rsidRDefault="00127E5E" w:rsidP="00C14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VNbook-Antiqua">
    <w:altName w:val="Courier New"/>
    <w:charset w:val="00"/>
    <w:family w:val="swiss"/>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VNI-Times">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76D" w:rsidRDefault="00190CA4" w:rsidP="00E5576D">
    <w:pPr>
      <w:pStyle w:val="Footer"/>
      <w:framePr w:wrap="around" w:vAnchor="text" w:hAnchor="margin" w:xAlign="right" w:y="1"/>
      <w:rPr>
        <w:rStyle w:val="PageNumber"/>
      </w:rPr>
    </w:pPr>
    <w:r>
      <w:rPr>
        <w:rStyle w:val="PageNumber"/>
      </w:rPr>
      <w:fldChar w:fldCharType="begin"/>
    </w:r>
    <w:r w:rsidR="00E5576D">
      <w:rPr>
        <w:rStyle w:val="PageNumber"/>
      </w:rPr>
      <w:instrText xml:space="preserve">PAGE  </w:instrText>
    </w:r>
    <w:r>
      <w:rPr>
        <w:rStyle w:val="PageNumber"/>
      </w:rPr>
      <w:fldChar w:fldCharType="end"/>
    </w:r>
  </w:p>
  <w:p w:rsidR="00E5576D" w:rsidRDefault="00E5576D" w:rsidP="00E557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76D" w:rsidRDefault="00E5576D" w:rsidP="00E5576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E5E" w:rsidRDefault="00127E5E" w:rsidP="00C148B5">
      <w:pPr>
        <w:spacing w:after="0" w:line="240" w:lineRule="auto"/>
      </w:pPr>
      <w:r>
        <w:separator/>
      </w:r>
    </w:p>
  </w:footnote>
  <w:footnote w:type="continuationSeparator" w:id="1">
    <w:p w:rsidR="00127E5E" w:rsidRDefault="00127E5E" w:rsidP="00C148B5">
      <w:pPr>
        <w:spacing w:after="0" w:line="240" w:lineRule="auto"/>
      </w:pPr>
      <w:r>
        <w:continuationSeparator/>
      </w:r>
    </w:p>
  </w:footnote>
  <w:footnote w:id="2">
    <w:p w:rsidR="000F0705" w:rsidRDefault="000F0705">
      <w:pPr>
        <w:pStyle w:val="FootnoteText"/>
      </w:pPr>
      <w:r>
        <w:rPr>
          <w:rStyle w:val="FootnoteReference"/>
        </w:rPr>
        <w:footnoteRef/>
      </w:r>
      <w:r>
        <w:t xml:space="preserve"> L</w:t>
      </w:r>
      <w:r w:rsidRPr="00DD083B">
        <w:rPr>
          <w:lang w:val="pt-BR"/>
        </w:rPr>
        <w:t xml:space="preserve">úa </w:t>
      </w:r>
      <w:r w:rsidRPr="00DD083B">
        <w:rPr>
          <w:lang w:val="nl-NL"/>
        </w:rPr>
        <w:t xml:space="preserve">được 8.948 ha, chiếm 51,4% diện tích lúa gieo cấy; năng suất thu hoạch sơ bộ đạt 69,6tạ/ ha, tăng 1,4 tạ/ha so Đông xuân năm trước; </w:t>
      </w:r>
      <w:r w:rsidRPr="00DD083B">
        <w:t>chuyển đổi cơ cấu cây trồng vượ</w:t>
      </w:r>
      <w:r>
        <w:t>t 17,</w:t>
      </w:r>
      <w:r w:rsidRPr="00DD083B">
        <w:t>9% kế hoạch; thực hiện mô hình sản xuất 30 cánh đồng lớn/3.930 ha.</w:t>
      </w:r>
    </w:p>
  </w:footnote>
  <w:footnote w:id="3">
    <w:p w:rsidR="00E5576D" w:rsidRPr="005D2147" w:rsidRDefault="00E5576D" w:rsidP="0024375E">
      <w:pPr>
        <w:pStyle w:val="Footnote20"/>
        <w:shd w:val="clear" w:color="auto" w:fill="auto"/>
        <w:tabs>
          <w:tab w:val="left" w:pos="137"/>
        </w:tabs>
        <w:rPr>
          <w:lang w:val="is-IS"/>
        </w:rPr>
      </w:pPr>
      <w:r w:rsidRPr="00BC2178">
        <w:rPr>
          <w:rStyle w:val="FootnoteReference"/>
        </w:rPr>
        <w:footnoteRef/>
      </w:r>
      <w:r w:rsidRPr="00BC2178">
        <w:t xml:space="preserve"> </w:t>
      </w:r>
      <w:r>
        <w:rPr>
          <w:color w:val="000000"/>
          <w:lang w:val="vi-VN" w:eastAsia="vi-VN" w:bidi="vi-VN"/>
        </w:rPr>
        <w:t>Tính đến ngày 30/4/202</w:t>
      </w:r>
      <w:r>
        <w:t>1</w:t>
      </w:r>
      <w:r>
        <w:rPr>
          <w:color w:val="000000"/>
          <w:lang w:val="vi-VN" w:eastAsia="vi-VN" w:bidi="vi-VN"/>
        </w:rPr>
        <w:t>, lượng nước tích c</w:t>
      </w:r>
      <w:r>
        <w:rPr>
          <w:color w:val="000000"/>
          <w:lang w:eastAsia="vi-VN" w:bidi="vi-VN"/>
        </w:rPr>
        <w:t>ủ</w:t>
      </w:r>
      <w:r>
        <w:rPr>
          <w:color w:val="000000"/>
          <w:lang w:val="vi-VN" w:eastAsia="vi-VN" w:bidi="vi-VN"/>
        </w:rPr>
        <w:t>a 21 hồ c</w:t>
      </w:r>
      <w:r>
        <w:t xml:space="preserve">hứa nước trên địa bàn tỉnh đạt </w:t>
      </w:r>
      <w:r>
        <w:rPr>
          <w:color w:val="000000"/>
          <w:lang w:val="vi-VN" w:eastAsia="vi-VN" w:bidi="vi-VN"/>
        </w:rPr>
        <w:t>8</w:t>
      </w:r>
      <w:r>
        <w:t>7</w:t>
      </w:r>
      <w:r>
        <w:rPr>
          <w:color w:val="000000"/>
          <w:lang w:val="vi-VN" w:eastAsia="vi-VN" w:bidi="vi-VN"/>
        </w:rPr>
        <w:t>,8</w:t>
      </w:r>
      <w:r>
        <w:t>6</w:t>
      </w:r>
      <w:r>
        <w:rPr>
          <w:color w:val="000000"/>
          <w:lang w:val="vi-VN" w:eastAsia="vi-VN" w:bidi="vi-VN"/>
        </w:rPr>
        <w:t xml:space="preserve"> triệu m</w:t>
      </w:r>
      <w:r>
        <w:rPr>
          <w:color w:val="000000"/>
          <w:vertAlign w:val="superscript"/>
          <w:lang w:val="vi-VN" w:eastAsia="vi-VN" w:bidi="vi-VN"/>
        </w:rPr>
        <w:t>3</w:t>
      </w:r>
      <w:r>
        <w:rPr>
          <w:color w:val="000000"/>
          <w:lang w:val="vi-VN" w:eastAsia="vi-VN" w:bidi="vi-VN"/>
        </w:rPr>
        <w:t>/194,49 triệu m</w:t>
      </w:r>
      <w:r>
        <w:rPr>
          <w:color w:val="000000"/>
          <w:vertAlign w:val="superscript"/>
          <w:lang w:val="vi-VN" w:eastAsia="vi-VN" w:bidi="vi-VN"/>
        </w:rPr>
        <w:t>3</w:t>
      </w:r>
      <w:r>
        <w:rPr>
          <w:color w:val="000000"/>
          <w:lang w:val="vi-VN" w:eastAsia="vi-VN" w:bidi="vi-VN"/>
        </w:rPr>
        <w:t>, đạt 4</w:t>
      </w:r>
      <w:r>
        <w:t>5</w:t>
      </w:r>
      <w:r>
        <w:rPr>
          <w:color w:val="000000"/>
          <w:lang w:val="vi-VN" w:eastAsia="vi-VN" w:bidi="vi-VN"/>
        </w:rPr>
        <w:t>,</w:t>
      </w:r>
      <w:r>
        <w:t>1</w:t>
      </w:r>
      <w:r>
        <w:rPr>
          <w:color w:val="000000"/>
          <w:lang w:val="vi-VN" w:eastAsia="vi-VN" w:bidi="vi-VN"/>
        </w:rPr>
        <w:t>% dung tích thiết k</w:t>
      </w:r>
      <w:r>
        <w:t>ế; lượng nước cùa hồ Đơn Dương 92,3</w:t>
      </w:r>
      <w:r>
        <w:rPr>
          <w:color w:val="000000"/>
          <w:lang w:val="vi-VN" w:eastAsia="vi-VN" w:bidi="vi-VN"/>
        </w:rPr>
        <w:t xml:space="preserve"> triệu m</w:t>
      </w:r>
      <w:r>
        <w:rPr>
          <w:color w:val="000000"/>
          <w:vertAlign w:val="superscript"/>
          <w:lang w:val="vi-VN" w:eastAsia="vi-VN" w:bidi="vi-VN"/>
        </w:rPr>
        <w:t>3</w:t>
      </w:r>
      <w:r>
        <w:rPr>
          <w:color w:val="000000"/>
          <w:lang w:val="vi-VN" w:eastAsia="vi-VN" w:bidi="vi-VN"/>
        </w:rPr>
        <w:t xml:space="preserve">/165 </w:t>
      </w:r>
      <w:r>
        <w:t>tr</w:t>
      </w:r>
      <w:r>
        <w:rPr>
          <w:color w:val="000000"/>
          <w:lang w:val="vi-VN" w:eastAsia="vi-VN" w:bidi="vi-VN"/>
        </w:rPr>
        <w:t>ỉệu m</w:t>
      </w:r>
      <w:r>
        <w:rPr>
          <w:color w:val="000000"/>
          <w:vertAlign w:val="superscript"/>
          <w:lang w:val="vi-VN" w:eastAsia="vi-VN" w:bidi="vi-VN"/>
        </w:rPr>
        <w:t>3</w:t>
      </w:r>
      <w:r>
        <w:rPr>
          <w:color w:val="000000"/>
          <w:lang w:val="vi-VN" w:eastAsia="vi-VN" w:bidi="vi-VN"/>
        </w:rPr>
        <w:t xml:space="preserve">, đạt </w:t>
      </w:r>
      <w:r>
        <w:t>56,3</w:t>
      </w:r>
      <w:r>
        <w:rPr>
          <w:color w:val="000000"/>
          <w:lang w:val="vi-VN" w:eastAsia="vi-VN" w:bidi="vi-VN"/>
        </w:rPr>
        <w:t xml:space="preserve">% dung tích thiết kê; lưu lượng nước vào hồ </w:t>
      </w:r>
      <w:r>
        <w:t>18,0</w:t>
      </w:r>
      <w:r>
        <w:rPr>
          <w:color w:val="000000"/>
          <w:lang w:val="vi-VN" w:eastAsia="vi-VN" w:bidi="vi-VN"/>
        </w:rPr>
        <w:t>6 m</w:t>
      </w:r>
      <w:r>
        <w:rPr>
          <w:color w:val="000000"/>
          <w:vertAlign w:val="superscript"/>
          <w:lang w:val="vi-VN" w:eastAsia="vi-VN" w:bidi="vi-VN"/>
        </w:rPr>
        <w:t>3</w:t>
      </w:r>
      <w:r>
        <w:t>/s và đang xả với lưu lượng 19,67</w:t>
      </w:r>
      <w:r>
        <w:rPr>
          <w:color w:val="000000"/>
          <w:lang w:val="vi-VN" w:eastAsia="vi-VN" w:bidi="vi-VN"/>
        </w:rPr>
        <w:t xml:space="preserve"> m</w:t>
      </w:r>
      <w:r>
        <w:rPr>
          <w:color w:val="000000"/>
          <w:vertAlign w:val="superscript"/>
          <w:lang w:val="vi-VN" w:eastAsia="vi-VN" w:bidi="vi-VN"/>
        </w:rPr>
        <w:t>3</w:t>
      </w:r>
      <w:r>
        <w:rPr>
          <w:color w:val="000000"/>
          <w:lang w:val="vi-VN" w:eastAsia="vi-VN" w:bidi="vi-VN"/>
        </w:rPr>
        <w:t>/s.</w:t>
      </w:r>
    </w:p>
  </w:footnote>
  <w:footnote w:id="4">
    <w:p w:rsidR="00E5576D" w:rsidRDefault="00E5576D" w:rsidP="00C148B5">
      <w:pPr>
        <w:pStyle w:val="FootnoteText"/>
      </w:pPr>
      <w:r>
        <w:rPr>
          <w:rStyle w:val="FootnoteReference"/>
        </w:rPr>
        <w:footnoteRef/>
      </w:r>
      <w:r>
        <w:t xml:space="preserve"> </w:t>
      </w:r>
      <w:r w:rsidRPr="00833C37">
        <w:rPr>
          <w:lang w:val="hu-HU"/>
        </w:rPr>
        <w:t xml:space="preserve">tịch thu </w:t>
      </w:r>
      <w:r>
        <w:rPr>
          <w:lang w:val="hu-HU"/>
        </w:rPr>
        <w:t>3</w:t>
      </w:r>
      <w:r w:rsidRPr="00833C37">
        <w:rPr>
          <w:lang w:val="hu-HU"/>
        </w:rPr>
        <w:t>,</w:t>
      </w:r>
      <w:r>
        <w:rPr>
          <w:lang w:val="hu-HU"/>
        </w:rPr>
        <w:t>6</w:t>
      </w:r>
      <w:r w:rsidRPr="00833C37">
        <w:rPr>
          <w:lang w:val="hu-HU"/>
        </w:rPr>
        <w:t xml:space="preserve"> m</w:t>
      </w:r>
      <w:r w:rsidRPr="00833C37">
        <w:rPr>
          <w:vertAlign w:val="superscript"/>
          <w:lang w:val="hu-HU"/>
        </w:rPr>
        <w:t>3</w:t>
      </w:r>
      <w:r w:rsidRPr="00833C37">
        <w:rPr>
          <w:lang w:val="hu-HU"/>
        </w:rPr>
        <w:t xml:space="preserve"> gỗ tròn; </w:t>
      </w:r>
      <w:r>
        <w:rPr>
          <w:lang w:val="hu-HU"/>
        </w:rPr>
        <w:t>1,7m</w:t>
      </w:r>
      <w:r>
        <w:rPr>
          <w:vertAlign w:val="superscript"/>
          <w:lang w:val="hu-HU"/>
        </w:rPr>
        <w:t>3</w:t>
      </w:r>
      <w:r>
        <w:rPr>
          <w:lang w:val="hu-HU"/>
        </w:rPr>
        <w:t xml:space="preserve"> gỗ xẻ; 60 kg than hầm; tịch thu 03 xe ô tô, máy kéo, 15</w:t>
      </w:r>
      <w:r w:rsidRPr="00833C37">
        <w:rPr>
          <w:lang w:val="hu-HU"/>
        </w:rPr>
        <w:t xml:space="preserve"> xe máy và thu nộp ngân sách 1</w:t>
      </w:r>
      <w:r>
        <w:rPr>
          <w:lang w:val="hu-HU"/>
        </w:rPr>
        <w:t>0</w:t>
      </w:r>
      <w:r w:rsidRPr="00833C37">
        <w:rPr>
          <w:lang w:val="hu-HU"/>
        </w:rPr>
        <w:t>0 triệu đồng.</w:t>
      </w:r>
    </w:p>
  </w:footnote>
  <w:footnote w:id="5">
    <w:p w:rsidR="00E5576D" w:rsidRPr="009B0970" w:rsidRDefault="00E5576D" w:rsidP="00DD083B">
      <w:pPr>
        <w:spacing w:after="0" w:line="240" w:lineRule="auto"/>
        <w:jc w:val="both"/>
        <w:rPr>
          <w:bCs/>
          <w:sz w:val="20"/>
          <w:szCs w:val="20"/>
        </w:rPr>
      </w:pPr>
      <w:r w:rsidRPr="009B0970">
        <w:rPr>
          <w:rStyle w:val="FootnoteReference"/>
          <w:sz w:val="20"/>
          <w:szCs w:val="20"/>
        </w:rPr>
        <w:footnoteRef/>
      </w:r>
      <w:r w:rsidRPr="009B0970">
        <w:rPr>
          <w:sz w:val="20"/>
          <w:szCs w:val="20"/>
        </w:rPr>
        <w:t xml:space="preserve"> </w:t>
      </w:r>
      <w:r w:rsidRPr="009B0970">
        <w:rPr>
          <w:bCs/>
          <w:sz w:val="20"/>
          <w:szCs w:val="20"/>
        </w:rPr>
        <w:t xml:space="preserve">trong đó: Doanh thu bán lẻ hàng hóa đạt </w:t>
      </w:r>
      <w:r w:rsidRPr="009B0970">
        <w:rPr>
          <w:sz w:val="20"/>
          <w:szCs w:val="20"/>
        </w:rPr>
        <w:t xml:space="preserve">1.712,5 </w:t>
      </w:r>
      <w:r w:rsidRPr="009B0970">
        <w:rPr>
          <w:bCs/>
          <w:sz w:val="20"/>
          <w:szCs w:val="20"/>
        </w:rPr>
        <w:t>tỷ đồng, tăng 2,4% và tăng 33,9%; doanh thu</w:t>
      </w:r>
      <w:r w:rsidRPr="009B0970">
        <w:rPr>
          <w:sz w:val="20"/>
          <w:szCs w:val="20"/>
        </w:rPr>
        <w:t xml:space="preserve"> dịch vụ lưu trú, ăn uống đạt 252,4 tỷ đồng, tăng 4,6% và tăng 218,6%; d</w:t>
      </w:r>
      <w:r w:rsidRPr="009B0970">
        <w:rPr>
          <w:bCs/>
          <w:sz w:val="20"/>
          <w:szCs w:val="20"/>
        </w:rPr>
        <w:t xml:space="preserve">oanh thu du lịch lữ hành đạt </w:t>
      </w:r>
      <w:r w:rsidRPr="009B0970">
        <w:rPr>
          <w:sz w:val="20"/>
          <w:szCs w:val="20"/>
        </w:rPr>
        <w:t xml:space="preserve">0,5 </w:t>
      </w:r>
      <w:r w:rsidRPr="009B0970">
        <w:rPr>
          <w:bCs/>
          <w:sz w:val="20"/>
          <w:szCs w:val="20"/>
        </w:rPr>
        <w:t xml:space="preserve">tỷ đồng, tăng 157,7% so tháng trước và tăng so cùng kỳ; doanh thu dịch vụ khác đạt </w:t>
      </w:r>
      <w:r w:rsidRPr="009B0970">
        <w:rPr>
          <w:sz w:val="20"/>
          <w:szCs w:val="20"/>
        </w:rPr>
        <w:t xml:space="preserve">159,3 </w:t>
      </w:r>
      <w:r w:rsidRPr="009B0970">
        <w:rPr>
          <w:bCs/>
          <w:sz w:val="20"/>
          <w:szCs w:val="20"/>
        </w:rPr>
        <w:t>tỷ đồng, tăng 3,3% và tăng 210,7%.</w:t>
      </w:r>
    </w:p>
    <w:p w:rsidR="00E5576D" w:rsidRDefault="00E5576D">
      <w:pPr>
        <w:pStyle w:val="FootnoteText"/>
      </w:pPr>
    </w:p>
  </w:footnote>
  <w:footnote w:id="6">
    <w:p w:rsidR="00E5576D" w:rsidRPr="00A64F15" w:rsidRDefault="00E5576D" w:rsidP="003D35C7">
      <w:pPr>
        <w:spacing w:after="0" w:line="240" w:lineRule="auto"/>
        <w:jc w:val="both"/>
        <w:rPr>
          <w:sz w:val="20"/>
          <w:szCs w:val="20"/>
        </w:rPr>
      </w:pPr>
      <w:r w:rsidRPr="007A4053">
        <w:rPr>
          <w:rStyle w:val="FootnoteReference"/>
          <w:sz w:val="20"/>
          <w:szCs w:val="20"/>
        </w:rPr>
        <w:footnoteRef/>
      </w:r>
      <w:r w:rsidRPr="007A4053">
        <w:rPr>
          <w:sz w:val="20"/>
          <w:szCs w:val="20"/>
        </w:rPr>
        <w:t xml:space="preserve"> </w:t>
      </w:r>
      <w:r>
        <w:rPr>
          <w:sz w:val="20"/>
          <w:szCs w:val="20"/>
        </w:rPr>
        <w:t>T</w:t>
      </w:r>
      <w:r w:rsidRPr="007A4053">
        <w:rPr>
          <w:sz w:val="20"/>
          <w:szCs w:val="20"/>
        </w:rPr>
        <w:t xml:space="preserve">rong đó: </w:t>
      </w:r>
      <w:r>
        <w:rPr>
          <w:sz w:val="20"/>
          <w:szCs w:val="20"/>
        </w:rPr>
        <w:t>vốn trong nước 1</w:t>
      </w:r>
      <w:r w:rsidR="002A538C">
        <w:rPr>
          <w:sz w:val="20"/>
          <w:szCs w:val="20"/>
        </w:rPr>
        <w:t>95</w:t>
      </w:r>
      <w:r w:rsidRPr="007E4FB9">
        <w:rPr>
          <w:color w:val="FF0000"/>
          <w:sz w:val="20"/>
          <w:szCs w:val="20"/>
        </w:rPr>
        <w:t xml:space="preserve"> </w:t>
      </w:r>
      <w:r w:rsidRPr="00A64F15">
        <w:rPr>
          <w:sz w:val="20"/>
          <w:szCs w:val="20"/>
        </w:rPr>
        <w:t xml:space="preserve">tỷ </w:t>
      </w:r>
      <w:r w:rsidRPr="00A64F15">
        <w:rPr>
          <w:sz w:val="20"/>
          <w:szCs w:val="20"/>
          <w:lang w:val="fr-FR"/>
        </w:rPr>
        <w:t>đồng,</w:t>
      </w:r>
      <w:r w:rsidRPr="00A64F15">
        <w:rPr>
          <w:sz w:val="20"/>
          <w:szCs w:val="20"/>
        </w:rPr>
        <w:t xml:space="preserve"> đạ</w:t>
      </w:r>
      <w:r w:rsidR="002A538C">
        <w:rPr>
          <w:sz w:val="20"/>
          <w:szCs w:val="20"/>
        </w:rPr>
        <w:t>t 24,3</w:t>
      </w:r>
      <w:r w:rsidRPr="00A64F15">
        <w:rPr>
          <w:sz w:val="20"/>
          <w:szCs w:val="20"/>
        </w:rPr>
        <w:t xml:space="preserve">% KH; vốn nước ngoài đạt </w:t>
      </w:r>
      <w:r w:rsidR="002A538C">
        <w:rPr>
          <w:sz w:val="20"/>
          <w:szCs w:val="20"/>
        </w:rPr>
        <w:t>38</w:t>
      </w:r>
      <w:r w:rsidRPr="00A64F15">
        <w:rPr>
          <w:sz w:val="20"/>
          <w:szCs w:val="20"/>
        </w:rPr>
        <w:t xml:space="preserve"> tỷ đồng đạt 0,3% KH.</w:t>
      </w:r>
    </w:p>
  </w:footnote>
  <w:footnote w:id="7">
    <w:p w:rsidR="00E5576D" w:rsidRDefault="00E5576D">
      <w:pPr>
        <w:pStyle w:val="FootnoteText"/>
      </w:pPr>
      <w:r>
        <w:rPr>
          <w:rStyle w:val="FootnoteReference"/>
        </w:rPr>
        <w:footnoteRef/>
      </w:r>
      <w:r>
        <w:t xml:space="preserve"> </w:t>
      </w:r>
      <w:r w:rsidRPr="007D2B97">
        <w:rPr>
          <w:spacing w:val="-2"/>
        </w:rPr>
        <w:t>46 doanh nghiệp quay trở lại hoạt động, tăng 76,9%; có 61 doanh nghiệp thông báo giải thể, tăng 177,3%; 97 doanh nghiệp tạm ngừng kinh doanh, tăng 67,2% so với cùng kỳ năm trước.</w:t>
      </w:r>
    </w:p>
  </w:footnote>
  <w:footnote w:id="8">
    <w:p w:rsidR="00E5576D" w:rsidRPr="002D241B" w:rsidRDefault="00E5576D" w:rsidP="00BD4B1F">
      <w:pPr>
        <w:spacing w:after="0" w:line="240" w:lineRule="auto"/>
        <w:jc w:val="both"/>
        <w:rPr>
          <w:spacing w:val="-6"/>
          <w:sz w:val="20"/>
          <w:szCs w:val="20"/>
          <w:lang w:val="pt-BR"/>
        </w:rPr>
      </w:pPr>
      <w:r w:rsidRPr="00796496">
        <w:rPr>
          <w:rStyle w:val="FootnoteReference"/>
          <w:sz w:val="20"/>
          <w:szCs w:val="20"/>
        </w:rPr>
        <w:footnoteRef/>
      </w:r>
      <w:r w:rsidRPr="00796496">
        <w:rPr>
          <w:sz w:val="20"/>
          <w:szCs w:val="20"/>
          <w:lang w:val="pt-BR"/>
        </w:rPr>
        <w:t xml:space="preserve"> </w:t>
      </w:r>
      <w:r w:rsidRPr="00796496">
        <w:rPr>
          <w:rFonts w:hint="eastAsia"/>
          <w:sz w:val="20"/>
          <w:szCs w:val="20"/>
          <w:lang w:val="pt-BR"/>
        </w:rPr>
        <w:t>Ư</w:t>
      </w:r>
      <w:r w:rsidRPr="00796496">
        <w:rPr>
          <w:sz w:val="20"/>
          <w:szCs w:val="20"/>
          <w:lang w:val="pt-BR"/>
        </w:rPr>
        <w:t xml:space="preserve">ớc </w:t>
      </w:r>
      <w:r w:rsidRPr="00796496">
        <w:rPr>
          <w:sz w:val="20"/>
          <w:szCs w:val="20"/>
          <w:lang w:val="nl-NL"/>
        </w:rPr>
        <w:t xml:space="preserve">tổng nguồn vốn huy động đạt </w:t>
      </w:r>
      <w:r w:rsidRPr="00796496">
        <w:rPr>
          <w:sz w:val="20"/>
          <w:szCs w:val="20"/>
          <w:lang w:val="pt-BR"/>
        </w:rPr>
        <w:t>1</w:t>
      </w:r>
      <w:r>
        <w:rPr>
          <w:sz w:val="20"/>
          <w:szCs w:val="20"/>
          <w:lang w:val="pt-BR"/>
        </w:rPr>
        <w:t>7.15</w:t>
      </w:r>
      <w:r w:rsidRPr="00796496">
        <w:rPr>
          <w:sz w:val="20"/>
          <w:szCs w:val="20"/>
          <w:lang w:val="pt-BR"/>
        </w:rPr>
        <w:t xml:space="preserve">0 </w:t>
      </w:r>
      <w:r w:rsidRPr="00796496">
        <w:rPr>
          <w:spacing w:val="-2"/>
          <w:sz w:val="20"/>
          <w:szCs w:val="20"/>
          <w:lang w:val="pt-BR"/>
        </w:rPr>
        <w:t xml:space="preserve">tỷ đồng, </w:t>
      </w:r>
      <w:r>
        <w:rPr>
          <w:spacing w:val="-2"/>
          <w:sz w:val="20"/>
          <w:szCs w:val="20"/>
          <w:lang w:val="pt-BR"/>
        </w:rPr>
        <w:t>tăng 2,2%</w:t>
      </w:r>
      <w:r w:rsidRPr="00796496">
        <w:rPr>
          <w:sz w:val="20"/>
          <w:szCs w:val="20"/>
          <w:lang w:val="pt-BR"/>
        </w:rPr>
        <w:t xml:space="preserve"> so với cuối năm 2020, bằ</w:t>
      </w:r>
      <w:r>
        <w:rPr>
          <w:sz w:val="20"/>
          <w:szCs w:val="20"/>
          <w:lang w:val="pt-BR"/>
        </w:rPr>
        <w:t>ng 91,2</w:t>
      </w:r>
      <w:r w:rsidRPr="00796496">
        <w:rPr>
          <w:sz w:val="20"/>
          <w:szCs w:val="20"/>
          <w:lang w:val="pt-BR"/>
        </w:rPr>
        <w:t>% kế hoạch năm 2021</w:t>
      </w:r>
      <w:r w:rsidRPr="00796496">
        <w:rPr>
          <w:sz w:val="20"/>
          <w:szCs w:val="20"/>
        </w:rPr>
        <w:t>.</w:t>
      </w:r>
      <w:r w:rsidRPr="00796496">
        <w:rPr>
          <w:sz w:val="20"/>
          <w:szCs w:val="20"/>
          <w:lang w:val="pt-BR"/>
        </w:rPr>
        <w:t xml:space="preserve"> </w:t>
      </w:r>
      <w:r w:rsidRPr="00796496">
        <w:rPr>
          <w:sz w:val="20"/>
          <w:szCs w:val="20"/>
        </w:rPr>
        <w:t>T</w:t>
      </w:r>
      <w:r w:rsidRPr="00796496">
        <w:rPr>
          <w:sz w:val="20"/>
          <w:szCs w:val="20"/>
          <w:lang w:val="pt-BR"/>
        </w:rPr>
        <w:t>ổng d</w:t>
      </w:r>
      <w:r w:rsidRPr="00796496">
        <w:rPr>
          <w:rFonts w:hint="eastAsia"/>
          <w:sz w:val="20"/>
          <w:szCs w:val="20"/>
          <w:lang w:val="pt-BR"/>
        </w:rPr>
        <w:t>ư</w:t>
      </w:r>
      <w:r w:rsidRPr="00796496">
        <w:rPr>
          <w:sz w:val="20"/>
          <w:szCs w:val="20"/>
          <w:lang w:val="pt-BR"/>
        </w:rPr>
        <w:t xml:space="preserve"> nợ tín dụng trên </w:t>
      </w:r>
      <w:r w:rsidRPr="00796496">
        <w:rPr>
          <w:rFonts w:hint="eastAsia"/>
          <w:sz w:val="20"/>
          <w:szCs w:val="20"/>
          <w:lang w:val="pt-BR"/>
        </w:rPr>
        <w:t>đ</w:t>
      </w:r>
      <w:r w:rsidRPr="00796496">
        <w:rPr>
          <w:sz w:val="20"/>
          <w:szCs w:val="20"/>
          <w:lang w:val="pt-BR"/>
        </w:rPr>
        <w:t xml:space="preserve">ịa bàn </w:t>
      </w:r>
      <w:r w:rsidRPr="00BD4B1F">
        <w:rPr>
          <w:sz w:val="20"/>
          <w:szCs w:val="20"/>
          <w:lang w:val="pt-BR" w:eastAsia="ar-SA"/>
        </w:rPr>
        <w:t>31.100 tỷ đồng, tăng 307 tỷ đồng (+1%) so với tháng trước, tăng 721 tỷ đồng (+2,37%) so với cuối năm 2020, bằng 89% kế hoạch</w:t>
      </w:r>
      <w:r w:rsidRPr="00796496">
        <w:rPr>
          <w:spacing w:val="-6"/>
          <w:sz w:val="20"/>
          <w:szCs w:val="20"/>
          <w:lang w:val="pt-BR"/>
        </w:rPr>
        <w:t>.</w:t>
      </w:r>
      <w:r w:rsidRPr="002D241B">
        <w:rPr>
          <w:i/>
          <w:spacing w:val="-2"/>
          <w:lang w:val="pt-BR"/>
        </w:rPr>
        <w:t xml:space="preserve"> </w:t>
      </w:r>
      <w:r w:rsidRPr="002D241B">
        <w:rPr>
          <w:spacing w:val="-2"/>
          <w:sz w:val="20"/>
          <w:szCs w:val="20"/>
          <w:lang w:val="pt-BR"/>
        </w:rPr>
        <w:t>Dư nợ xấu</w:t>
      </w:r>
      <w:r>
        <w:rPr>
          <w:spacing w:val="-2"/>
          <w:sz w:val="20"/>
          <w:szCs w:val="20"/>
          <w:lang w:val="pt-BR"/>
        </w:rPr>
        <w:t xml:space="preserve"> </w:t>
      </w:r>
      <w:r w:rsidRPr="002D241B">
        <w:rPr>
          <w:spacing w:val="-2"/>
          <w:sz w:val="20"/>
          <w:szCs w:val="20"/>
          <w:lang w:val="pt-BR"/>
        </w:rPr>
        <w:t xml:space="preserve"> trên địa bàn là </w:t>
      </w:r>
      <w:r>
        <w:rPr>
          <w:spacing w:val="-2"/>
          <w:sz w:val="20"/>
          <w:szCs w:val="20"/>
          <w:lang w:val="pt-BR"/>
        </w:rPr>
        <w:t>210</w:t>
      </w:r>
      <w:r w:rsidRPr="002D241B">
        <w:rPr>
          <w:sz w:val="20"/>
          <w:szCs w:val="20"/>
          <w:lang w:val="pt-BR"/>
        </w:rPr>
        <w:t xml:space="preserve"> tỷ đồng, chiếm tỷ lệ </w:t>
      </w:r>
      <w:r w:rsidRPr="002D241B">
        <w:rPr>
          <w:sz w:val="20"/>
          <w:szCs w:val="20"/>
          <w:lang w:val="vi-VN"/>
        </w:rPr>
        <w:t>0</w:t>
      </w:r>
      <w:r w:rsidRPr="002D241B">
        <w:rPr>
          <w:sz w:val="20"/>
          <w:szCs w:val="20"/>
          <w:lang w:val="pt-BR"/>
        </w:rPr>
        <w:t>,</w:t>
      </w:r>
      <w:r>
        <w:rPr>
          <w:sz w:val="20"/>
          <w:szCs w:val="20"/>
          <w:lang w:val="pt-BR"/>
        </w:rPr>
        <w:t>68</w:t>
      </w:r>
      <w:r w:rsidRPr="002D241B">
        <w:rPr>
          <w:sz w:val="20"/>
          <w:szCs w:val="20"/>
          <w:lang w:val="pt-BR"/>
        </w:rPr>
        <w:t>% so với tổng dư nợ, giảm 0,0</w:t>
      </w:r>
      <w:r>
        <w:rPr>
          <w:sz w:val="20"/>
          <w:szCs w:val="20"/>
          <w:lang w:val="pt-BR"/>
        </w:rPr>
        <w:t>2</w:t>
      </w:r>
      <w:r w:rsidRPr="002D241B">
        <w:rPr>
          <w:sz w:val="20"/>
          <w:szCs w:val="20"/>
          <w:lang w:val="pt-BR"/>
        </w:rPr>
        <w:t>% so với tỷ lệ nợ xấu cuối năm 2020</w:t>
      </w:r>
      <w:r>
        <w:rPr>
          <w:sz w:val="20"/>
          <w:szCs w:val="20"/>
          <w:lang w:val="pt-BR"/>
        </w:rPr>
        <w:t>.</w:t>
      </w:r>
    </w:p>
  </w:footnote>
  <w:footnote w:id="9">
    <w:p w:rsidR="00E5576D" w:rsidRDefault="00E5576D">
      <w:pPr>
        <w:pStyle w:val="FootnoteText"/>
      </w:pPr>
      <w:r>
        <w:rPr>
          <w:rStyle w:val="FootnoteReference"/>
        </w:rPr>
        <w:footnoteRef/>
      </w:r>
      <w:r>
        <w:t xml:space="preserve"> Trong đó: giải quyết chế độ chính sách: 49 hồ sơ; xác lập và thực hiện thủ tục hồ sơ: 10 hồ sơ;</w:t>
      </w:r>
    </w:p>
  </w:footnote>
  <w:footnote w:id="10">
    <w:p w:rsidR="00E5576D" w:rsidRDefault="00E5576D">
      <w:pPr>
        <w:pStyle w:val="FootnoteText"/>
      </w:pPr>
      <w:r>
        <w:rPr>
          <w:rStyle w:val="FootnoteReference"/>
        </w:rPr>
        <w:footnoteRef/>
      </w:r>
      <w:r>
        <w:t xml:space="preserve"> Tư vấn giới thiệu việc làm cho 2.769 lượt người tư vấn giới thiệu việc làm và hỗ trợ học nghề cho người tham gia bảo hiểm thất nghiệp đến tháng 4/2021 là 6.209/15.000 lượt người đạt tỷ lệ 41 39%.</w:t>
      </w:r>
    </w:p>
  </w:footnote>
  <w:footnote w:id="11">
    <w:p w:rsidR="00E5576D" w:rsidRDefault="00E5576D" w:rsidP="00C148B5">
      <w:pPr>
        <w:pStyle w:val="FootnoteText"/>
        <w:jc w:val="both"/>
      </w:pPr>
      <w:r>
        <w:rPr>
          <w:rStyle w:val="FootnoteReference"/>
        </w:rPr>
        <w:footnoteRef/>
      </w:r>
      <w:r>
        <w:t xml:space="preserve"> Tổng số </w:t>
      </w:r>
      <w:r w:rsidR="00747FB1">
        <w:t>470</w:t>
      </w:r>
      <w:r>
        <w:t xml:space="preserve"> nhiệm vụ được giao trong tháng 0</w:t>
      </w:r>
      <w:r w:rsidR="00747FB1">
        <w:t>4</w:t>
      </w:r>
      <w:r>
        <w:t xml:space="preserve">/2021: Đã hoàn thành </w:t>
      </w:r>
      <w:r w:rsidR="00747FB1">
        <w:t>363</w:t>
      </w:r>
      <w:r>
        <w:t xml:space="preserve"> nhiệm vụ (có </w:t>
      </w:r>
      <w:r w:rsidR="00747FB1">
        <w:t xml:space="preserve">337 </w:t>
      </w:r>
      <w:r>
        <w:t xml:space="preserve"> nhiệm vụ hoàn thành đúng hạn, </w:t>
      </w:r>
      <w:r w:rsidR="00747FB1">
        <w:t>26</w:t>
      </w:r>
      <w:r>
        <w:t xml:space="preserve"> nhiệm vụ hoàn thành nhưng quá hạn); </w:t>
      </w:r>
      <w:r w:rsidR="00747FB1">
        <w:t>17</w:t>
      </w:r>
      <w:r>
        <w:t xml:space="preserve"> nhiệm vụ </w:t>
      </w:r>
      <w:r w:rsidR="00747FB1">
        <w:t xml:space="preserve">nhiệm vụ chưa </w:t>
      </w:r>
      <w:r w:rsidR="001E22BD">
        <w:t xml:space="preserve">thực </w:t>
      </w:r>
      <w:r w:rsidR="00747FB1">
        <w:t>hiện quá hạn; còn 90 nhiệm vụ chưa thực hiện trong hạn</w:t>
      </w:r>
      <w:r>
        <w:t xml:space="preserve">. </w:t>
      </w:r>
    </w:p>
  </w:footnote>
  <w:footnote w:id="12">
    <w:p w:rsidR="00E5576D" w:rsidRPr="00C148B5" w:rsidRDefault="00E5576D" w:rsidP="00C148B5">
      <w:pPr>
        <w:pStyle w:val="FootnoteText"/>
        <w:jc w:val="both"/>
        <w:rPr>
          <w:color w:val="000000"/>
          <w:szCs w:val="28"/>
        </w:rPr>
      </w:pPr>
      <w:r w:rsidRPr="00614BDB">
        <w:rPr>
          <w:rStyle w:val="FootnoteReference"/>
        </w:rPr>
        <w:footnoteRef/>
      </w:r>
      <w:r w:rsidRPr="00614BDB">
        <w:t xml:space="preserve"> </w:t>
      </w:r>
      <w:r>
        <w:t>04</w:t>
      </w:r>
      <w:r w:rsidRPr="00614BDB">
        <w:t xml:space="preserve"> cuộc thanh tra hành chính; </w:t>
      </w:r>
      <w:r>
        <w:t>20</w:t>
      </w:r>
      <w:r w:rsidRPr="00C148B5">
        <w:rPr>
          <w:color w:val="000000"/>
          <w:szCs w:val="28"/>
        </w:rPr>
        <w:t xml:space="preserve"> cuộc thanh kiểm tra chuyên ngành và 0</w:t>
      </w:r>
      <w:r>
        <w:rPr>
          <w:color w:val="000000"/>
          <w:szCs w:val="28"/>
        </w:rPr>
        <w:t>3</w:t>
      </w:r>
      <w:r w:rsidRPr="00C148B5">
        <w:rPr>
          <w:color w:val="000000"/>
          <w:szCs w:val="28"/>
        </w:rPr>
        <w:t xml:space="preserve"> cuộc thanh tra trách nhiệm; kiến nghị xử lý thu hồi 2</w:t>
      </w:r>
      <w:r>
        <w:rPr>
          <w:color w:val="000000"/>
          <w:szCs w:val="28"/>
        </w:rPr>
        <w:t>17,06</w:t>
      </w:r>
      <w:r w:rsidRPr="00C148B5">
        <w:rPr>
          <w:color w:val="000000"/>
          <w:szCs w:val="28"/>
        </w:rPr>
        <w:t xml:space="preserve"> triệu, </w:t>
      </w:r>
      <w:r>
        <w:rPr>
          <w:color w:val="000000"/>
          <w:szCs w:val="28"/>
        </w:rPr>
        <w:t>chuyển hồ sơ cho cơ quan điều tra Công an tỉnh 01 hồ sơ.</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76D" w:rsidRDefault="00190CA4">
    <w:pPr>
      <w:pStyle w:val="Header"/>
      <w:framePr w:wrap="around" w:vAnchor="text" w:hAnchor="margin" w:xAlign="center" w:y="1"/>
      <w:rPr>
        <w:rStyle w:val="PageNumber"/>
      </w:rPr>
    </w:pPr>
    <w:r>
      <w:rPr>
        <w:rStyle w:val="PageNumber"/>
      </w:rPr>
      <w:fldChar w:fldCharType="begin"/>
    </w:r>
    <w:r w:rsidR="00E5576D">
      <w:rPr>
        <w:rStyle w:val="PageNumber"/>
      </w:rPr>
      <w:instrText xml:space="preserve">PAGE  </w:instrText>
    </w:r>
    <w:r>
      <w:rPr>
        <w:rStyle w:val="PageNumber"/>
      </w:rPr>
      <w:fldChar w:fldCharType="end"/>
    </w:r>
  </w:p>
  <w:p w:rsidR="00E5576D" w:rsidRDefault="00E557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76D" w:rsidRDefault="00190CA4">
    <w:pPr>
      <w:pStyle w:val="Header"/>
      <w:jc w:val="center"/>
    </w:pPr>
    <w:r w:rsidRPr="00CC22E9">
      <w:rPr>
        <w:rFonts w:ascii="Times New Roman" w:hAnsi="Times New Roman"/>
      </w:rPr>
      <w:fldChar w:fldCharType="begin"/>
    </w:r>
    <w:r w:rsidR="00E5576D" w:rsidRPr="00CC22E9">
      <w:rPr>
        <w:rFonts w:ascii="Times New Roman" w:hAnsi="Times New Roman"/>
      </w:rPr>
      <w:instrText xml:space="preserve"> PAGE   \* MERGEFORMAT </w:instrText>
    </w:r>
    <w:r w:rsidRPr="00CC22E9">
      <w:rPr>
        <w:rFonts w:ascii="Times New Roman" w:hAnsi="Times New Roman"/>
      </w:rPr>
      <w:fldChar w:fldCharType="separate"/>
    </w:r>
    <w:r w:rsidR="004D48FE">
      <w:rPr>
        <w:rFonts w:ascii="Times New Roman" w:hAnsi="Times New Roman"/>
        <w:noProof/>
      </w:rPr>
      <w:t>5</w:t>
    </w:r>
    <w:r w:rsidRPr="00CC22E9">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026E"/>
    <w:multiLevelType w:val="multilevel"/>
    <w:tmpl w:val="CB96B9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382E3B"/>
    <w:multiLevelType w:val="multilevel"/>
    <w:tmpl w:val="9B4C4C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9FD3F56"/>
    <w:multiLevelType w:val="multilevel"/>
    <w:tmpl w:val="07FED944"/>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C148B5"/>
    <w:rsid w:val="000B2333"/>
    <w:rsid w:val="000F0705"/>
    <w:rsid w:val="00120A2D"/>
    <w:rsid w:val="00127E5E"/>
    <w:rsid w:val="00190CA4"/>
    <w:rsid w:val="001D1343"/>
    <w:rsid w:val="001D389B"/>
    <w:rsid w:val="001D4BDD"/>
    <w:rsid w:val="001E22BD"/>
    <w:rsid w:val="001E28B7"/>
    <w:rsid w:val="001E47A3"/>
    <w:rsid w:val="00206B2E"/>
    <w:rsid w:val="00226B87"/>
    <w:rsid w:val="0024375E"/>
    <w:rsid w:val="00263A75"/>
    <w:rsid w:val="002A538C"/>
    <w:rsid w:val="003603E3"/>
    <w:rsid w:val="003838CA"/>
    <w:rsid w:val="003D35C7"/>
    <w:rsid w:val="00422A76"/>
    <w:rsid w:val="004D48FE"/>
    <w:rsid w:val="005016DD"/>
    <w:rsid w:val="0053536D"/>
    <w:rsid w:val="005756DE"/>
    <w:rsid w:val="00667506"/>
    <w:rsid w:val="00674EAB"/>
    <w:rsid w:val="00747FB1"/>
    <w:rsid w:val="007B2FEB"/>
    <w:rsid w:val="007D2B97"/>
    <w:rsid w:val="00810C64"/>
    <w:rsid w:val="008664D7"/>
    <w:rsid w:val="008C2421"/>
    <w:rsid w:val="009A2060"/>
    <w:rsid w:val="009B0970"/>
    <w:rsid w:val="009C6ADE"/>
    <w:rsid w:val="009D6011"/>
    <w:rsid w:val="00A06196"/>
    <w:rsid w:val="00A07D4A"/>
    <w:rsid w:val="00A71C77"/>
    <w:rsid w:val="00AC1431"/>
    <w:rsid w:val="00AE0F52"/>
    <w:rsid w:val="00B42C29"/>
    <w:rsid w:val="00B94FD1"/>
    <w:rsid w:val="00BD4B1F"/>
    <w:rsid w:val="00C148B5"/>
    <w:rsid w:val="00C259B3"/>
    <w:rsid w:val="00C43174"/>
    <w:rsid w:val="00D747B3"/>
    <w:rsid w:val="00DD083B"/>
    <w:rsid w:val="00E5576D"/>
    <w:rsid w:val="00F6403E"/>
    <w:rsid w:val="00F8697B"/>
    <w:rsid w:val="00FA3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4A"/>
    <w:pPr>
      <w:spacing w:after="200" w:line="276" w:lineRule="auto"/>
    </w:pPr>
    <w:rPr>
      <w:sz w:val="28"/>
      <w:szCs w:val="22"/>
    </w:rPr>
  </w:style>
  <w:style w:type="paragraph" w:styleId="Heading2">
    <w:name w:val="heading 2"/>
    <w:basedOn w:val="Normal"/>
    <w:next w:val="Normal"/>
    <w:link w:val="Heading2Char"/>
    <w:qFormat/>
    <w:rsid w:val="00C148B5"/>
    <w:pPr>
      <w:keepNext/>
      <w:spacing w:after="0" w:line="240" w:lineRule="auto"/>
      <w:ind w:right="-284"/>
      <w:jc w:val="center"/>
      <w:outlineLvl w:val="1"/>
    </w:pPr>
    <w:rPr>
      <w:rFonts w:ascii=".VnTime" w:eastAsia="Times New Roman" w:hAnsi=".VnTime"/>
      <w:b/>
      <w:sz w:val="26"/>
      <w:szCs w:val="20"/>
      <w:lang w:val="en-GB"/>
    </w:rPr>
  </w:style>
  <w:style w:type="paragraph" w:styleId="Heading3">
    <w:name w:val="heading 3"/>
    <w:basedOn w:val="Normal"/>
    <w:next w:val="Normal"/>
    <w:link w:val="Heading3Char"/>
    <w:qFormat/>
    <w:rsid w:val="00C148B5"/>
    <w:pPr>
      <w:keepNext/>
      <w:spacing w:after="0" w:line="240" w:lineRule="auto"/>
      <w:ind w:right="-57"/>
      <w:outlineLvl w:val="2"/>
    </w:pPr>
    <w:rPr>
      <w:rFonts w:eastAsia="Times New Roman"/>
      <w:color w:val="0000FF"/>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148B5"/>
    <w:rPr>
      <w:rFonts w:ascii=".VnTime" w:eastAsia="Times New Roman" w:hAnsi=".VnTime"/>
      <w:b/>
      <w:sz w:val="26"/>
      <w:lang w:val="en-GB"/>
    </w:rPr>
  </w:style>
  <w:style w:type="character" w:customStyle="1" w:styleId="Heading3Char">
    <w:name w:val="Heading 3 Char"/>
    <w:link w:val="Heading3"/>
    <w:rsid w:val="00C148B5"/>
    <w:rPr>
      <w:rFonts w:eastAsia="Times New Roman"/>
      <w:color w:val="0000FF"/>
      <w:sz w:val="28"/>
      <w:szCs w:val="28"/>
      <w:lang w:val="en-GB"/>
    </w:rPr>
  </w:style>
  <w:style w:type="paragraph" w:styleId="Header">
    <w:name w:val="header"/>
    <w:basedOn w:val="Normal"/>
    <w:link w:val="HeaderChar"/>
    <w:uiPriority w:val="99"/>
    <w:rsid w:val="00C148B5"/>
    <w:pPr>
      <w:tabs>
        <w:tab w:val="center" w:pos="4320"/>
        <w:tab w:val="right" w:pos="8640"/>
      </w:tabs>
      <w:spacing w:after="0" w:line="240" w:lineRule="auto"/>
    </w:pPr>
    <w:rPr>
      <w:rFonts w:ascii="VNbook-Antiqua" w:eastAsia="Times New Roman" w:hAnsi="VNbook-Antiqua"/>
      <w:sz w:val="24"/>
      <w:szCs w:val="20"/>
    </w:rPr>
  </w:style>
  <w:style w:type="character" w:customStyle="1" w:styleId="HeaderChar">
    <w:name w:val="Header Char"/>
    <w:link w:val="Header"/>
    <w:uiPriority w:val="99"/>
    <w:rsid w:val="00C148B5"/>
    <w:rPr>
      <w:rFonts w:ascii="VNbook-Antiqua" w:eastAsia="Times New Roman" w:hAnsi="VNbook-Antiqua"/>
      <w:sz w:val="24"/>
    </w:rPr>
  </w:style>
  <w:style w:type="character" w:styleId="PageNumber">
    <w:name w:val="page number"/>
    <w:rsid w:val="00C148B5"/>
  </w:style>
  <w:style w:type="paragraph" w:styleId="Footer">
    <w:name w:val="footer"/>
    <w:basedOn w:val="Normal"/>
    <w:link w:val="FooterChar"/>
    <w:uiPriority w:val="99"/>
    <w:rsid w:val="00C148B5"/>
    <w:pPr>
      <w:tabs>
        <w:tab w:val="center" w:pos="4320"/>
        <w:tab w:val="right" w:pos="8640"/>
      </w:tabs>
      <w:spacing w:after="0" w:line="240" w:lineRule="auto"/>
    </w:pPr>
    <w:rPr>
      <w:rFonts w:ascii="VNtimes new roman" w:eastAsia="Times New Roman" w:hAnsi="VNtimes new roman"/>
      <w:sz w:val="24"/>
      <w:szCs w:val="20"/>
      <w:lang w:val="en-GB"/>
    </w:rPr>
  </w:style>
  <w:style w:type="character" w:customStyle="1" w:styleId="FooterChar">
    <w:name w:val="Footer Char"/>
    <w:link w:val="Footer"/>
    <w:uiPriority w:val="99"/>
    <w:rsid w:val="00C148B5"/>
    <w:rPr>
      <w:rFonts w:ascii="VNtimes new roman" w:eastAsia="Times New Roman" w:hAnsi="VNtimes new roman"/>
      <w:sz w:val="24"/>
      <w:lang w:val="en-GB"/>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 Char Char,fn"/>
    <w:basedOn w:val="Normal"/>
    <w:link w:val="FootnoteTextChar"/>
    <w:uiPriority w:val="99"/>
    <w:qFormat/>
    <w:rsid w:val="00C148B5"/>
    <w:pPr>
      <w:spacing w:after="0" w:line="240" w:lineRule="auto"/>
    </w:pPr>
    <w:rPr>
      <w:rFonts w:eastAsia="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
    <w:link w:val="FootnoteText"/>
    <w:uiPriority w:val="99"/>
    <w:qFormat/>
    <w:rsid w:val="00C148B5"/>
    <w:rPr>
      <w:rFonts w:eastAsia="Times New Roman"/>
    </w:rPr>
  </w:style>
  <w:style w:type="character" w:styleId="FootnoteReference">
    <w:name w:val="footnote reference"/>
    <w:aliases w:val="Footnote,Footnote text,ftref,BearingPoint,16 Point,Superscript 6 Point,fr,Footnote Text1,f,Ref,de nota al pie,Footnote + Arial,10 pt,Black,Footnote Text11,(NECG) Footnote Reference,Footnote text + 13 pt,4_,BVI fnr,Re,10,R,f1,f11,f111"/>
    <w:link w:val="CharChar1CharCharCharChar1CharCharCharCharCharCharCharChar"/>
    <w:uiPriority w:val="99"/>
    <w:qFormat/>
    <w:rsid w:val="00C148B5"/>
    <w:rPr>
      <w:vertAlign w:val="superscript"/>
    </w:rPr>
  </w:style>
  <w:style w:type="table" w:styleId="TableGrid">
    <w:name w:val="Table Grid"/>
    <w:basedOn w:val="TableNormal"/>
    <w:rsid w:val="00C148B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C148B5"/>
    <w:rPr>
      <w:b/>
      <w:bCs/>
    </w:rPr>
  </w:style>
  <w:style w:type="paragraph" w:styleId="NormalWeb">
    <w:name w:val="Normal (Web)"/>
    <w:aliases w:val="Char Char Char Char Char Char Char Char Char Char Char Char Char Char Char,Char Char Char Char Char Char Char Char Char Char Char Char,Char Char Cha,webb,Обычный (веб)1,Обычный (веб) Знак,Обычный (веб) Знак1,Обычный (веб) Знак Знак"/>
    <w:basedOn w:val="Normal"/>
    <w:link w:val="NormalWebChar"/>
    <w:uiPriority w:val="99"/>
    <w:qFormat/>
    <w:rsid w:val="00C148B5"/>
    <w:pPr>
      <w:spacing w:before="100" w:beforeAutospacing="1" w:after="119" w:line="240" w:lineRule="auto"/>
    </w:pPr>
    <w:rPr>
      <w:rFonts w:eastAsia="Times New Roman"/>
      <w:sz w:val="24"/>
      <w:szCs w:val="24"/>
    </w:rPr>
  </w:style>
  <w:style w:type="character" w:customStyle="1" w:styleId="NormalWebChar">
    <w:name w:val="Normal (Web) Char"/>
    <w:aliases w:val="Char Char Char Char Char Char Char Char Char Char Char Char Char Char Char Char,Char Char Char Char Char Char Char Char Char Char Char Char Char,Char Char Cha Char,webb Char,Обычный (веб)1 Char,Обычный (веб) Знак Char"/>
    <w:link w:val="NormalWeb"/>
    <w:uiPriority w:val="99"/>
    <w:rsid w:val="00C148B5"/>
    <w:rPr>
      <w:rFonts w:eastAsia="Times New Roman"/>
      <w:sz w:val="24"/>
      <w:szCs w:val="24"/>
    </w:rPr>
  </w:style>
  <w:style w:type="paragraph" w:styleId="BodyText">
    <w:name w:val="Body Text"/>
    <w:basedOn w:val="Normal"/>
    <w:link w:val="BodyTextChar"/>
    <w:uiPriority w:val="99"/>
    <w:unhideWhenUsed/>
    <w:rsid w:val="00C148B5"/>
    <w:pPr>
      <w:spacing w:after="120" w:line="240" w:lineRule="auto"/>
    </w:pPr>
  </w:style>
  <w:style w:type="character" w:customStyle="1" w:styleId="BodyTextChar">
    <w:name w:val="Body Text Char"/>
    <w:link w:val="BodyText"/>
    <w:uiPriority w:val="99"/>
    <w:rsid w:val="00C148B5"/>
    <w:rPr>
      <w:sz w:val="28"/>
      <w:szCs w:val="22"/>
    </w:rPr>
  </w:style>
  <w:style w:type="paragraph" w:styleId="ListParagraph">
    <w:name w:val="List Paragraph"/>
    <w:basedOn w:val="Normal"/>
    <w:uiPriority w:val="34"/>
    <w:qFormat/>
    <w:rsid w:val="00C148B5"/>
    <w:pPr>
      <w:spacing w:before="100" w:beforeAutospacing="1" w:after="100" w:afterAutospacing="1" w:line="240" w:lineRule="auto"/>
    </w:pPr>
    <w:rPr>
      <w:rFonts w:eastAsia="Times New Roman"/>
      <w:sz w:val="24"/>
      <w:szCs w:val="24"/>
    </w:rPr>
  </w:style>
  <w:style w:type="character" w:customStyle="1" w:styleId="Bodytext2">
    <w:name w:val="Body text (2)_"/>
    <w:link w:val="Bodytext20"/>
    <w:rsid w:val="00C148B5"/>
    <w:rPr>
      <w:szCs w:val="28"/>
      <w:shd w:val="clear" w:color="auto" w:fill="FFFFFF"/>
    </w:rPr>
  </w:style>
  <w:style w:type="paragraph" w:customStyle="1" w:styleId="Bodytext20">
    <w:name w:val="Body text (2)"/>
    <w:basedOn w:val="Normal"/>
    <w:link w:val="Bodytext2"/>
    <w:rsid w:val="00C148B5"/>
    <w:pPr>
      <w:widowControl w:val="0"/>
      <w:shd w:val="clear" w:color="auto" w:fill="FFFFFF"/>
      <w:spacing w:before="120" w:after="540" w:line="320" w:lineRule="exact"/>
      <w:jc w:val="both"/>
    </w:pPr>
    <w:rPr>
      <w:sz w:val="20"/>
      <w:szCs w:val="28"/>
    </w:rPr>
  </w:style>
  <w:style w:type="character" w:styleId="Emphasis">
    <w:name w:val="Emphasis"/>
    <w:qFormat/>
    <w:rsid w:val="00C148B5"/>
    <w:rPr>
      <w:i/>
      <w:iCs/>
    </w:rPr>
  </w:style>
  <w:style w:type="paragraph" w:styleId="Title">
    <w:name w:val="Title"/>
    <w:basedOn w:val="Normal"/>
    <w:link w:val="TitleChar"/>
    <w:qFormat/>
    <w:rsid w:val="00C148B5"/>
    <w:pPr>
      <w:spacing w:after="0" w:line="240" w:lineRule="auto"/>
      <w:jc w:val="center"/>
    </w:pPr>
    <w:rPr>
      <w:rFonts w:eastAsia="Times New Roman"/>
      <w:b/>
      <w:bCs/>
      <w:sz w:val="24"/>
      <w:szCs w:val="24"/>
    </w:rPr>
  </w:style>
  <w:style w:type="character" w:customStyle="1" w:styleId="TitleChar">
    <w:name w:val="Title Char"/>
    <w:link w:val="Title"/>
    <w:rsid w:val="00C148B5"/>
    <w:rPr>
      <w:rFonts w:eastAsia="Times New Roman"/>
      <w:b/>
      <w:bCs/>
      <w:sz w:val="24"/>
      <w:szCs w:val="24"/>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C148B5"/>
    <w:pPr>
      <w:spacing w:after="160" w:line="240" w:lineRule="exact"/>
    </w:pPr>
    <w:rPr>
      <w:sz w:val="20"/>
      <w:szCs w:val="20"/>
      <w:vertAlign w:val="superscript"/>
    </w:rPr>
  </w:style>
  <w:style w:type="character" w:customStyle="1" w:styleId="Bodytext2Bold">
    <w:name w:val="Body text (2) + Bold"/>
    <w:aliases w:val="Italic,Footnote (2) + 10.5 pt,Spacing 0 pt"/>
    <w:rsid w:val="00C148B5"/>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vi-VN" w:eastAsia="vi-VN" w:bidi="vi-VN"/>
    </w:rPr>
  </w:style>
  <w:style w:type="character" w:customStyle="1" w:styleId="Bodytext5">
    <w:name w:val="Body text (5)_"/>
    <w:link w:val="Bodytext50"/>
    <w:rsid w:val="00C148B5"/>
    <w:rPr>
      <w:rFonts w:eastAsia="Times New Roman"/>
      <w:sz w:val="28"/>
      <w:szCs w:val="28"/>
      <w:shd w:val="clear" w:color="auto" w:fill="FFFFFF"/>
    </w:rPr>
  </w:style>
  <w:style w:type="paragraph" w:customStyle="1" w:styleId="Bodytext50">
    <w:name w:val="Body text (5)"/>
    <w:basedOn w:val="Normal"/>
    <w:link w:val="Bodytext5"/>
    <w:rsid w:val="00C148B5"/>
    <w:pPr>
      <w:widowControl w:val="0"/>
      <w:shd w:val="clear" w:color="auto" w:fill="FFFFFF"/>
      <w:spacing w:before="300" w:after="60" w:line="320" w:lineRule="exact"/>
      <w:jc w:val="both"/>
    </w:pPr>
    <w:rPr>
      <w:rFonts w:eastAsia="Times New Roman"/>
      <w:szCs w:val="28"/>
    </w:rPr>
  </w:style>
  <w:style w:type="character" w:customStyle="1" w:styleId="Footnote2">
    <w:name w:val="Footnote (2)_"/>
    <w:link w:val="Footnote20"/>
    <w:rsid w:val="00AC1431"/>
    <w:rPr>
      <w:rFonts w:eastAsia="Times New Roman"/>
      <w:shd w:val="clear" w:color="auto" w:fill="FFFFFF"/>
    </w:rPr>
  </w:style>
  <w:style w:type="paragraph" w:customStyle="1" w:styleId="Footnote20">
    <w:name w:val="Footnote (2)"/>
    <w:basedOn w:val="Normal"/>
    <w:link w:val="Footnote2"/>
    <w:rsid w:val="00AC1431"/>
    <w:pPr>
      <w:widowControl w:val="0"/>
      <w:shd w:val="clear" w:color="auto" w:fill="FFFFFF"/>
      <w:spacing w:after="0" w:line="234" w:lineRule="exact"/>
      <w:jc w:val="both"/>
    </w:pPr>
    <w:rPr>
      <w:rFonts w:eastAsia="Times New Roman"/>
      <w:sz w:val="20"/>
      <w:szCs w:val="20"/>
    </w:rPr>
  </w:style>
  <w:style w:type="character" w:customStyle="1" w:styleId="normalchar">
    <w:name w:val="normal__char"/>
    <w:rsid w:val="009B0970"/>
  </w:style>
  <w:style w:type="paragraph" w:styleId="BlockText">
    <w:name w:val="Block Text"/>
    <w:basedOn w:val="Normal"/>
    <w:semiHidden/>
    <w:unhideWhenUsed/>
    <w:rsid w:val="001E47A3"/>
    <w:pPr>
      <w:spacing w:after="0" w:line="240" w:lineRule="auto"/>
      <w:ind w:left="1843" w:right="764" w:firstLine="709"/>
      <w:jc w:val="both"/>
    </w:pPr>
    <w:rPr>
      <w:rFonts w:ascii="VNI-Times" w:eastAsia="Times New Roman" w:hAnsi="VNI-Times"/>
      <w:color w:val="FF0000"/>
      <w:sz w:val="26"/>
      <w:szCs w:val="20"/>
    </w:rPr>
  </w:style>
  <w:style w:type="character" w:customStyle="1" w:styleId="Bodytext214pt">
    <w:name w:val="Body text (2) + 14 pt"/>
    <w:rsid w:val="00674EA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Bodytext2Italic">
    <w:name w:val="Body text (2) + Italic"/>
    <w:rsid w:val="001D134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s>
</file>

<file path=word/webSettings.xml><?xml version="1.0" encoding="utf-8"?>
<w:webSettings xmlns:r="http://schemas.openxmlformats.org/officeDocument/2006/relationships" xmlns:w="http://schemas.openxmlformats.org/wordprocessingml/2006/main">
  <w:divs>
    <w:div w:id="126163743">
      <w:bodyDiv w:val="1"/>
      <w:marLeft w:val="0"/>
      <w:marRight w:val="0"/>
      <w:marTop w:val="0"/>
      <w:marBottom w:val="0"/>
      <w:divBdr>
        <w:top w:val="none" w:sz="0" w:space="0" w:color="auto"/>
        <w:left w:val="none" w:sz="0" w:space="0" w:color="auto"/>
        <w:bottom w:val="none" w:sz="0" w:space="0" w:color="auto"/>
        <w:right w:val="none" w:sz="0" w:space="0" w:color="auto"/>
      </w:divBdr>
    </w:div>
    <w:div w:id="135073481">
      <w:bodyDiv w:val="1"/>
      <w:marLeft w:val="0"/>
      <w:marRight w:val="0"/>
      <w:marTop w:val="0"/>
      <w:marBottom w:val="0"/>
      <w:divBdr>
        <w:top w:val="none" w:sz="0" w:space="0" w:color="auto"/>
        <w:left w:val="none" w:sz="0" w:space="0" w:color="auto"/>
        <w:bottom w:val="none" w:sz="0" w:space="0" w:color="auto"/>
        <w:right w:val="none" w:sz="0" w:space="0" w:color="auto"/>
      </w:divBdr>
    </w:div>
    <w:div w:id="218396209">
      <w:bodyDiv w:val="1"/>
      <w:marLeft w:val="0"/>
      <w:marRight w:val="0"/>
      <w:marTop w:val="0"/>
      <w:marBottom w:val="0"/>
      <w:divBdr>
        <w:top w:val="none" w:sz="0" w:space="0" w:color="auto"/>
        <w:left w:val="none" w:sz="0" w:space="0" w:color="auto"/>
        <w:bottom w:val="none" w:sz="0" w:space="0" w:color="auto"/>
        <w:right w:val="none" w:sz="0" w:space="0" w:color="auto"/>
      </w:divBdr>
    </w:div>
    <w:div w:id="410272861">
      <w:bodyDiv w:val="1"/>
      <w:marLeft w:val="0"/>
      <w:marRight w:val="0"/>
      <w:marTop w:val="0"/>
      <w:marBottom w:val="0"/>
      <w:divBdr>
        <w:top w:val="none" w:sz="0" w:space="0" w:color="auto"/>
        <w:left w:val="none" w:sz="0" w:space="0" w:color="auto"/>
        <w:bottom w:val="none" w:sz="0" w:space="0" w:color="auto"/>
        <w:right w:val="none" w:sz="0" w:space="0" w:color="auto"/>
      </w:divBdr>
    </w:div>
    <w:div w:id="442072889">
      <w:bodyDiv w:val="1"/>
      <w:marLeft w:val="0"/>
      <w:marRight w:val="0"/>
      <w:marTop w:val="0"/>
      <w:marBottom w:val="0"/>
      <w:divBdr>
        <w:top w:val="none" w:sz="0" w:space="0" w:color="auto"/>
        <w:left w:val="none" w:sz="0" w:space="0" w:color="auto"/>
        <w:bottom w:val="none" w:sz="0" w:space="0" w:color="auto"/>
        <w:right w:val="none" w:sz="0" w:space="0" w:color="auto"/>
      </w:divBdr>
    </w:div>
    <w:div w:id="861479315">
      <w:bodyDiv w:val="1"/>
      <w:marLeft w:val="0"/>
      <w:marRight w:val="0"/>
      <w:marTop w:val="0"/>
      <w:marBottom w:val="0"/>
      <w:divBdr>
        <w:top w:val="none" w:sz="0" w:space="0" w:color="auto"/>
        <w:left w:val="none" w:sz="0" w:space="0" w:color="auto"/>
        <w:bottom w:val="none" w:sz="0" w:space="0" w:color="auto"/>
        <w:right w:val="none" w:sz="0" w:space="0" w:color="auto"/>
      </w:divBdr>
    </w:div>
    <w:div w:id="939219672">
      <w:bodyDiv w:val="1"/>
      <w:marLeft w:val="0"/>
      <w:marRight w:val="0"/>
      <w:marTop w:val="0"/>
      <w:marBottom w:val="0"/>
      <w:divBdr>
        <w:top w:val="none" w:sz="0" w:space="0" w:color="auto"/>
        <w:left w:val="none" w:sz="0" w:space="0" w:color="auto"/>
        <w:bottom w:val="none" w:sz="0" w:space="0" w:color="auto"/>
        <w:right w:val="none" w:sz="0" w:space="0" w:color="auto"/>
      </w:divBdr>
    </w:div>
    <w:div w:id="1062753976">
      <w:bodyDiv w:val="1"/>
      <w:marLeft w:val="0"/>
      <w:marRight w:val="0"/>
      <w:marTop w:val="0"/>
      <w:marBottom w:val="0"/>
      <w:divBdr>
        <w:top w:val="none" w:sz="0" w:space="0" w:color="auto"/>
        <w:left w:val="none" w:sz="0" w:space="0" w:color="auto"/>
        <w:bottom w:val="none" w:sz="0" w:space="0" w:color="auto"/>
        <w:right w:val="none" w:sz="0" w:space="0" w:color="auto"/>
      </w:divBdr>
    </w:div>
    <w:div w:id="1119031355">
      <w:bodyDiv w:val="1"/>
      <w:marLeft w:val="0"/>
      <w:marRight w:val="0"/>
      <w:marTop w:val="0"/>
      <w:marBottom w:val="0"/>
      <w:divBdr>
        <w:top w:val="none" w:sz="0" w:space="0" w:color="auto"/>
        <w:left w:val="none" w:sz="0" w:space="0" w:color="auto"/>
        <w:bottom w:val="none" w:sz="0" w:space="0" w:color="auto"/>
        <w:right w:val="none" w:sz="0" w:space="0" w:color="auto"/>
      </w:divBdr>
    </w:div>
    <w:div w:id="1243104496">
      <w:bodyDiv w:val="1"/>
      <w:marLeft w:val="0"/>
      <w:marRight w:val="0"/>
      <w:marTop w:val="0"/>
      <w:marBottom w:val="0"/>
      <w:divBdr>
        <w:top w:val="none" w:sz="0" w:space="0" w:color="auto"/>
        <w:left w:val="none" w:sz="0" w:space="0" w:color="auto"/>
        <w:bottom w:val="none" w:sz="0" w:space="0" w:color="auto"/>
        <w:right w:val="none" w:sz="0" w:space="0" w:color="auto"/>
      </w:divBdr>
    </w:div>
    <w:div w:id="1478690569">
      <w:bodyDiv w:val="1"/>
      <w:marLeft w:val="0"/>
      <w:marRight w:val="0"/>
      <w:marTop w:val="0"/>
      <w:marBottom w:val="0"/>
      <w:divBdr>
        <w:top w:val="none" w:sz="0" w:space="0" w:color="auto"/>
        <w:left w:val="none" w:sz="0" w:space="0" w:color="auto"/>
        <w:bottom w:val="none" w:sz="0" w:space="0" w:color="auto"/>
        <w:right w:val="none" w:sz="0" w:space="0" w:color="auto"/>
      </w:divBdr>
    </w:div>
    <w:div w:id="1750225967">
      <w:bodyDiv w:val="1"/>
      <w:marLeft w:val="0"/>
      <w:marRight w:val="0"/>
      <w:marTop w:val="0"/>
      <w:marBottom w:val="0"/>
      <w:divBdr>
        <w:top w:val="none" w:sz="0" w:space="0" w:color="auto"/>
        <w:left w:val="none" w:sz="0" w:space="0" w:color="auto"/>
        <w:bottom w:val="none" w:sz="0" w:space="0" w:color="auto"/>
        <w:right w:val="none" w:sz="0" w:space="0" w:color="auto"/>
      </w:divBdr>
    </w:div>
    <w:div w:id="1985355437">
      <w:bodyDiv w:val="1"/>
      <w:marLeft w:val="0"/>
      <w:marRight w:val="0"/>
      <w:marTop w:val="0"/>
      <w:marBottom w:val="0"/>
      <w:divBdr>
        <w:top w:val="none" w:sz="0" w:space="0" w:color="auto"/>
        <w:left w:val="none" w:sz="0" w:space="0" w:color="auto"/>
        <w:bottom w:val="none" w:sz="0" w:space="0" w:color="auto"/>
        <w:right w:val="none" w:sz="0" w:space="0" w:color="auto"/>
      </w:divBdr>
    </w:div>
    <w:div w:id="1987002954">
      <w:bodyDiv w:val="1"/>
      <w:marLeft w:val="0"/>
      <w:marRight w:val="0"/>
      <w:marTop w:val="0"/>
      <w:marBottom w:val="0"/>
      <w:divBdr>
        <w:top w:val="none" w:sz="0" w:space="0" w:color="auto"/>
        <w:left w:val="none" w:sz="0" w:space="0" w:color="auto"/>
        <w:bottom w:val="none" w:sz="0" w:space="0" w:color="auto"/>
        <w:right w:val="none" w:sz="0" w:space="0" w:color="auto"/>
      </w:divBdr>
    </w:div>
    <w:div w:id="2019230164">
      <w:bodyDiv w:val="1"/>
      <w:marLeft w:val="0"/>
      <w:marRight w:val="0"/>
      <w:marTop w:val="0"/>
      <w:marBottom w:val="0"/>
      <w:divBdr>
        <w:top w:val="none" w:sz="0" w:space="0" w:color="auto"/>
        <w:left w:val="none" w:sz="0" w:space="0" w:color="auto"/>
        <w:bottom w:val="none" w:sz="0" w:space="0" w:color="auto"/>
        <w:right w:val="none" w:sz="0" w:space="0" w:color="auto"/>
      </w:divBdr>
    </w:div>
    <w:div w:id="2028559555">
      <w:bodyDiv w:val="1"/>
      <w:marLeft w:val="0"/>
      <w:marRight w:val="0"/>
      <w:marTop w:val="0"/>
      <w:marBottom w:val="0"/>
      <w:divBdr>
        <w:top w:val="none" w:sz="0" w:space="0" w:color="auto"/>
        <w:left w:val="none" w:sz="0" w:space="0" w:color="auto"/>
        <w:bottom w:val="none" w:sz="0" w:space="0" w:color="auto"/>
        <w:right w:val="none" w:sz="0" w:space="0" w:color="auto"/>
      </w:divBdr>
    </w:div>
    <w:div w:id="2087335504">
      <w:bodyDiv w:val="1"/>
      <w:marLeft w:val="0"/>
      <w:marRight w:val="0"/>
      <w:marTop w:val="0"/>
      <w:marBottom w:val="0"/>
      <w:divBdr>
        <w:top w:val="none" w:sz="0" w:space="0" w:color="auto"/>
        <w:left w:val="none" w:sz="0" w:space="0" w:color="auto"/>
        <w:bottom w:val="none" w:sz="0" w:space="0" w:color="auto"/>
        <w:right w:val="none" w:sz="0" w:space="0" w:color="auto"/>
      </w:divBdr>
    </w:div>
    <w:div w:id="214453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CAB5F-D2D2-4CE7-9033-BCB5E5E84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2860</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2021-05-10T06:49:00Z</dcterms:created>
  <dc:creator>ADMIN</dc:creator>
  <cp:lastModifiedBy>ThanhHao</cp:lastModifiedBy>
  <cp:lastPrinted>2021-05-04T23:59:00Z</cp:lastPrinted>
  <dcterms:modified xsi:type="dcterms:W3CDTF">2021-05-10T06:49:00Z</dcterms:modified>
  <cp:revision>2</cp:revision>
  <dc:title>Phòng Kinh tế - Tổng hợp - UBND Tỉnh Ninh Thuận</dc:title>
</cp:coreProperties>
</file>