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5728"/>
      </w:tblGrid>
      <w:tr w:rsidR="00065544" w:rsidTr="00065544">
        <w:trPr>
          <w:trHeight w:val="439"/>
        </w:trPr>
        <w:tc>
          <w:tcPr>
            <w:tcW w:w="3602" w:type="dxa"/>
          </w:tcPr>
          <w:p w:rsidR="00C601A9" w:rsidRPr="00C601A9" w:rsidRDefault="00C601A9" w:rsidP="00065544">
            <w:pPr>
              <w:jc w:val="center"/>
              <w:rPr>
                <w:b/>
              </w:rPr>
            </w:pPr>
            <w:r w:rsidRPr="00C601A9">
              <w:rPr>
                <w:b/>
              </w:rPr>
              <w:t>ỦY BAN NHÂN DÂN</w:t>
            </w:r>
            <w:r w:rsidR="00065544" w:rsidRPr="00C601A9">
              <w:rPr>
                <w:b/>
              </w:rPr>
              <w:t xml:space="preserve"> </w:t>
            </w:r>
          </w:p>
          <w:p w:rsidR="00065544" w:rsidRPr="00C601A9" w:rsidRDefault="00065544" w:rsidP="00065544">
            <w:pPr>
              <w:jc w:val="center"/>
              <w:rPr>
                <w:b/>
              </w:rPr>
            </w:pPr>
            <w:r w:rsidRPr="00C601A9">
              <w:rPr>
                <w:b/>
              </w:rPr>
              <w:t>TỈNH NINH THUẬN</w:t>
            </w:r>
          </w:p>
          <w:p w:rsidR="00065544" w:rsidRPr="00065544" w:rsidRDefault="00C601A9" w:rsidP="00065544">
            <w:pPr>
              <w:jc w:val="center"/>
            </w:pPr>
            <w:r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F7E296" wp14:editId="31BC633E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55245</wp:posOffset>
                      </wp:positionV>
                      <wp:extent cx="666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7C836C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4.35pt" to="109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rxtAEAALYDAAAOAAAAZHJzL2Uyb0RvYy54bWysU8GOEzEMvSPxD1HudKaVKG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28" w:type="dxa"/>
          </w:tcPr>
          <w:p w:rsidR="00065544" w:rsidRDefault="00065544">
            <w:pPr>
              <w:rPr>
                <w:b/>
              </w:rPr>
            </w:pPr>
            <w:r w:rsidRPr="00065544">
              <w:rPr>
                <w:b/>
              </w:rPr>
              <w:t>CỘNG HÒA XÃ HỘI CHỦ NGHĨA VIỆT NAM</w:t>
            </w:r>
          </w:p>
          <w:p w:rsidR="00065544" w:rsidRDefault="000655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065544">
              <w:rPr>
                <w:b/>
                <w:sz w:val="28"/>
                <w:szCs w:val="28"/>
              </w:rPr>
              <w:t>Độc lập - Tự do - Hạnh Phúc</w:t>
            </w:r>
          </w:p>
          <w:p w:rsidR="00065544" w:rsidRPr="00065544" w:rsidRDefault="000655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EBFCF" wp14:editId="01B14796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31750</wp:posOffset>
                      </wp:positionV>
                      <wp:extent cx="21907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6867B0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2.5pt" to="222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65544" w:rsidTr="00065544">
        <w:trPr>
          <w:trHeight w:val="417"/>
        </w:trPr>
        <w:tc>
          <w:tcPr>
            <w:tcW w:w="3602" w:type="dxa"/>
          </w:tcPr>
          <w:p w:rsidR="00065544" w:rsidRDefault="00C601A9" w:rsidP="004764B8">
            <w:pPr>
              <w:jc w:val="center"/>
            </w:pPr>
            <w:r>
              <w:t>Số:           /UBND</w:t>
            </w:r>
            <w:r w:rsidR="004764B8">
              <w:t>-</w:t>
            </w:r>
            <w:r w:rsidR="002D097E">
              <w:t>PVHCC</w:t>
            </w:r>
          </w:p>
          <w:p w:rsidR="004764B8" w:rsidRPr="00065544" w:rsidRDefault="00E55885" w:rsidP="001B4D50">
            <w:pPr>
              <w:spacing w:before="120"/>
              <w:jc w:val="center"/>
            </w:pPr>
            <w:r>
              <w:t xml:space="preserve">V/v </w:t>
            </w:r>
            <w:r>
              <w:rPr>
                <w:szCs w:val="28"/>
                <w:lang w:val="nl-NL"/>
              </w:rPr>
              <w:t>triển khai dịch vụ công trực tuyến</w:t>
            </w:r>
            <w:r w:rsidR="00D91A06">
              <w:rPr>
                <w:szCs w:val="28"/>
                <w:lang w:val="nl-NL"/>
              </w:rPr>
              <w:t xml:space="preserve"> toàn trình</w:t>
            </w:r>
            <w:r>
              <w:rPr>
                <w:szCs w:val="28"/>
                <w:lang w:val="nl-NL"/>
              </w:rPr>
              <w:t xml:space="preserve"> </w:t>
            </w:r>
            <w:r w:rsidR="00DF7D53">
              <w:rPr>
                <w:szCs w:val="28"/>
                <w:lang w:val="nl-NL"/>
              </w:rPr>
              <w:t xml:space="preserve">đối với thủ tục </w:t>
            </w:r>
            <w:r w:rsidR="00FB01E4">
              <w:rPr>
                <w:szCs w:val="28"/>
                <w:lang w:val="nl-NL"/>
              </w:rPr>
              <w:t xml:space="preserve">cấp </w:t>
            </w:r>
            <w:r w:rsidR="00473EBE">
              <w:rPr>
                <w:szCs w:val="28"/>
                <w:lang w:val="nl-NL"/>
              </w:rPr>
              <w:t>đ</w:t>
            </w:r>
            <w:r>
              <w:rPr>
                <w:szCs w:val="28"/>
                <w:lang w:val="nl-NL"/>
              </w:rPr>
              <w:t>ổi</w:t>
            </w:r>
            <w:r w:rsidR="00FB01E4">
              <w:rPr>
                <w:szCs w:val="28"/>
                <w:lang w:val="nl-NL"/>
              </w:rPr>
              <w:t>, cấp lại</w:t>
            </w:r>
            <w:r>
              <w:rPr>
                <w:szCs w:val="28"/>
                <w:lang w:val="nl-NL"/>
              </w:rPr>
              <w:t xml:space="preserve"> Giấy phép lái xe trên Cổng </w:t>
            </w:r>
            <w:r w:rsidR="00FB01E4">
              <w:rPr>
                <w:szCs w:val="28"/>
                <w:lang w:val="nl-NL"/>
              </w:rPr>
              <w:t>DVC</w:t>
            </w:r>
            <w:r>
              <w:rPr>
                <w:szCs w:val="28"/>
                <w:lang w:val="nl-NL"/>
              </w:rPr>
              <w:t xml:space="preserve"> Quốc gia.</w:t>
            </w:r>
          </w:p>
        </w:tc>
        <w:tc>
          <w:tcPr>
            <w:tcW w:w="5728" w:type="dxa"/>
          </w:tcPr>
          <w:p w:rsidR="00065544" w:rsidRPr="00B67C6E" w:rsidRDefault="00B67C6E" w:rsidP="004764B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  <w:r w:rsidR="00065544" w:rsidRPr="00B67C6E">
              <w:rPr>
                <w:i/>
                <w:sz w:val="28"/>
                <w:szCs w:val="28"/>
              </w:rPr>
              <w:t xml:space="preserve">Ninh Thuận, ngày       tháng </w:t>
            </w:r>
            <w:r w:rsidR="004764B8">
              <w:rPr>
                <w:i/>
                <w:sz w:val="28"/>
                <w:szCs w:val="28"/>
              </w:rPr>
              <w:t>02</w:t>
            </w:r>
            <w:r w:rsidR="00065544" w:rsidRPr="00B67C6E">
              <w:rPr>
                <w:i/>
                <w:sz w:val="28"/>
                <w:szCs w:val="28"/>
              </w:rPr>
              <w:t xml:space="preserve"> năm 202</w:t>
            </w:r>
            <w:r w:rsidR="004764B8">
              <w:rPr>
                <w:i/>
                <w:sz w:val="28"/>
                <w:szCs w:val="28"/>
              </w:rPr>
              <w:t>3</w:t>
            </w:r>
          </w:p>
        </w:tc>
      </w:tr>
    </w:tbl>
    <w:p w:rsidR="006B240A" w:rsidRPr="00DF7D53" w:rsidRDefault="006B240A" w:rsidP="00065544">
      <w:pPr>
        <w:ind w:firstLine="720"/>
        <w:rPr>
          <w:sz w:val="18"/>
        </w:rPr>
      </w:pPr>
    </w:p>
    <w:p w:rsidR="00DF7D53" w:rsidRDefault="00E55885" w:rsidP="00065544">
      <w:pPr>
        <w:ind w:firstLine="720"/>
        <w:rPr>
          <w:sz w:val="28"/>
        </w:rPr>
      </w:pPr>
      <w:r>
        <w:rPr>
          <w:sz w:val="28"/>
        </w:rPr>
        <w:t xml:space="preserve">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103"/>
      </w:tblGrid>
      <w:tr w:rsidR="00DF7D53" w:rsidTr="00DF7D53">
        <w:tc>
          <w:tcPr>
            <w:tcW w:w="3652" w:type="dxa"/>
          </w:tcPr>
          <w:p w:rsidR="00DF7D53" w:rsidRDefault="00DF7D53" w:rsidP="00DF7D53">
            <w:pPr>
              <w:jc w:val="right"/>
              <w:rPr>
                <w:sz w:val="28"/>
              </w:rPr>
            </w:pPr>
            <w:r w:rsidRPr="00E55885">
              <w:rPr>
                <w:sz w:val="28"/>
              </w:rPr>
              <w:t>Kính gửi:</w:t>
            </w:r>
          </w:p>
        </w:tc>
        <w:tc>
          <w:tcPr>
            <w:tcW w:w="5103" w:type="dxa"/>
          </w:tcPr>
          <w:p w:rsidR="00DF7D53" w:rsidRDefault="00DF7D53" w:rsidP="00DF7D53">
            <w:pPr>
              <w:rPr>
                <w:sz w:val="28"/>
              </w:rPr>
            </w:pPr>
          </w:p>
          <w:p w:rsidR="00DF7D53" w:rsidRDefault="00DF7D53" w:rsidP="00DF7D53">
            <w:pPr>
              <w:ind w:left="34"/>
              <w:rPr>
                <w:sz w:val="28"/>
              </w:rPr>
            </w:pPr>
            <w:r>
              <w:rPr>
                <w:sz w:val="28"/>
              </w:rPr>
              <w:t>- Ủy ban nhân dân các huyện, thành phố;</w:t>
            </w:r>
          </w:p>
          <w:p w:rsidR="00DF7D53" w:rsidRDefault="00DF7D53" w:rsidP="00DF7D53">
            <w:pPr>
              <w:ind w:left="34"/>
              <w:rPr>
                <w:sz w:val="28"/>
              </w:rPr>
            </w:pPr>
            <w:r>
              <w:rPr>
                <w:sz w:val="28"/>
              </w:rPr>
              <w:t>- Sở Thông tin và Truyền thông;</w:t>
            </w:r>
          </w:p>
          <w:p w:rsidR="00DF7D53" w:rsidRDefault="00DF7D53" w:rsidP="00DF7D53">
            <w:pPr>
              <w:ind w:left="34"/>
              <w:rPr>
                <w:sz w:val="28"/>
              </w:rPr>
            </w:pPr>
            <w:r>
              <w:rPr>
                <w:sz w:val="28"/>
              </w:rPr>
              <w:t>- Sở Y tế;</w:t>
            </w:r>
          </w:p>
          <w:p w:rsidR="00BF67D1" w:rsidRDefault="00DF7D53" w:rsidP="00DF7D53">
            <w:pPr>
              <w:ind w:left="34"/>
              <w:rPr>
                <w:sz w:val="28"/>
              </w:rPr>
            </w:pPr>
            <w:r>
              <w:rPr>
                <w:sz w:val="28"/>
              </w:rPr>
              <w:t>- Sở Giao thông vận tải</w:t>
            </w:r>
            <w:r w:rsidR="00BF67D1">
              <w:rPr>
                <w:sz w:val="28"/>
              </w:rPr>
              <w:t>;</w:t>
            </w:r>
          </w:p>
          <w:p w:rsidR="00BF67D1" w:rsidRDefault="00BF67D1" w:rsidP="00DF7D53">
            <w:pPr>
              <w:ind w:left="34"/>
              <w:rPr>
                <w:sz w:val="28"/>
              </w:rPr>
            </w:pPr>
            <w:r>
              <w:rPr>
                <w:sz w:val="28"/>
              </w:rPr>
              <w:t>- Đài Phát thanh Truyền hình</w:t>
            </w:r>
            <w:r w:rsidR="00CC02FC">
              <w:rPr>
                <w:sz w:val="28"/>
              </w:rPr>
              <w:t xml:space="preserve"> tỉnh</w:t>
            </w:r>
            <w:r>
              <w:rPr>
                <w:sz w:val="28"/>
              </w:rPr>
              <w:t>;</w:t>
            </w:r>
          </w:p>
          <w:p w:rsidR="00DF7D53" w:rsidRDefault="00BF67D1" w:rsidP="00DF7D53">
            <w:pPr>
              <w:ind w:left="34"/>
              <w:rPr>
                <w:sz w:val="28"/>
              </w:rPr>
            </w:pPr>
            <w:r>
              <w:rPr>
                <w:sz w:val="28"/>
              </w:rPr>
              <w:t>- Báo Ninh Thuận</w:t>
            </w:r>
            <w:r w:rsidR="00DF7D53">
              <w:rPr>
                <w:sz w:val="28"/>
              </w:rPr>
              <w:t>.</w:t>
            </w:r>
          </w:p>
        </w:tc>
      </w:tr>
    </w:tbl>
    <w:p w:rsidR="00DF7D53" w:rsidRDefault="00DF7D53" w:rsidP="00DF7D53">
      <w:pPr>
        <w:rPr>
          <w:sz w:val="28"/>
        </w:rPr>
      </w:pPr>
    </w:p>
    <w:p w:rsidR="0069329D" w:rsidRPr="00CA7732" w:rsidRDefault="0069329D" w:rsidP="00E55885">
      <w:pPr>
        <w:ind w:left="2160" w:firstLine="720"/>
        <w:rPr>
          <w:sz w:val="12"/>
        </w:rPr>
      </w:pPr>
    </w:p>
    <w:p w:rsidR="0069329D" w:rsidRDefault="00D91A06" w:rsidP="00BF67D1">
      <w:pPr>
        <w:shd w:val="clear" w:color="auto" w:fill="FFFFFF"/>
        <w:spacing w:before="120"/>
        <w:ind w:firstLine="560"/>
        <w:jc w:val="both"/>
        <w:rPr>
          <w:sz w:val="28"/>
          <w:szCs w:val="28"/>
          <w:lang w:val="nl-NL"/>
        </w:rPr>
      </w:pPr>
      <w:bookmarkStart w:id="0" w:name="dieu_2_name"/>
      <w:r>
        <w:rPr>
          <w:bCs/>
          <w:color w:val="000000"/>
          <w:sz w:val="28"/>
          <w:szCs w:val="28"/>
        </w:rPr>
        <w:t>T</w:t>
      </w:r>
      <w:r w:rsidR="00DF7D53">
        <w:rPr>
          <w:bCs/>
          <w:color w:val="000000"/>
          <w:sz w:val="28"/>
          <w:szCs w:val="28"/>
        </w:rPr>
        <w:t xml:space="preserve">iếp nhận Công văn </w:t>
      </w:r>
      <w:r w:rsidR="00E55885" w:rsidRPr="00E55885">
        <w:rPr>
          <w:bCs/>
          <w:color w:val="000000"/>
          <w:sz w:val="28"/>
          <w:szCs w:val="28"/>
        </w:rPr>
        <w:t xml:space="preserve">số </w:t>
      </w:r>
      <w:r w:rsidR="0069329D">
        <w:rPr>
          <w:bCs/>
          <w:color w:val="000000"/>
          <w:sz w:val="28"/>
          <w:szCs w:val="28"/>
        </w:rPr>
        <w:t>305</w:t>
      </w:r>
      <w:r w:rsidR="00E55885">
        <w:rPr>
          <w:bCs/>
          <w:color w:val="000000"/>
          <w:sz w:val="28"/>
          <w:szCs w:val="28"/>
        </w:rPr>
        <w:t>/SGTVT-QLVT ngà</w:t>
      </w:r>
      <w:r w:rsidR="00CC02FC">
        <w:rPr>
          <w:bCs/>
          <w:color w:val="000000"/>
          <w:sz w:val="28"/>
          <w:szCs w:val="28"/>
        </w:rPr>
        <w:t>y 20/02/2023 của Sở Giao thông v</w:t>
      </w:r>
      <w:r w:rsidR="00E55885">
        <w:rPr>
          <w:bCs/>
          <w:color w:val="000000"/>
          <w:sz w:val="28"/>
          <w:szCs w:val="28"/>
        </w:rPr>
        <w:t xml:space="preserve">ận tải về </w:t>
      </w:r>
      <w:r w:rsidR="00E55885" w:rsidRPr="00E55885">
        <w:rPr>
          <w:sz w:val="28"/>
          <w:szCs w:val="28"/>
          <w:lang w:val="nl-NL"/>
        </w:rPr>
        <w:t>triển khai dịch vụ công trực tuyến mức độ 4 đổi Giấy phép lái xe</w:t>
      </w:r>
      <w:r w:rsidR="00473EBE">
        <w:rPr>
          <w:sz w:val="28"/>
          <w:szCs w:val="28"/>
          <w:lang w:val="nl-NL"/>
        </w:rPr>
        <w:t xml:space="preserve"> (GPLX)</w:t>
      </w:r>
      <w:r w:rsidR="00E55885" w:rsidRPr="00E55885">
        <w:rPr>
          <w:sz w:val="28"/>
          <w:szCs w:val="28"/>
          <w:lang w:val="nl-NL"/>
        </w:rPr>
        <w:t xml:space="preserve"> trên Cổng dịch vụ công</w:t>
      </w:r>
      <w:r w:rsidR="00473EBE">
        <w:rPr>
          <w:sz w:val="28"/>
          <w:szCs w:val="28"/>
          <w:lang w:val="nl-NL"/>
        </w:rPr>
        <w:t xml:space="preserve"> (DVC)</w:t>
      </w:r>
      <w:r w:rsidR="00E55885" w:rsidRPr="00E55885">
        <w:rPr>
          <w:sz w:val="28"/>
          <w:szCs w:val="28"/>
          <w:lang w:val="nl-NL"/>
        </w:rPr>
        <w:t xml:space="preserve"> Quốc gia</w:t>
      </w:r>
      <w:r>
        <w:rPr>
          <w:sz w:val="28"/>
          <w:szCs w:val="28"/>
          <w:lang w:val="nl-NL"/>
        </w:rPr>
        <w:t>, Ủ</w:t>
      </w:r>
      <w:r w:rsidR="00FB01E4">
        <w:rPr>
          <w:sz w:val="28"/>
          <w:szCs w:val="28"/>
          <w:lang w:val="nl-NL"/>
        </w:rPr>
        <w:t>y</w:t>
      </w:r>
      <w:r>
        <w:rPr>
          <w:sz w:val="28"/>
          <w:szCs w:val="28"/>
          <w:lang w:val="nl-NL"/>
        </w:rPr>
        <w:t xml:space="preserve"> ban nhân dân</w:t>
      </w:r>
      <w:r w:rsidR="002D097E">
        <w:rPr>
          <w:sz w:val="28"/>
          <w:szCs w:val="28"/>
          <w:lang w:val="nl-NL"/>
        </w:rPr>
        <w:t xml:space="preserve"> tỉnh nhận thấy </w:t>
      </w:r>
      <w:r w:rsidR="00FB01E4">
        <w:rPr>
          <w:sz w:val="28"/>
          <w:szCs w:val="28"/>
          <w:lang w:val="nl-NL"/>
        </w:rPr>
        <w:t xml:space="preserve">nhóm </w:t>
      </w:r>
      <w:r>
        <w:rPr>
          <w:sz w:val="28"/>
          <w:szCs w:val="28"/>
          <w:lang w:val="nl-NL"/>
        </w:rPr>
        <w:t>thủ tục hành chính</w:t>
      </w:r>
      <w:r w:rsidR="00FB01E4">
        <w:rPr>
          <w:sz w:val="28"/>
          <w:szCs w:val="28"/>
          <w:lang w:val="nl-NL"/>
        </w:rPr>
        <w:t xml:space="preserve"> này</w:t>
      </w:r>
      <w:r w:rsidR="00DF7D53">
        <w:rPr>
          <w:sz w:val="28"/>
          <w:szCs w:val="28"/>
          <w:lang w:val="nl-NL"/>
        </w:rPr>
        <w:t xml:space="preserve"> thuộc</w:t>
      </w:r>
      <w:r w:rsidR="00E55885">
        <w:rPr>
          <w:sz w:val="28"/>
          <w:szCs w:val="28"/>
          <w:lang w:val="nl-NL"/>
        </w:rPr>
        <w:t xml:space="preserve"> nhóm </w:t>
      </w:r>
      <w:r w:rsidR="00DF7D53">
        <w:rPr>
          <w:sz w:val="28"/>
          <w:szCs w:val="28"/>
          <w:lang w:val="nl-NL"/>
        </w:rPr>
        <w:t>D</w:t>
      </w:r>
      <w:r w:rsidR="00E55885">
        <w:rPr>
          <w:sz w:val="28"/>
          <w:szCs w:val="28"/>
          <w:lang w:val="nl-NL"/>
        </w:rPr>
        <w:t>ịch vụ công trực tuyến</w:t>
      </w:r>
      <w:r>
        <w:rPr>
          <w:sz w:val="28"/>
          <w:szCs w:val="28"/>
          <w:lang w:val="nl-NL"/>
        </w:rPr>
        <w:t xml:space="preserve"> (DVCTT)</w:t>
      </w:r>
      <w:r w:rsidR="00E55885">
        <w:rPr>
          <w:sz w:val="28"/>
          <w:szCs w:val="28"/>
          <w:lang w:val="nl-NL"/>
        </w:rPr>
        <w:t xml:space="preserve"> thiết yếu theo đánh giá chỉ số phát triển Chính phủ điện tử của Liên Hiệp quốc</w:t>
      </w:r>
      <w:r w:rsidR="003170D3">
        <w:rPr>
          <w:sz w:val="28"/>
          <w:szCs w:val="28"/>
          <w:lang w:val="nl-NL"/>
        </w:rPr>
        <w:t>;</w:t>
      </w:r>
      <w:r w:rsidR="0069329D">
        <w:rPr>
          <w:sz w:val="28"/>
          <w:szCs w:val="28"/>
          <w:lang w:val="nl-NL"/>
        </w:rPr>
        <w:t xml:space="preserve"> </w:t>
      </w:r>
      <w:r w:rsidR="002D097E">
        <w:rPr>
          <w:sz w:val="28"/>
          <w:szCs w:val="28"/>
          <w:lang w:val="nl-NL"/>
        </w:rPr>
        <w:t xml:space="preserve">đồng thời </w:t>
      </w:r>
      <w:r w:rsidR="00DF7D53">
        <w:rPr>
          <w:sz w:val="28"/>
          <w:szCs w:val="28"/>
          <w:lang w:val="nl-NL"/>
        </w:rPr>
        <w:t>việc</w:t>
      </w:r>
      <w:r w:rsidR="003D0F95">
        <w:rPr>
          <w:sz w:val="28"/>
          <w:szCs w:val="28"/>
          <w:lang w:val="nl-NL"/>
        </w:rPr>
        <w:t xml:space="preserve"> triển</w:t>
      </w:r>
      <w:r w:rsidR="0069329D">
        <w:rPr>
          <w:sz w:val="28"/>
          <w:szCs w:val="28"/>
          <w:lang w:val="nl-NL"/>
        </w:rPr>
        <w:t xml:space="preserve"> khai </w:t>
      </w:r>
      <w:r>
        <w:rPr>
          <w:sz w:val="28"/>
          <w:szCs w:val="28"/>
          <w:lang w:val="nl-NL"/>
        </w:rPr>
        <w:t>DVCTT toàn trình</w:t>
      </w:r>
      <w:r w:rsidR="0069329D">
        <w:rPr>
          <w:sz w:val="28"/>
          <w:szCs w:val="28"/>
          <w:lang w:val="nl-NL"/>
        </w:rPr>
        <w:t xml:space="preserve"> </w:t>
      </w:r>
      <w:r w:rsidR="00473EBE">
        <w:rPr>
          <w:sz w:val="28"/>
          <w:szCs w:val="28"/>
          <w:lang w:val="nl-NL"/>
        </w:rPr>
        <w:t>đối với thủ tục</w:t>
      </w:r>
      <w:r w:rsidR="00FB01E4">
        <w:rPr>
          <w:sz w:val="28"/>
          <w:szCs w:val="28"/>
          <w:lang w:val="nl-NL"/>
        </w:rPr>
        <w:t xml:space="preserve"> cấp</w:t>
      </w:r>
      <w:r w:rsidR="0069329D">
        <w:rPr>
          <w:sz w:val="28"/>
          <w:szCs w:val="28"/>
          <w:lang w:val="nl-NL"/>
        </w:rPr>
        <w:t xml:space="preserve"> đổi</w:t>
      </w:r>
      <w:r w:rsidR="00FB01E4">
        <w:rPr>
          <w:sz w:val="28"/>
          <w:szCs w:val="28"/>
          <w:lang w:val="nl-NL"/>
        </w:rPr>
        <w:t>, cấp lại</w:t>
      </w:r>
      <w:r w:rsidR="0069329D">
        <w:rPr>
          <w:sz w:val="28"/>
          <w:szCs w:val="28"/>
          <w:lang w:val="nl-NL"/>
        </w:rPr>
        <w:t xml:space="preserve"> GPLX trên Cổng DVC</w:t>
      </w:r>
      <w:r w:rsidR="00473EBE">
        <w:rPr>
          <w:sz w:val="28"/>
          <w:szCs w:val="28"/>
          <w:lang w:val="nl-NL"/>
        </w:rPr>
        <w:t xml:space="preserve"> quốc gia</w:t>
      </w:r>
      <w:r w:rsidR="0069329D">
        <w:rPr>
          <w:sz w:val="28"/>
          <w:szCs w:val="28"/>
          <w:lang w:val="nl-NL"/>
        </w:rPr>
        <w:t xml:space="preserve"> sẽ tạo</w:t>
      </w:r>
      <w:r w:rsidR="00473EBE">
        <w:rPr>
          <w:sz w:val="28"/>
          <w:szCs w:val="28"/>
          <w:lang w:val="nl-NL"/>
        </w:rPr>
        <w:t xml:space="preserve"> nhiều</w:t>
      </w:r>
      <w:r w:rsidR="0069329D">
        <w:rPr>
          <w:sz w:val="28"/>
          <w:szCs w:val="28"/>
          <w:lang w:val="nl-NL"/>
        </w:rPr>
        <w:t xml:space="preserve"> thuận</w:t>
      </w:r>
      <w:r w:rsidR="00473EBE">
        <w:rPr>
          <w:sz w:val="28"/>
          <w:szCs w:val="28"/>
          <w:lang w:val="nl-NL"/>
        </w:rPr>
        <w:t xml:space="preserve"> lợi</w:t>
      </w:r>
      <w:r w:rsidR="0069329D">
        <w:rPr>
          <w:sz w:val="28"/>
          <w:szCs w:val="28"/>
          <w:lang w:val="nl-NL"/>
        </w:rPr>
        <w:t xml:space="preserve"> cho người dân,</w:t>
      </w:r>
    </w:p>
    <w:p w:rsidR="0069329D" w:rsidRDefault="0069329D" w:rsidP="00BF67D1">
      <w:pPr>
        <w:shd w:val="clear" w:color="auto" w:fill="FFFFFF"/>
        <w:spacing w:before="240" w:after="240"/>
        <w:ind w:firstLine="5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Chủ tịch Ủy ban nhân dân tỉnh có ý kiến như sau:</w:t>
      </w:r>
    </w:p>
    <w:p w:rsidR="0069329D" w:rsidRDefault="0069329D" w:rsidP="00BF67D1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1. </w:t>
      </w:r>
      <w:r w:rsidR="002D097E" w:rsidRPr="0083023E">
        <w:rPr>
          <w:color w:val="000000" w:themeColor="text1"/>
          <w:sz w:val="28"/>
          <w:szCs w:val="28"/>
          <w:lang w:val="nl-NL"/>
        </w:rPr>
        <w:t>Giao Ủy ban nhân dân các huyện, thành phố chỉ đạo</w:t>
      </w:r>
      <w:r w:rsidR="00BC5A11">
        <w:rPr>
          <w:color w:val="000000" w:themeColor="text1"/>
          <w:sz w:val="28"/>
          <w:szCs w:val="28"/>
          <w:lang w:val="nl-NL"/>
        </w:rPr>
        <w:t xml:space="preserve"> </w:t>
      </w:r>
      <w:r w:rsidR="00CC02FC">
        <w:rPr>
          <w:color w:val="000000" w:themeColor="text1"/>
          <w:sz w:val="28"/>
          <w:szCs w:val="28"/>
          <w:lang w:val="nl-NL"/>
        </w:rPr>
        <w:t>P</w:t>
      </w:r>
      <w:r w:rsidR="00E21769">
        <w:rPr>
          <w:color w:val="000000" w:themeColor="text1"/>
          <w:sz w:val="28"/>
          <w:szCs w:val="28"/>
          <w:lang w:val="nl-NL"/>
        </w:rPr>
        <w:t>hòng</w:t>
      </w:r>
      <w:r w:rsidR="006B048F">
        <w:rPr>
          <w:color w:val="000000" w:themeColor="text1"/>
          <w:sz w:val="28"/>
          <w:szCs w:val="28"/>
          <w:lang w:val="nl-NL"/>
        </w:rPr>
        <w:t xml:space="preserve"> Tư pháp</w:t>
      </w:r>
      <w:r w:rsidR="00BC5A11">
        <w:rPr>
          <w:color w:val="000000" w:themeColor="text1"/>
          <w:sz w:val="28"/>
          <w:szCs w:val="28"/>
          <w:lang w:val="nl-NL"/>
        </w:rPr>
        <w:t xml:space="preserve"> huyện</w:t>
      </w:r>
      <w:r w:rsidR="00E21769">
        <w:rPr>
          <w:color w:val="000000" w:themeColor="text1"/>
          <w:sz w:val="28"/>
          <w:szCs w:val="28"/>
          <w:lang w:val="nl-NL"/>
        </w:rPr>
        <w:t>, thành phố</w:t>
      </w:r>
      <w:r w:rsidR="00BC5A11">
        <w:rPr>
          <w:color w:val="000000" w:themeColor="text1"/>
          <w:sz w:val="28"/>
          <w:szCs w:val="28"/>
          <w:lang w:val="nl-NL"/>
        </w:rPr>
        <w:t>;</w:t>
      </w:r>
      <w:r w:rsidR="002D097E" w:rsidRPr="0083023E">
        <w:rPr>
          <w:color w:val="000000" w:themeColor="text1"/>
          <w:sz w:val="28"/>
          <w:szCs w:val="28"/>
          <w:lang w:val="nl-NL"/>
        </w:rPr>
        <w:t xml:space="preserve"> </w:t>
      </w:r>
      <w:r w:rsidR="002D097E">
        <w:rPr>
          <w:color w:val="000000" w:themeColor="text1"/>
          <w:sz w:val="28"/>
          <w:szCs w:val="28"/>
          <w:lang w:val="nl-NL"/>
        </w:rPr>
        <w:t>UBND</w:t>
      </w:r>
      <w:r w:rsidR="002D097E" w:rsidRPr="0083023E">
        <w:rPr>
          <w:color w:val="000000" w:themeColor="text1"/>
          <w:sz w:val="28"/>
          <w:szCs w:val="28"/>
          <w:lang w:val="nl-NL"/>
        </w:rPr>
        <w:t xml:space="preserve"> xã, phường, thị trấn </w:t>
      </w:r>
      <w:r w:rsidR="002D097E">
        <w:rPr>
          <w:color w:val="000000" w:themeColor="text1"/>
          <w:sz w:val="28"/>
          <w:szCs w:val="28"/>
          <w:lang w:val="nl-NL"/>
        </w:rPr>
        <w:t>đẩy mạnh chứng thực điện tử, đặc biệt</w:t>
      </w:r>
      <w:r w:rsidR="002D097E" w:rsidRPr="0083023E">
        <w:rPr>
          <w:color w:val="000000" w:themeColor="text1"/>
          <w:sz w:val="28"/>
          <w:szCs w:val="28"/>
          <w:lang w:val="nl-NL"/>
        </w:rPr>
        <w:t xml:space="preserve"> chứng thực điện tử </w:t>
      </w:r>
      <w:r w:rsidR="00BC5A11">
        <w:rPr>
          <w:color w:val="000000" w:themeColor="text1"/>
          <w:sz w:val="28"/>
          <w:szCs w:val="28"/>
          <w:lang w:val="nl-NL"/>
        </w:rPr>
        <w:t xml:space="preserve">đối với </w:t>
      </w:r>
      <w:r w:rsidR="002D097E" w:rsidRPr="0083023E">
        <w:rPr>
          <w:color w:val="000000" w:themeColor="text1"/>
          <w:sz w:val="28"/>
          <w:szCs w:val="28"/>
          <w:lang w:val="nl-NL"/>
        </w:rPr>
        <w:t>giấy khám sức khỏe trên Cổng DVC</w:t>
      </w:r>
      <w:r w:rsidR="00BC5A11">
        <w:rPr>
          <w:color w:val="000000" w:themeColor="text1"/>
          <w:sz w:val="28"/>
          <w:szCs w:val="28"/>
          <w:lang w:val="nl-NL"/>
        </w:rPr>
        <w:t xml:space="preserve"> quốc gia</w:t>
      </w:r>
      <w:r w:rsidR="002D097E" w:rsidRPr="0083023E">
        <w:rPr>
          <w:color w:val="000000" w:themeColor="text1"/>
          <w:sz w:val="28"/>
          <w:szCs w:val="28"/>
          <w:lang w:val="nl-NL"/>
        </w:rPr>
        <w:t xml:space="preserve"> theo </w:t>
      </w:r>
      <w:r w:rsidR="00CC02FC">
        <w:rPr>
          <w:color w:val="000000" w:themeColor="text1"/>
          <w:sz w:val="28"/>
          <w:szCs w:val="28"/>
          <w:lang w:val="nl-NL"/>
        </w:rPr>
        <w:t>chỉ đạo tại V</w:t>
      </w:r>
      <w:r w:rsidR="002D097E" w:rsidRPr="0083023E">
        <w:rPr>
          <w:color w:val="000000" w:themeColor="text1"/>
          <w:sz w:val="28"/>
          <w:szCs w:val="28"/>
          <w:lang w:val="nl-NL"/>
        </w:rPr>
        <w:t>ăn bản số 5438/VPCP-KSTT ngày 06/7/2020 của Văn phòng Chính phủ</w:t>
      </w:r>
      <w:r w:rsidR="00CC02FC">
        <w:rPr>
          <w:color w:val="000000" w:themeColor="text1"/>
          <w:sz w:val="28"/>
          <w:szCs w:val="28"/>
          <w:lang w:val="nl-NL"/>
        </w:rPr>
        <w:t>.</w:t>
      </w:r>
    </w:p>
    <w:p w:rsidR="0069329D" w:rsidRDefault="0069329D" w:rsidP="00BF67D1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7A259E">
        <w:rPr>
          <w:sz w:val="28"/>
          <w:szCs w:val="28"/>
          <w:lang w:val="nl-NL"/>
        </w:rPr>
        <w:t xml:space="preserve">2. </w:t>
      </w:r>
      <w:r w:rsidR="00CA7732">
        <w:rPr>
          <w:sz w:val="28"/>
          <w:szCs w:val="28"/>
          <w:lang w:val="nl-NL"/>
        </w:rPr>
        <w:t>Giao</w:t>
      </w:r>
      <w:r w:rsidRPr="007A259E">
        <w:rPr>
          <w:sz w:val="28"/>
          <w:szCs w:val="28"/>
          <w:lang w:val="nl-NL"/>
        </w:rPr>
        <w:t xml:space="preserve"> Sở Y tế </w:t>
      </w:r>
      <w:r w:rsidR="006B048F">
        <w:rPr>
          <w:sz w:val="28"/>
          <w:szCs w:val="28"/>
          <w:lang w:val="nl-NL"/>
        </w:rPr>
        <w:t>chỉ đạo</w:t>
      </w:r>
      <w:r w:rsidRPr="007A259E">
        <w:rPr>
          <w:sz w:val="28"/>
          <w:szCs w:val="28"/>
          <w:lang w:val="nl-NL"/>
        </w:rPr>
        <w:t xml:space="preserve"> </w:t>
      </w:r>
      <w:r w:rsidR="00D91A06">
        <w:rPr>
          <w:sz w:val="28"/>
          <w:szCs w:val="28"/>
          <w:lang w:val="nl-NL"/>
        </w:rPr>
        <w:t xml:space="preserve">các </w:t>
      </w:r>
      <w:r w:rsidRPr="007A259E">
        <w:rPr>
          <w:sz w:val="28"/>
          <w:szCs w:val="28"/>
          <w:lang w:val="nl-NL"/>
        </w:rPr>
        <w:t>cơ sở khám chữa bệnh</w:t>
      </w:r>
      <w:r w:rsidR="00FB01E4">
        <w:rPr>
          <w:sz w:val="28"/>
          <w:szCs w:val="28"/>
          <w:lang w:val="nl-NL"/>
        </w:rPr>
        <w:t xml:space="preserve"> có khám và cấp Giấy khám sức khỏe lái xe</w:t>
      </w:r>
      <w:r w:rsidRPr="007A259E">
        <w:rPr>
          <w:sz w:val="28"/>
          <w:szCs w:val="28"/>
          <w:lang w:val="nl-NL"/>
        </w:rPr>
        <w:t xml:space="preserve"> </w:t>
      </w:r>
      <w:r w:rsidR="006B048F">
        <w:rPr>
          <w:sz w:val="28"/>
          <w:szCs w:val="28"/>
          <w:lang w:val="nl-NL"/>
        </w:rPr>
        <w:t>tiếp tục cập nhật</w:t>
      </w:r>
      <w:r w:rsidR="00E21769">
        <w:rPr>
          <w:sz w:val="28"/>
          <w:szCs w:val="28"/>
          <w:lang w:val="nl-NL"/>
        </w:rPr>
        <w:t xml:space="preserve">, đồng bộ </w:t>
      </w:r>
      <w:r w:rsidRPr="007A259E">
        <w:rPr>
          <w:sz w:val="28"/>
          <w:szCs w:val="28"/>
          <w:lang w:val="nl-NL"/>
        </w:rPr>
        <w:t xml:space="preserve">dữ liệu khám sức khỏe </w:t>
      </w:r>
      <w:r w:rsidR="00E21769">
        <w:rPr>
          <w:sz w:val="28"/>
          <w:szCs w:val="28"/>
          <w:lang w:val="nl-NL"/>
        </w:rPr>
        <w:t xml:space="preserve">lên </w:t>
      </w:r>
      <w:r w:rsidRPr="007A259E">
        <w:rPr>
          <w:sz w:val="28"/>
          <w:szCs w:val="28"/>
          <w:lang w:val="nl-NL"/>
        </w:rPr>
        <w:t>cơ sở dữ liệu sức khỏe của Cục Quản lý khám, chữa bệnh</w:t>
      </w:r>
      <w:r w:rsidR="00D91A06">
        <w:rPr>
          <w:sz w:val="28"/>
          <w:szCs w:val="28"/>
          <w:lang w:val="nl-NL"/>
        </w:rPr>
        <w:t xml:space="preserve"> thuộc Bộ Y tế trên Cổng DVC</w:t>
      </w:r>
      <w:r w:rsidR="001B4D50">
        <w:rPr>
          <w:sz w:val="28"/>
          <w:szCs w:val="28"/>
          <w:lang w:val="nl-NL"/>
        </w:rPr>
        <w:t xml:space="preserve"> quốc gia</w:t>
      </w:r>
      <w:r w:rsidR="00E21769">
        <w:rPr>
          <w:sz w:val="28"/>
          <w:szCs w:val="28"/>
          <w:lang w:val="nl-NL"/>
        </w:rPr>
        <w:t xml:space="preserve"> theo</w:t>
      </w:r>
      <w:r w:rsidR="00FB01E4">
        <w:rPr>
          <w:sz w:val="28"/>
          <w:szCs w:val="28"/>
          <w:lang w:val="nl-NL"/>
        </w:rPr>
        <w:t xml:space="preserve"> đúng</w:t>
      </w:r>
      <w:r w:rsidR="00E21769">
        <w:rPr>
          <w:sz w:val="28"/>
          <w:szCs w:val="28"/>
          <w:lang w:val="nl-NL"/>
        </w:rPr>
        <w:t xml:space="preserve"> quy định</w:t>
      </w:r>
      <w:r w:rsidR="00FB01E4">
        <w:rPr>
          <w:sz w:val="28"/>
          <w:szCs w:val="28"/>
          <w:lang w:val="nl-NL"/>
        </w:rPr>
        <w:t xml:space="preserve"> tại Công văn số </w:t>
      </w:r>
      <w:r w:rsidR="00FB01E4" w:rsidRPr="00FB01E4">
        <w:rPr>
          <w:sz w:val="28"/>
          <w:szCs w:val="28"/>
          <w:lang w:val="nl-NL"/>
        </w:rPr>
        <w:t>7586/BYT-KCB</w:t>
      </w:r>
      <w:r w:rsidR="00FB01E4">
        <w:rPr>
          <w:sz w:val="28"/>
          <w:szCs w:val="28"/>
          <w:lang w:val="nl-NL"/>
        </w:rPr>
        <w:t xml:space="preserve"> ngày 30/12/2022 của Bộ Y tế về liên thông dữ liệu Giấy khám sức khỏe lái xe phục vụ Đề án 06</w:t>
      </w:r>
      <w:r w:rsidR="00CC02FC">
        <w:rPr>
          <w:sz w:val="28"/>
          <w:szCs w:val="28"/>
          <w:lang w:val="nl-NL"/>
        </w:rPr>
        <w:t>.</w:t>
      </w:r>
    </w:p>
    <w:p w:rsidR="0069329D" w:rsidRPr="0083023E" w:rsidRDefault="0069329D" w:rsidP="00BF67D1">
      <w:pPr>
        <w:spacing w:before="120"/>
        <w:ind w:firstLine="720"/>
        <w:jc w:val="both"/>
        <w:rPr>
          <w:color w:val="000000" w:themeColor="text1"/>
          <w:sz w:val="28"/>
          <w:szCs w:val="28"/>
          <w:lang w:val="nl-NL"/>
        </w:rPr>
      </w:pPr>
      <w:r w:rsidRPr="0083023E">
        <w:rPr>
          <w:color w:val="000000" w:themeColor="text1"/>
          <w:sz w:val="28"/>
          <w:szCs w:val="28"/>
          <w:lang w:val="nl-NL"/>
        </w:rPr>
        <w:t xml:space="preserve">3. </w:t>
      </w:r>
      <w:r w:rsidR="002D097E">
        <w:rPr>
          <w:sz w:val="28"/>
          <w:szCs w:val="28"/>
          <w:lang w:val="nl-NL"/>
        </w:rPr>
        <w:t>Giao</w:t>
      </w:r>
      <w:r w:rsidR="00D91A06">
        <w:rPr>
          <w:sz w:val="28"/>
          <w:szCs w:val="28"/>
          <w:lang w:val="nl-NL"/>
        </w:rPr>
        <w:t xml:space="preserve"> Sở Thông tin và T</w:t>
      </w:r>
      <w:r w:rsidR="002D097E" w:rsidRPr="007A259E">
        <w:rPr>
          <w:sz w:val="28"/>
          <w:szCs w:val="28"/>
          <w:lang w:val="nl-NL"/>
        </w:rPr>
        <w:t xml:space="preserve">ruyền thông </w:t>
      </w:r>
      <w:r w:rsidR="00D91A06">
        <w:rPr>
          <w:sz w:val="28"/>
          <w:szCs w:val="28"/>
          <w:lang w:val="nl-NL"/>
        </w:rPr>
        <w:t xml:space="preserve">chỉ đạo các cơ quan </w:t>
      </w:r>
      <w:r w:rsidR="002D097E" w:rsidRPr="007A259E">
        <w:rPr>
          <w:sz w:val="28"/>
          <w:szCs w:val="28"/>
          <w:lang w:val="nl-NL"/>
        </w:rPr>
        <w:t xml:space="preserve">thông tin, truyền thông tại địa phương tuyên truyền </w:t>
      </w:r>
      <w:r w:rsidR="00BF67D1">
        <w:rPr>
          <w:sz w:val="28"/>
          <w:szCs w:val="28"/>
          <w:lang w:val="nl-NL"/>
        </w:rPr>
        <w:t xml:space="preserve">về cách thức truy cập, nộp hồ sơ và </w:t>
      </w:r>
      <w:r w:rsidR="00BF67D1" w:rsidRPr="007A259E">
        <w:rPr>
          <w:sz w:val="28"/>
          <w:szCs w:val="28"/>
          <w:lang w:val="nl-NL"/>
        </w:rPr>
        <w:t>lợi ích</w:t>
      </w:r>
      <w:r w:rsidR="002D097E" w:rsidRPr="007A259E">
        <w:rPr>
          <w:sz w:val="28"/>
          <w:szCs w:val="28"/>
          <w:lang w:val="nl-NL"/>
        </w:rPr>
        <w:t xml:space="preserve"> của việc sử dụng </w:t>
      </w:r>
      <w:r w:rsidR="00D91A06">
        <w:rPr>
          <w:sz w:val="28"/>
          <w:szCs w:val="28"/>
          <w:lang w:val="nl-NL"/>
        </w:rPr>
        <w:t>DVCTT</w:t>
      </w:r>
      <w:r w:rsidR="002D097E" w:rsidRPr="007A259E">
        <w:rPr>
          <w:sz w:val="28"/>
          <w:szCs w:val="28"/>
          <w:lang w:val="nl-NL"/>
        </w:rPr>
        <w:t xml:space="preserve"> </w:t>
      </w:r>
      <w:r w:rsidR="00FB01E4">
        <w:rPr>
          <w:sz w:val="28"/>
          <w:szCs w:val="28"/>
          <w:lang w:val="nl-NL"/>
        </w:rPr>
        <w:t>toàn trình cấp đ</w:t>
      </w:r>
      <w:r w:rsidR="002D097E" w:rsidRPr="007A259E">
        <w:rPr>
          <w:sz w:val="28"/>
          <w:szCs w:val="28"/>
          <w:lang w:val="nl-NL"/>
        </w:rPr>
        <w:t>ổi</w:t>
      </w:r>
      <w:r w:rsidR="00FB01E4">
        <w:rPr>
          <w:sz w:val="28"/>
          <w:szCs w:val="28"/>
          <w:lang w:val="nl-NL"/>
        </w:rPr>
        <w:t>, cấp lại</w:t>
      </w:r>
      <w:r w:rsidR="002D097E" w:rsidRPr="007A259E">
        <w:rPr>
          <w:sz w:val="28"/>
          <w:szCs w:val="28"/>
          <w:lang w:val="nl-NL"/>
        </w:rPr>
        <w:t xml:space="preserve"> GPLX trên Cổng DVC</w:t>
      </w:r>
      <w:r w:rsidR="00D91A06">
        <w:rPr>
          <w:sz w:val="28"/>
          <w:szCs w:val="28"/>
          <w:lang w:val="nl-NL"/>
        </w:rPr>
        <w:t xml:space="preserve"> quốc gia để người dân tiếp cận</w:t>
      </w:r>
      <w:r w:rsidR="002D097E" w:rsidRPr="007A259E">
        <w:rPr>
          <w:sz w:val="28"/>
          <w:szCs w:val="28"/>
          <w:lang w:val="nl-NL"/>
        </w:rPr>
        <w:t xml:space="preserve"> và sử dụng</w:t>
      </w:r>
      <w:r w:rsidR="00FB01E4">
        <w:rPr>
          <w:sz w:val="28"/>
          <w:szCs w:val="28"/>
          <w:lang w:val="nl-NL"/>
        </w:rPr>
        <w:t xml:space="preserve"> dịch vụ</w:t>
      </w:r>
      <w:r w:rsidR="00CC02FC">
        <w:rPr>
          <w:sz w:val="28"/>
          <w:szCs w:val="28"/>
          <w:lang w:val="nl-NL"/>
        </w:rPr>
        <w:t>.</w:t>
      </w:r>
    </w:p>
    <w:p w:rsidR="0069329D" w:rsidRDefault="0069329D" w:rsidP="00BF67D1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 xml:space="preserve">4. </w:t>
      </w:r>
      <w:r w:rsidR="00AE3859">
        <w:rPr>
          <w:sz w:val="28"/>
          <w:szCs w:val="28"/>
          <w:lang w:val="nl-NL"/>
        </w:rPr>
        <w:t xml:space="preserve">Giao </w:t>
      </w:r>
      <w:r w:rsidR="00D91A06">
        <w:rPr>
          <w:sz w:val="28"/>
          <w:szCs w:val="28"/>
          <w:lang w:val="nl-NL"/>
        </w:rPr>
        <w:t xml:space="preserve">Sở Giao thông </w:t>
      </w:r>
      <w:r w:rsidR="00CC02FC">
        <w:rPr>
          <w:sz w:val="28"/>
          <w:szCs w:val="28"/>
          <w:lang w:val="nl-NL"/>
        </w:rPr>
        <w:t>v</w:t>
      </w:r>
      <w:r>
        <w:rPr>
          <w:sz w:val="28"/>
          <w:szCs w:val="28"/>
          <w:lang w:val="nl-NL"/>
        </w:rPr>
        <w:t xml:space="preserve">ận tải </w:t>
      </w:r>
      <w:r w:rsidR="00C013B9">
        <w:rPr>
          <w:sz w:val="28"/>
          <w:szCs w:val="28"/>
          <w:lang w:val="nl-NL"/>
        </w:rPr>
        <w:t>chủ trì, phối hợp với các S</w:t>
      </w:r>
      <w:r w:rsidR="00D91A06">
        <w:rPr>
          <w:sz w:val="28"/>
          <w:szCs w:val="28"/>
          <w:lang w:val="nl-NL"/>
        </w:rPr>
        <w:t xml:space="preserve">ở, ngành, địa phương </w:t>
      </w:r>
      <w:r w:rsidR="00C013B9">
        <w:rPr>
          <w:sz w:val="28"/>
          <w:szCs w:val="28"/>
          <w:lang w:val="nl-NL"/>
        </w:rPr>
        <w:t>có liên quan</w:t>
      </w:r>
      <w:r w:rsidR="00D91A06">
        <w:rPr>
          <w:sz w:val="28"/>
          <w:szCs w:val="28"/>
          <w:lang w:val="nl-NL"/>
        </w:rPr>
        <w:t xml:space="preserve"> </w:t>
      </w:r>
      <w:r w:rsidR="00783923">
        <w:rPr>
          <w:sz w:val="28"/>
          <w:szCs w:val="28"/>
          <w:lang w:val="nl-NL"/>
        </w:rPr>
        <w:t>căn cứ chỉ đạ</w:t>
      </w:r>
      <w:r w:rsidR="00CC02FC">
        <w:rPr>
          <w:sz w:val="28"/>
          <w:szCs w:val="28"/>
          <w:lang w:val="nl-NL"/>
        </w:rPr>
        <w:t>o, hướng dẫn của Bộ Giao thông v</w:t>
      </w:r>
      <w:r w:rsidR="00783923">
        <w:rPr>
          <w:sz w:val="28"/>
          <w:szCs w:val="28"/>
          <w:lang w:val="nl-NL"/>
        </w:rPr>
        <w:t xml:space="preserve">ận tải, </w:t>
      </w:r>
      <w:r w:rsidR="0036613A">
        <w:rPr>
          <w:sz w:val="28"/>
          <w:szCs w:val="28"/>
          <w:lang w:val="nl-NL"/>
        </w:rPr>
        <w:t xml:space="preserve">của </w:t>
      </w:r>
      <w:r w:rsidR="00783923">
        <w:rPr>
          <w:sz w:val="28"/>
          <w:szCs w:val="28"/>
          <w:lang w:val="nl-NL"/>
        </w:rPr>
        <w:t xml:space="preserve">các Bộ, ngành có liên quan và văn bản chỉ đạo về chuyển đổi số của Ủy ban nhân dân tỉnh </w:t>
      </w:r>
      <w:r w:rsidR="00D91A06">
        <w:rPr>
          <w:sz w:val="28"/>
          <w:szCs w:val="28"/>
          <w:lang w:val="nl-NL"/>
        </w:rPr>
        <w:t>triển khai thực hiện</w:t>
      </w:r>
      <w:r w:rsidR="00783923">
        <w:rPr>
          <w:sz w:val="28"/>
          <w:szCs w:val="28"/>
          <w:lang w:val="nl-NL"/>
        </w:rPr>
        <w:t xml:space="preserve"> có hiệu quả các TTHC nêu trên</w:t>
      </w:r>
      <w:r w:rsidR="00CC02FC">
        <w:rPr>
          <w:sz w:val="28"/>
          <w:szCs w:val="28"/>
          <w:lang w:val="nl-NL"/>
        </w:rPr>
        <w:t>.</w:t>
      </w:r>
    </w:p>
    <w:p w:rsidR="00CA7732" w:rsidRPr="00934E00" w:rsidRDefault="00D91A06" w:rsidP="00BF67D1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5. Đài Phát thanh và Truyền hình</w:t>
      </w:r>
      <w:r w:rsidR="00CC02FC">
        <w:rPr>
          <w:sz w:val="28"/>
          <w:szCs w:val="28"/>
          <w:lang w:val="nl-NL"/>
        </w:rPr>
        <w:t xml:space="preserve"> tỉnh</w:t>
      </w:r>
      <w:r>
        <w:rPr>
          <w:sz w:val="28"/>
          <w:szCs w:val="28"/>
          <w:lang w:val="nl-NL"/>
        </w:rPr>
        <w:t>; Báo Ninh Thuận tăng cường</w:t>
      </w:r>
      <w:r w:rsidR="00BF67D1">
        <w:rPr>
          <w:sz w:val="28"/>
          <w:szCs w:val="28"/>
          <w:lang w:val="nl-NL"/>
        </w:rPr>
        <w:t xml:space="preserve"> thời lượng đưa</w:t>
      </w:r>
      <w:r>
        <w:rPr>
          <w:sz w:val="28"/>
          <w:szCs w:val="28"/>
          <w:lang w:val="nl-NL"/>
        </w:rPr>
        <w:t xml:space="preserve"> các </w:t>
      </w:r>
      <w:r w:rsidR="001417BA">
        <w:rPr>
          <w:sz w:val="28"/>
          <w:szCs w:val="28"/>
          <w:lang w:val="nl-NL"/>
        </w:rPr>
        <w:t xml:space="preserve">tin bài, </w:t>
      </w:r>
      <w:r w:rsidR="00BF67D1">
        <w:rPr>
          <w:sz w:val="28"/>
          <w:szCs w:val="28"/>
          <w:lang w:val="nl-NL"/>
        </w:rPr>
        <w:t xml:space="preserve">phóng sự tuyên truyền về cách thức truy cập, nộp hồ sơ và </w:t>
      </w:r>
      <w:r w:rsidR="00BF67D1" w:rsidRPr="007A259E">
        <w:rPr>
          <w:sz w:val="28"/>
          <w:szCs w:val="28"/>
          <w:lang w:val="nl-NL"/>
        </w:rPr>
        <w:t xml:space="preserve">lợi ích của việc sử dụng </w:t>
      </w:r>
      <w:r w:rsidR="00BF67D1">
        <w:rPr>
          <w:sz w:val="28"/>
          <w:szCs w:val="28"/>
          <w:lang w:val="nl-NL"/>
        </w:rPr>
        <w:t>DVCTT</w:t>
      </w:r>
      <w:r w:rsidR="00BF67D1" w:rsidRPr="007A259E">
        <w:rPr>
          <w:sz w:val="28"/>
          <w:szCs w:val="28"/>
          <w:lang w:val="nl-NL"/>
        </w:rPr>
        <w:t xml:space="preserve"> </w:t>
      </w:r>
      <w:r w:rsidR="00BF67D1">
        <w:rPr>
          <w:sz w:val="28"/>
          <w:szCs w:val="28"/>
          <w:lang w:val="nl-NL"/>
        </w:rPr>
        <w:t>toàn trình cấp đ</w:t>
      </w:r>
      <w:r w:rsidR="00BF67D1" w:rsidRPr="007A259E">
        <w:rPr>
          <w:sz w:val="28"/>
          <w:szCs w:val="28"/>
          <w:lang w:val="nl-NL"/>
        </w:rPr>
        <w:t>ổi</w:t>
      </w:r>
      <w:r w:rsidR="00BF67D1">
        <w:rPr>
          <w:sz w:val="28"/>
          <w:szCs w:val="28"/>
          <w:lang w:val="nl-NL"/>
        </w:rPr>
        <w:t>, cấp lại</w:t>
      </w:r>
      <w:r w:rsidR="00BF67D1" w:rsidRPr="007A259E">
        <w:rPr>
          <w:sz w:val="28"/>
          <w:szCs w:val="28"/>
          <w:lang w:val="nl-NL"/>
        </w:rPr>
        <w:t xml:space="preserve"> GPLX trên Cổng DVC</w:t>
      </w:r>
      <w:r w:rsidR="00BF67D1">
        <w:rPr>
          <w:sz w:val="28"/>
          <w:szCs w:val="28"/>
          <w:lang w:val="nl-NL"/>
        </w:rPr>
        <w:t xml:space="preserve"> quốc gia để người dân tiếp cận</w:t>
      </w:r>
      <w:r w:rsidR="00BF67D1" w:rsidRPr="007A259E">
        <w:rPr>
          <w:sz w:val="28"/>
          <w:szCs w:val="28"/>
          <w:lang w:val="nl-NL"/>
        </w:rPr>
        <w:t xml:space="preserve"> và sử dụng</w:t>
      </w:r>
      <w:r w:rsidR="00BF67D1">
        <w:rPr>
          <w:sz w:val="28"/>
          <w:szCs w:val="28"/>
          <w:lang w:val="nl-NL"/>
        </w:rPr>
        <w:t xml:space="preserve"> dịch vụ</w:t>
      </w:r>
      <w:r w:rsidR="00CA7732" w:rsidRPr="00934E00">
        <w:rPr>
          <w:sz w:val="28"/>
          <w:szCs w:val="28"/>
          <w:lang w:val="nl-NL"/>
        </w:rPr>
        <w:t>./.</w:t>
      </w:r>
    </w:p>
    <w:p w:rsidR="00934E00" w:rsidRPr="00AE3859" w:rsidRDefault="00934E00" w:rsidP="004F70FE">
      <w:pPr>
        <w:spacing w:after="60"/>
        <w:ind w:firstLine="720"/>
        <w:jc w:val="both"/>
        <w:rPr>
          <w:spacing w:val="-8"/>
          <w:sz w:val="28"/>
          <w:szCs w:val="28"/>
          <w:lang w:val="nl-NL"/>
        </w:rPr>
      </w:pPr>
    </w:p>
    <w:p w:rsidR="0041791C" w:rsidRPr="003D0F95" w:rsidRDefault="0041791C" w:rsidP="004F70FE">
      <w:pPr>
        <w:shd w:val="clear" w:color="auto" w:fill="FFFFFF"/>
        <w:spacing w:after="60"/>
        <w:ind w:firstLine="560"/>
        <w:jc w:val="both"/>
        <w:rPr>
          <w:color w:val="000000"/>
          <w:spacing w:val="2"/>
          <w:sz w:val="4"/>
          <w:szCs w:val="28"/>
          <w:lang w:val="nl-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035"/>
      </w:tblGrid>
      <w:tr w:rsidR="0041791C" w:rsidRPr="00346A56" w:rsidTr="00CC02FC">
        <w:trPr>
          <w:tblCellSpacing w:w="0" w:type="dxa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D4" w:rsidRPr="00934E00" w:rsidRDefault="0041791C" w:rsidP="00934E00">
            <w:pPr>
              <w:rPr>
                <w:sz w:val="22"/>
                <w:szCs w:val="22"/>
                <w:lang w:val="nl-NL"/>
              </w:rPr>
            </w:pPr>
            <w:r w:rsidRPr="00346A56">
              <w:rPr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346A56">
              <w:rPr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934E00">
              <w:rPr>
                <w:sz w:val="22"/>
                <w:szCs w:val="22"/>
                <w:lang w:val="vi-VN"/>
              </w:rPr>
              <w:t xml:space="preserve">- </w:t>
            </w:r>
            <w:r w:rsidR="00B45FD4" w:rsidRPr="00934E00">
              <w:rPr>
                <w:sz w:val="22"/>
                <w:szCs w:val="22"/>
                <w:lang w:val="nl-NL"/>
              </w:rPr>
              <w:t xml:space="preserve">Như </w:t>
            </w:r>
            <w:r w:rsidR="00CA7732" w:rsidRPr="00934E00">
              <w:rPr>
                <w:sz w:val="22"/>
                <w:szCs w:val="22"/>
                <w:lang w:val="nl-NL"/>
              </w:rPr>
              <w:t>trên</w:t>
            </w:r>
            <w:r w:rsidR="00B45FD4" w:rsidRPr="00934E00">
              <w:rPr>
                <w:sz w:val="22"/>
                <w:szCs w:val="22"/>
                <w:lang w:val="nl-NL"/>
              </w:rPr>
              <w:t>;</w:t>
            </w:r>
          </w:p>
          <w:p w:rsidR="00BF67D1" w:rsidRDefault="0041791C" w:rsidP="00934E00">
            <w:pPr>
              <w:rPr>
                <w:sz w:val="22"/>
                <w:szCs w:val="22"/>
                <w:lang w:val="nl-NL"/>
              </w:rPr>
            </w:pPr>
            <w:r w:rsidRPr="00934E00">
              <w:rPr>
                <w:sz w:val="22"/>
                <w:szCs w:val="22"/>
                <w:lang w:val="vi-VN"/>
              </w:rPr>
              <w:t>- C</w:t>
            </w:r>
            <w:r w:rsidR="00B45FD4" w:rsidRPr="00934E00">
              <w:rPr>
                <w:sz w:val="22"/>
                <w:szCs w:val="22"/>
                <w:lang w:val="nl-NL"/>
              </w:rPr>
              <w:t>hủ tịch và</w:t>
            </w:r>
            <w:r w:rsidRPr="00934E00">
              <w:rPr>
                <w:sz w:val="22"/>
                <w:szCs w:val="22"/>
                <w:lang w:val="vi-VN"/>
              </w:rPr>
              <w:t xml:space="preserve"> các PCT UBND tỉnh;</w:t>
            </w:r>
          </w:p>
          <w:p w:rsidR="004A5747" w:rsidRPr="00934E00" w:rsidRDefault="00BF67D1" w:rsidP="00934E00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VPUB: LĐ;</w:t>
            </w:r>
            <w:r w:rsidR="004A5747" w:rsidRPr="00934E00">
              <w:rPr>
                <w:sz w:val="22"/>
                <w:szCs w:val="22"/>
                <w:lang w:val="nl-NL"/>
              </w:rPr>
              <w:br/>
            </w:r>
            <w:r w:rsidR="004A5747" w:rsidRPr="00934E00">
              <w:rPr>
                <w:sz w:val="22"/>
                <w:szCs w:val="22"/>
                <w:shd w:val="clear" w:color="auto" w:fill="FFFFFF"/>
                <w:lang w:val="nl-NL"/>
              </w:rPr>
              <w:t>- Cổng Thông tin điện tử</w:t>
            </w:r>
            <w:r w:rsidR="00B45FD4" w:rsidRPr="00934E00">
              <w:rPr>
                <w:sz w:val="22"/>
                <w:szCs w:val="22"/>
                <w:shd w:val="clear" w:color="auto" w:fill="FFFFFF"/>
                <w:lang w:val="nl-NL"/>
              </w:rPr>
              <w:t xml:space="preserve"> tỉnh</w:t>
            </w:r>
            <w:r w:rsidR="004A5747" w:rsidRPr="00934E00">
              <w:rPr>
                <w:sz w:val="22"/>
                <w:szCs w:val="22"/>
                <w:shd w:val="clear" w:color="auto" w:fill="FFFFFF"/>
                <w:lang w:val="nl-NL"/>
              </w:rPr>
              <w:t>;</w:t>
            </w:r>
          </w:p>
          <w:p w:rsidR="0041791C" w:rsidRPr="00346A56" w:rsidRDefault="0041791C" w:rsidP="00934E00">
            <w:r w:rsidRPr="00934E00">
              <w:rPr>
                <w:sz w:val="22"/>
                <w:szCs w:val="22"/>
                <w:lang w:val="vi-VN"/>
              </w:rPr>
              <w:t>- Lưu: VT</w:t>
            </w:r>
            <w:r w:rsidR="00D5100F" w:rsidRPr="00934E00">
              <w:rPr>
                <w:sz w:val="22"/>
                <w:szCs w:val="22"/>
              </w:rPr>
              <w:t xml:space="preserve">, </w:t>
            </w:r>
            <w:r w:rsidR="00302761" w:rsidRPr="00934E00">
              <w:rPr>
                <w:sz w:val="22"/>
                <w:szCs w:val="22"/>
              </w:rPr>
              <w:t xml:space="preserve">TTPVHCC. </w:t>
            </w:r>
            <w:r w:rsidR="00302761" w:rsidRPr="00934E00">
              <w:rPr>
                <w:w w:val="90"/>
                <w:sz w:val="22"/>
                <w:szCs w:val="22"/>
              </w:rPr>
              <w:t>HTHG</w:t>
            </w:r>
            <w:r w:rsidR="00302761" w:rsidRPr="00934E00">
              <w:rPr>
                <w:sz w:val="22"/>
                <w:szCs w:val="22"/>
              </w:rPr>
              <w:t>.</w:t>
            </w:r>
          </w:p>
        </w:tc>
        <w:tc>
          <w:tcPr>
            <w:tcW w:w="3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7FC" w:rsidRPr="007827FC" w:rsidRDefault="007827FC" w:rsidP="00934E00">
            <w:pPr>
              <w:jc w:val="center"/>
              <w:rPr>
                <w:b/>
                <w:bCs/>
                <w:sz w:val="28"/>
                <w:szCs w:val="28"/>
              </w:rPr>
            </w:pPr>
            <w:r w:rsidRPr="007827FC">
              <w:rPr>
                <w:b/>
                <w:bCs/>
                <w:sz w:val="28"/>
                <w:szCs w:val="28"/>
              </w:rPr>
              <w:t>KT.</w:t>
            </w:r>
            <w:r w:rsidR="00040401">
              <w:rPr>
                <w:b/>
                <w:bCs/>
                <w:sz w:val="28"/>
                <w:szCs w:val="28"/>
              </w:rPr>
              <w:t xml:space="preserve"> </w:t>
            </w:r>
            <w:r w:rsidR="0041791C" w:rsidRPr="007827FC">
              <w:rPr>
                <w:b/>
                <w:bCs/>
                <w:sz w:val="28"/>
                <w:szCs w:val="28"/>
                <w:lang w:val="vi-VN"/>
              </w:rPr>
              <w:t>CHỦ TỊCH</w:t>
            </w:r>
            <w:r w:rsidR="0041791C" w:rsidRPr="007827FC">
              <w:rPr>
                <w:b/>
                <w:bCs/>
                <w:sz w:val="28"/>
                <w:szCs w:val="28"/>
                <w:lang w:val="vi-VN"/>
              </w:rPr>
              <w:br/>
            </w:r>
            <w:r w:rsidRPr="007827FC">
              <w:rPr>
                <w:b/>
                <w:bCs/>
                <w:sz w:val="28"/>
                <w:szCs w:val="28"/>
              </w:rPr>
              <w:t>PHÓ CHỦ TỊCH</w:t>
            </w:r>
          </w:p>
          <w:p w:rsidR="00934E00" w:rsidRPr="007827FC" w:rsidRDefault="00934E00" w:rsidP="00934E0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34E00" w:rsidRPr="007827FC" w:rsidRDefault="00934E00" w:rsidP="00934E0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34E00" w:rsidRPr="007827FC" w:rsidRDefault="00934E00" w:rsidP="00934E0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67D1" w:rsidRPr="007827FC" w:rsidRDefault="00BF67D1" w:rsidP="00934E0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  <w:p w:rsidR="00934E00" w:rsidRPr="007827FC" w:rsidRDefault="00934E00" w:rsidP="00934E0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34E00" w:rsidRPr="00D5100F" w:rsidRDefault="007827FC" w:rsidP="00934E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Phan Tấn Cảnh</w:t>
            </w:r>
          </w:p>
        </w:tc>
      </w:tr>
      <w:bookmarkEnd w:id="0"/>
    </w:tbl>
    <w:p w:rsidR="00065544" w:rsidRPr="004F70FE" w:rsidRDefault="00065544" w:rsidP="007133BB">
      <w:pPr>
        <w:spacing w:before="100" w:after="100"/>
        <w:rPr>
          <w:sz w:val="14"/>
          <w:szCs w:val="28"/>
        </w:rPr>
      </w:pPr>
    </w:p>
    <w:sectPr w:rsidR="00065544" w:rsidRPr="004F70FE" w:rsidSect="00934E00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0A" w:rsidRDefault="0099170A" w:rsidP="00131A2A">
      <w:r>
        <w:separator/>
      </w:r>
    </w:p>
  </w:endnote>
  <w:endnote w:type="continuationSeparator" w:id="0">
    <w:p w:rsidR="0099170A" w:rsidRDefault="0099170A" w:rsidP="0013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0A" w:rsidRDefault="0099170A" w:rsidP="00131A2A">
      <w:r>
        <w:separator/>
      </w:r>
    </w:p>
  </w:footnote>
  <w:footnote w:type="continuationSeparator" w:id="0">
    <w:p w:rsidR="0099170A" w:rsidRDefault="0099170A" w:rsidP="0013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8554687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1A2A" w:rsidRDefault="00131A2A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40401">
          <w:t>2</w:t>
        </w:r>
        <w:r>
          <w:fldChar w:fldCharType="end"/>
        </w:r>
      </w:p>
    </w:sdtContent>
  </w:sdt>
  <w:p w:rsidR="00131A2A" w:rsidRDefault="00131A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25"/>
    <w:rsid w:val="00040401"/>
    <w:rsid w:val="00040D91"/>
    <w:rsid w:val="00045534"/>
    <w:rsid w:val="00065544"/>
    <w:rsid w:val="00065699"/>
    <w:rsid w:val="00076C45"/>
    <w:rsid w:val="0011097F"/>
    <w:rsid w:val="0011573C"/>
    <w:rsid w:val="00131A2A"/>
    <w:rsid w:val="001417BA"/>
    <w:rsid w:val="00146877"/>
    <w:rsid w:val="00197908"/>
    <w:rsid w:val="001B4D50"/>
    <w:rsid w:val="001D4066"/>
    <w:rsid w:val="001E06A1"/>
    <w:rsid w:val="001E3D99"/>
    <w:rsid w:val="002B67A9"/>
    <w:rsid w:val="002D097E"/>
    <w:rsid w:val="002E7E34"/>
    <w:rsid w:val="00302761"/>
    <w:rsid w:val="003170D3"/>
    <w:rsid w:val="0036613A"/>
    <w:rsid w:val="003D0F95"/>
    <w:rsid w:val="003D7B1D"/>
    <w:rsid w:val="003F0D1F"/>
    <w:rsid w:val="004165C5"/>
    <w:rsid w:val="0041791C"/>
    <w:rsid w:val="00422B9A"/>
    <w:rsid w:val="00440692"/>
    <w:rsid w:val="00455EE3"/>
    <w:rsid w:val="00473EBE"/>
    <w:rsid w:val="004764B8"/>
    <w:rsid w:val="004802E5"/>
    <w:rsid w:val="004A5747"/>
    <w:rsid w:val="004B742C"/>
    <w:rsid w:val="004D1A71"/>
    <w:rsid w:val="004E7717"/>
    <w:rsid w:val="004F1083"/>
    <w:rsid w:val="004F70FE"/>
    <w:rsid w:val="0051199E"/>
    <w:rsid w:val="005442F8"/>
    <w:rsid w:val="00555D8D"/>
    <w:rsid w:val="00576C3F"/>
    <w:rsid w:val="005F384C"/>
    <w:rsid w:val="0061165D"/>
    <w:rsid w:val="006422A5"/>
    <w:rsid w:val="00671EB1"/>
    <w:rsid w:val="00686758"/>
    <w:rsid w:val="0069329D"/>
    <w:rsid w:val="006965B5"/>
    <w:rsid w:val="006B048F"/>
    <w:rsid w:val="006B240A"/>
    <w:rsid w:val="006F1917"/>
    <w:rsid w:val="00703FA3"/>
    <w:rsid w:val="007133BB"/>
    <w:rsid w:val="00730315"/>
    <w:rsid w:val="00734089"/>
    <w:rsid w:val="00734EAE"/>
    <w:rsid w:val="00742C61"/>
    <w:rsid w:val="00744BD0"/>
    <w:rsid w:val="007827FC"/>
    <w:rsid w:val="00783923"/>
    <w:rsid w:val="007B3958"/>
    <w:rsid w:val="007C60F6"/>
    <w:rsid w:val="007E20D3"/>
    <w:rsid w:val="007F2594"/>
    <w:rsid w:val="0083023E"/>
    <w:rsid w:val="008638B0"/>
    <w:rsid w:val="00873185"/>
    <w:rsid w:val="00886CB3"/>
    <w:rsid w:val="008A0AA5"/>
    <w:rsid w:val="00923B56"/>
    <w:rsid w:val="00934E00"/>
    <w:rsid w:val="00944974"/>
    <w:rsid w:val="00952681"/>
    <w:rsid w:val="0099170A"/>
    <w:rsid w:val="009B26AB"/>
    <w:rsid w:val="009D709B"/>
    <w:rsid w:val="009E290B"/>
    <w:rsid w:val="00A17220"/>
    <w:rsid w:val="00A3025E"/>
    <w:rsid w:val="00A4766B"/>
    <w:rsid w:val="00A661F7"/>
    <w:rsid w:val="00AD0587"/>
    <w:rsid w:val="00AE3859"/>
    <w:rsid w:val="00B45FD4"/>
    <w:rsid w:val="00B61070"/>
    <w:rsid w:val="00B67C6E"/>
    <w:rsid w:val="00B76149"/>
    <w:rsid w:val="00BC5A11"/>
    <w:rsid w:val="00BD532F"/>
    <w:rsid w:val="00BF67D1"/>
    <w:rsid w:val="00C013B9"/>
    <w:rsid w:val="00C40A29"/>
    <w:rsid w:val="00C601A9"/>
    <w:rsid w:val="00C85875"/>
    <w:rsid w:val="00CA7732"/>
    <w:rsid w:val="00CB3CAD"/>
    <w:rsid w:val="00CC02FC"/>
    <w:rsid w:val="00D02C25"/>
    <w:rsid w:val="00D051F9"/>
    <w:rsid w:val="00D11CDF"/>
    <w:rsid w:val="00D34A3B"/>
    <w:rsid w:val="00D5100F"/>
    <w:rsid w:val="00D91A06"/>
    <w:rsid w:val="00DA51B5"/>
    <w:rsid w:val="00DC7E66"/>
    <w:rsid w:val="00DD4D59"/>
    <w:rsid w:val="00DF7D53"/>
    <w:rsid w:val="00E153BD"/>
    <w:rsid w:val="00E21769"/>
    <w:rsid w:val="00E23117"/>
    <w:rsid w:val="00E30E0A"/>
    <w:rsid w:val="00E3615C"/>
    <w:rsid w:val="00E41C0D"/>
    <w:rsid w:val="00E55885"/>
    <w:rsid w:val="00E81FDB"/>
    <w:rsid w:val="00EC48DD"/>
    <w:rsid w:val="00ED4D98"/>
    <w:rsid w:val="00ED6C36"/>
    <w:rsid w:val="00F02E55"/>
    <w:rsid w:val="00F76E50"/>
    <w:rsid w:val="00FB01E4"/>
    <w:rsid w:val="00FC4F8F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717"/>
    <w:pPr>
      <w:ind w:left="720"/>
      <w:contextualSpacing/>
    </w:pPr>
  </w:style>
  <w:style w:type="paragraph" w:styleId="NormalWeb">
    <w:name w:val="Normal (Web)"/>
    <w:basedOn w:val="Normal"/>
    <w:rsid w:val="00E41C0D"/>
    <w:pPr>
      <w:spacing w:line="312" w:lineRule="auto"/>
    </w:pPr>
    <w:rPr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31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A2A"/>
    <w:rPr>
      <w:noProof/>
    </w:rPr>
  </w:style>
  <w:style w:type="paragraph" w:styleId="Footer">
    <w:name w:val="footer"/>
    <w:basedOn w:val="Normal"/>
    <w:link w:val="FooterChar"/>
    <w:uiPriority w:val="99"/>
    <w:rsid w:val="00131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A2A"/>
    <w:rPr>
      <w:noProof/>
    </w:rPr>
  </w:style>
  <w:style w:type="paragraph" w:styleId="BalloonText">
    <w:name w:val="Balloon Text"/>
    <w:basedOn w:val="Normal"/>
    <w:link w:val="BalloonTextChar"/>
    <w:rsid w:val="00713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33BB"/>
    <w:rPr>
      <w:rFonts w:ascii="Segoe UI" w:hAnsi="Segoe UI" w:cs="Segoe UI"/>
      <w:noProof/>
      <w:sz w:val="18"/>
      <w:szCs w:val="18"/>
    </w:rPr>
  </w:style>
  <w:style w:type="paragraph" w:customStyle="1" w:styleId="CharChar1">
    <w:name w:val="Char Char1"/>
    <w:basedOn w:val="Normal"/>
    <w:next w:val="Normal"/>
    <w:autoRedefine/>
    <w:semiHidden/>
    <w:rsid w:val="00E55885"/>
    <w:pPr>
      <w:spacing w:after="160" w:line="240" w:lineRule="exact"/>
    </w:pPr>
    <w:rPr>
      <w:noProof w:val="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717"/>
    <w:pPr>
      <w:ind w:left="720"/>
      <w:contextualSpacing/>
    </w:pPr>
  </w:style>
  <w:style w:type="paragraph" w:styleId="NormalWeb">
    <w:name w:val="Normal (Web)"/>
    <w:basedOn w:val="Normal"/>
    <w:rsid w:val="00E41C0D"/>
    <w:pPr>
      <w:spacing w:line="312" w:lineRule="auto"/>
    </w:pPr>
    <w:rPr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31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A2A"/>
    <w:rPr>
      <w:noProof/>
    </w:rPr>
  </w:style>
  <w:style w:type="paragraph" w:styleId="Footer">
    <w:name w:val="footer"/>
    <w:basedOn w:val="Normal"/>
    <w:link w:val="FooterChar"/>
    <w:uiPriority w:val="99"/>
    <w:rsid w:val="00131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A2A"/>
    <w:rPr>
      <w:noProof/>
    </w:rPr>
  </w:style>
  <w:style w:type="paragraph" w:styleId="BalloonText">
    <w:name w:val="Balloon Text"/>
    <w:basedOn w:val="Normal"/>
    <w:link w:val="BalloonTextChar"/>
    <w:rsid w:val="00713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33BB"/>
    <w:rPr>
      <w:rFonts w:ascii="Segoe UI" w:hAnsi="Segoe UI" w:cs="Segoe UI"/>
      <w:noProof/>
      <w:sz w:val="18"/>
      <w:szCs w:val="18"/>
    </w:rPr>
  </w:style>
  <w:style w:type="paragraph" w:customStyle="1" w:styleId="CharChar1">
    <w:name w:val="Char Char1"/>
    <w:basedOn w:val="Normal"/>
    <w:next w:val="Normal"/>
    <w:autoRedefine/>
    <w:semiHidden/>
    <w:rsid w:val="00E55885"/>
    <w:pPr>
      <w:spacing w:after="160" w:line="240" w:lineRule="exact"/>
    </w:pPr>
    <w:rPr>
      <w:noProof w:val="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A385-A54D-4B84-8271-499472EC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</dc:creator>
  <cp:lastModifiedBy>Acer</cp:lastModifiedBy>
  <cp:revision>11</cp:revision>
  <cp:lastPrinted>2022-07-08T03:42:00Z</cp:lastPrinted>
  <dcterms:created xsi:type="dcterms:W3CDTF">2023-02-20T06:51:00Z</dcterms:created>
  <dcterms:modified xsi:type="dcterms:W3CDTF">2023-03-01T09:45:00Z</dcterms:modified>
</cp:coreProperties>
</file>