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89" w:rsidRPr="00095489" w:rsidRDefault="00095489" w:rsidP="00095489">
      <w:pPr>
        <w:pStyle w:val="Heading2"/>
        <w:spacing w:before="0" w:after="0" w:line="240" w:lineRule="auto"/>
        <w:ind w:firstLine="0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095489">
        <w:rPr>
          <w:color w:val="000000"/>
          <w:sz w:val="28"/>
          <w:szCs w:val="28"/>
        </w:rPr>
        <w:t>ỦY BAN NHÂN DÂN</w:t>
      </w:r>
    </w:p>
    <w:p w:rsidR="00095489" w:rsidRPr="00095489" w:rsidRDefault="00095489" w:rsidP="00095489">
      <w:pPr>
        <w:pStyle w:val="Normal1"/>
        <w:spacing w:before="0"/>
        <w:ind w:firstLine="0"/>
        <w:rPr>
          <w:b/>
        </w:rPr>
      </w:pPr>
      <w:r w:rsidRPr="00095489">
        <w:rPr>
          <w:b/>
        </w:rPr>
        <w:t>TỈNH NINH THUẬN</w:t>
      </w:r>
    </w:p>
    <w:p w:rsidR="00095489" w:rsidRDefault="00095489">
      <w:pPr>
        <w:pStyle w:val="Heading2"/>
        <w:spacing w:before="0"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599752</wp:posOffset>
                </wp:positionH>
                <wp:positionV relativeFrom="paragraph">
                  <wp:posOffset>35213</wp:posOffset>
                </wp:positionV>
                <wp:extent cx="431320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pt,2.75pt" to="81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" strokecolor="#795d9b [3047]"/>
            </w:pict>
          </mc:Fallback>
        </mc:AlternateContent>
      </w:r>
    </w:p>
    <w:p w:rsidR="005219F5" w:rsidRPr="00095489" w:rsidRDefault="005219F5">
      <w:pPr>
        <w:pStyle w:val="Heading2"/>
        <w:spacing w:before="0" w:after="0" w:line="240" w:lineRule="auto"/>
        <w:ind w:firstLine="720"/>
        <w:jc w:val="center"/>
        <w:rPr>
          <w:color w:val="000000"/>
          <w:sz w:val="28"/>
          <w:szCs w:val="28"/>
        </w:rPr>
      </w:pPr>
      <w:r w:rsidRPr="00095489">
        <w:rPr>
          <w:color w:val="000000"/>
          <w:sz w:val="28"/>
          <w:szCs w:val="28"/>
        </w:rPr>
        <w:t>Phụ lục 2</w:t>
      </w:r>
    </w:p>
    <w:p w:rsidR="005219F5" w:rsidRPr="00095489" w:rsidRDefault="005219F5" w:rsidP="00095489">
      <w:pPr>
        <w:pStyle w:val="Heading2"/>
        <w:spacing w:before="0" w:after="0" w:line="240" w:lineRule="auto"/>
        <w:ind w:firstLine="0"/>
        <w:rPr>
          <w:sz w:val="28"/>
          <w:szCs w:val="28"/>
        </w:rPr>
      </w:pPr>
      <w:r w:rsidRPr="00095489">
        <w:rPr>
          <w:sz w:val="28"/>
          <w:szCs w:val="28"/>
        </w:rPr>
        <w:t>DANH MỤC CÁC NỘI DUNG LĨNH VỰC CÔNG TRÌNH GIAI ĐOẠN 202</w:t>
      </w:r>
      <w:r w:rsidR="00F0176C" w:rsidRPr="00095489">
        <w:rPr>
          <w:sz w:val="28"/>
          <w:szCs w:val="28"/>
        </w:rPr>
        <w:t>3</w:t>
      </w:r>
      <w:r w:rsidRPr="00095489">
        <w:rPr>
          <w:sz w:val="28"/>
          <w:szCs w:val="28"/>
        </w:rPr>
        <w:t>-2025</w:t>
      </w:r>
    </w:p>
    <w:p w:rsidR="00242232" w:rsidRDefault="005219F5">
      <w:pPr>
        <w:pStyle w:val="Normal1"/>
        <w:spacing w:before="0" w:line="240" w:lineRule="auto"/>
        <w:ind w:firstLine="720"/>
        <w:jc w:val="center"/>
        <w:rPr>
          <w:i/>
        </w:rPr>
      </w:pPr>
      <w:r w:rsidRPr="00095489">
        <w:rPr>
          <w:i/>
          <w:lang w:val="vi-VN"/>
        </w:rPr>
        <w:t>(Kèm theo Quyết địn</w:t>
      </w:r>
      <w:r w:rsidR="003456E6" w:rsidRPr="00095489">
        <w:rPr>
          <w:i/>
          <w:lang w:val="vi-VN"/>
        </w:rPr>
        <w:t xml:space="preserve">h số        /QĐ-UBND ngày    </w:t>
      </w:r>
      <w:r w:rsidR="003456E6" w:rsidRPr="00095489">
        <w:rPr>
          <w:i/>
        </w:rPr>
        <w:t xml:space="preserve"> </w:t>
      </w:r>
      <w:r w:rsidR="0044124E">
        <w:rPr>
          <w:i/>
        </w:rPr>
        <w:t>/7</w:t>
      </w:r>
      <w:r w:rsidRPr="00095489">
        <w:rPr>
          <w:i/>
          <w:lang w:val="vi-VN"/>
        </w:rPr>
        <w:t>/202</w:t>
      </w:r>
      <w:r w:rsidR="003456E6" w:rsidRPr="00095489">
        <w:rPr>
          <w:i/>
        </w:rPr>
        <w:t>3</w:t>
      </w:r>
    </w:p>
    <w:p w:rsidR="0065081C" w:rsidRDefault="005219F5">
      <w:pPr>
        <w:pStyle w:val="Normal1"/>
        <w:spacing w:before="0" w:line="240" w:lineRule="auto"/>
        <w:ind w:firstLine="720"/>
        <w:jc w:val="center"/>
        <w:rPr>
          <w:i/>
        </w:rPr>
      </w:pPr>
      <w:r w:rsidRPr="00095489">
        <w:rPr>
          <w:i/>
          <w:lang w:val="vi-VN"/>
        </w:rPr>
        <w:t>của Chủ tịch UBND tỉnh Ninh Thuận)</w:t>
      </w:r>
    </w:p>
    <w:p w:rsidR="00095489" w:rsidRPr="00095489" w:rsidRDefault="00095489">
      <w:pPr>
        <w:pStyle w:val="Normal1"/>
        <w:spacing w:before="0" w:line="240" w:lineRule="auto"/>
        <w:ind w:firstLine="720"/>
        <w:jc w:val="center"/>
        <w:rPr>
          <w:i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7F70" wp14:editId="5B479618">
                <wp:simplePos x="0" y="0"/>
                <wp:positionH relativeFrom="column">
                  <wp:posOffset>3028154</wp:posOffset>
                </wp:positionH>
                <wp:positionV relativeFrom="paragraph">
                  <wp:posOffset>124460</wp:posOffset>
                </wp:positionV>
                <wp:extent cx="846161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9.8pt" to="305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" strokecolor="#7d60a0"/>
            </w:pict>
          </mc:Fallback>
        </mc:AlternateContent>
      </w:r>
    </w:p>
    <w:p w:rsidR="00095489" w:rsidRPr="00095489" w:rsidRDefault="00095489">
      <w:pPr>
        <w:pStyle w:val="Normal1"/>
        <w:spacing w:before="0" w:line="240" w:lineRule="auto"/>
        <w:ind w:firstLine="720"/>
        <w:jc w:val="center"/>
        <w:rPr>
          <w:i/>
        </w:rPr>
      </w:pPr>
    </w:p>
    <w:p w:rsidR="00095489" w:rsidRPr="00095489" w:rsidRDefault="00095489">
      <w:pPr>
        <w:pStyle w:val="Normal1"/>
        <w:spacing w:before="0" w:line="240" w:lineRule="auto"/>
        <w:ind w:firstLine="720"/>
        <w:jc w:val="center"/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139"/>
        <w:gridCol w:w="1244"/>
        <w:gridCol w:w="1239"/>
        <w:gridCol w:w="1160"/>
        <w:gridCol w:w="1160"/>
      </w:tblGrid>
      <w:tr w:rsidR="000B1A41" w:rsidRPr="000B1A41" w:rsidTr="00F0176C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0B1A41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GB" w:eastAsia="en-GB"/>
              </w:rPr>
            </w:pPr>
            <w:r w:rsidRPr="0079779A">
              <w:rPr>
                <w:b/>
                <w:bCs/>
                <w:sz w:val="26"/>
                <w:szCs w:val="26"/>
                <w:lang w:val="en-GB" w:eastAsia="en-GB"/>
              </w:rPr>
              <w:t>TT</w:t>
            </w:r>
          </w:p>
        </w:tc>
        <w:tc>
          <w:tcPr>
            <w:tcW w:w="2446" w:type="pct"/>
            <w:vMerge w:val="restart"/>
            <w:shd w:val="clear" w:color="auto" w:fill="auto"/>
            <w:vAlign w:val="center"/>
          </w:tcPr>
          <w:p w:rsidR="000B1A41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GB" w:eastAsia="en-GB"/>
              </w:rPr>
            </w:pPr>
            <w:r w:rsidRPr="0079779A">
              <w:rPr>
                <w:b/>
                <w:bCs/>
                <w:sz w:val="26"/>
                <w:szCs w:val="26"/>
                <w:lang w:val="en-GB" w:eastAsia="en-GB"/>
              </w:rPr>
              <w:t>Danh mục dự án</w:t>
            </w:r>
            <w:bookmarkStart w:id="1" w:name="_GoBack"/>
            <w:bookmarkEnd w:id="1"/>
          </w:p>
        </w:tc>
        <w:tc>
          <w:tcPr>
            <w:tcW w:w="2286" w:type="pct"/>
            <w:gridSpan w:val="4"/>
            <w:shd w:val="clear" w:color="auto" w:fill="auto"/>
            <w:noWrap/>
            <w:vAlign w:val="bottom"/>
          </w:tcPr>
          <w:p w:rsidR="000B1A41" w:rsidRPr="0079779A" w:rsidRDefault="00F0176C" w:rsidP="003F06E2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GB" w:eastAsia="en-GB"/>
              </w:rPr>
            </w:pPr>
            <w:r w:rsidRPr="0079779A">
              <w:rPr>
                <w:b/>
                <w:bCs/>
                <w:sz w:val="26"/>
                <w:szCs w:val="26"/>
                <w:lang w:val="en-GB" w:eastAsia="en-GB"/>
              </w:rPr>
              <w:t xml:space="preserve">Nguồn vốn đầu tư giai đoạn 2023 </w:t>
            </w:r>
            <w:r w:rsidR="00EC5F89" w:rsidRPr="0079779A">
              <w:rPr>
                <w:b/>
                <w:bCs/>
                <w:sz w:val="26"/>
                <w:szCs w:val="26"/>
                <w:lang w:val="en-GB" w:eastAsia="en-GB"/>
              </w:rPr>
              <w:t>–</w:t>
            </w:r>
            <w:r w:rsidRPr="0079779A">
              <w:rPr>
                <w:b/>
                <w:bCs/>
                <w:sz w:val="26"/>
                <w:szCs w:val="26"/>
                <w:lang w:val="en-GB" w:eastAsia="en-GB"/>
              </w:rPr>
              <w:t xml:space="preserve"> 2025</w:t>
            </w:r>
            <w:r w:rsidR="00EC5F89" w:rsidRPr="0079779A">
              <w:rPr>
                <w:b/>
                <w:bCs/>
                <w:sz w:val="26"/>
                <w:szCs w:val="26"/>
                <w:lang w:val="en-GB" w:eastAsia="en-GB"/>
              </w:rPr>
              <w:t xml:space="preserve"> (</w:t>
            </w:r>
            <w:r w:rsidR="003F06E2" w:rsidRPr="0079779A">
              <w:rPr>
                <w:b/>
                <w:bCs/>
                <w:sz w:val="26"/>
                <w:szCs w:val="26"/>
                <w:lang w:val="en-GB" w:eastAsia="en-GB"/>
              </w:rPr>
              <w:t>T</w:t>
            </w:r>
            <w:r w:rsidR="00EC5F89" w:rsidRPr="0079779A">
              <w:rPr>
                <w:b/>
                <w:bCs/>
                <w:sz w:val="26"/>
                <w:szCs w:val="26"/>
                <w:lang w:val="en-GB" w:eastAsia="en-GB"/>
              </w:rPr>
              <w:t>riệu đồng)</w:t>
            </w:r>
          </w:p>
        </w:tc>
      </w:tr>
      <w:tr w:rsidR="00F0176C" w:rsidRPr="000B1A41" w:rsidTr="00F0176C">
        <w:trPr>
          <w:trHeight w:val="20"/>
          <w:tblHeader/>
        </w:trPr>
        <w:tc>
          <w:tcPr>
            <w:tcW w:w="268" w:type="pct"/>
            <w:vMerge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2446" w:type="pct"/>
            <w:vMerge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GB" w:eastAsia="en-GB"/>
              </w:rPr>
            </w:pPr>
            <w:r w:rsidRPr="0079779A">
              <w:rPr>
                <w:b/>
                <w:bCs/>
                <w:sz w:val="26"/>
                <w:szCs w:val="26"/>
                <w:lang w:val="en-GB" w:eastAsia="en-GB"/>
              </w:rPr>
              <w:t>Tổng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GB" w:eastAsia="en-GB"/>
              </w:rPr>
            </w:pPr>
            <w:r w:rsidRPr="0079779A">
              <w:rPr>
                <w:b/>
                <w:bCs/>
                <w:sz w:val="26"/>
                <w:szCs w:val="26"/>
                <w:lang w:val="en-GB" w:eastAsia="en-GB"/>
              </w:rPr>
              <w:t>Ngân sách TW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GB" w:eastAsia="en-GB"/>
              </w:rPr>
            </w:pPr>
            <w:r w:rsidRPr="0079779A">
              <w:rPr>
                <w:b/>
                <w:bCs/>
                <w:sz w:val="26"/>
                <w:szCs w:val="26"/>
                <w:lang w:val="en-GB" w:eastAsia="en-GB"/>
              </w:rPr>
              <w:t>Ngân sách địa phương</w:t>
            </w:r>
          </w:p>
        </w:tc>
        <w:tc>
          <w:tcPr>
            <w:tcW w:w="552" w:type="pct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GB" w:eastAsia="en-GB"/>
              </w:rPr>
            </w:pPr>
            <w:r w:rsidRPr="0079779A">
              <w:rPr>
                <w:b/>
                <w:bCs/>
                <w:sz w:val="26"/>
                <w:szCs w:val="26"/>
                <w:lang w:val="en-GB" w:eastAsia="en-GB"/>
              </w:rPr>
              <w:t>Vốn ngoài nước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CÔNG TRÌNH PHÒNG CHỐNG THIÊN TAI, CÔNG TRÌNH THỦY LỢI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1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292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686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1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209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816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82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870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Công trình Đập hạ lưu sông Dinh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93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93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2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Đê cửa sông Phú Thọ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937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937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Xây dựng hồ chứa nước sông Than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47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336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47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336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4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Xây dựng hệ thống kênh tưới hồ chứa nước sông Than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390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390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5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Xây dựng hệ thống kênh đường ống cấp II và kênh cấp III thuộc Hệ thống thủy lợi Sông Cái - Tân Mỹ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165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543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165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543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6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Xây dựng kênh chuyển nước Tân Giang - Sông Biêu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510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510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7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Công trình cột thu lôi chống sét cho các khu vực có nguy cơ cao dông, lốc, sét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32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870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32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870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8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Đầu tư bổ sung, hoàn chỉnh đoạn đê biển khu vực Nhơn Hải, xã Thanh Hải</w:t>
            </w:r>
            <w:r w:rsidR="002E0297" w:rsidRPr="0079779A">
              <w:rPr>
                <w:sz w:val="26"/>
                <w:szCs w:val="26"/>
              </w:rPr>
              <w:t>, huyện Ninh Hải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24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24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9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Cải tạo nâng cấp đập dâng Bà Rợ, xã Bắc Sơn, huyện Thuận Bắc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13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13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10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Cải tạo nâng cấp đập dâng Tà Cú, xã Bắc Sơn, huyện Thuận Bắc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13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13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 xml:space="preserve">CÔNG TRÌNH NEO ĐẬU TÀU THUYỀN, </w:t>
            </w:r>
            <w:r w:rsidRPr="0079779A">
              <w:rPr>
                <w:b/>
                <w:bCs/>
                <w:sz w:val="26"/>
                <w:szCs w:val="26"/>
              </w:rPr>
              <w:lastRenderedPageBreak/>
              <w:t>TRÁNH TRÚ BÃO, TÌM KIẾM CỨU NẠN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D943DA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lastRenderedPageBreak/>
              <w:t>23</w:t>
            </w:r>
            <w:r w:rsidR="00D943DA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D943DA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23</w:t>
            </w:r>
            <w:r w:rsidR="00D943DA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Khu neo đậu tránh trú bão kết hợp cảng cá Cà Ná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7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7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2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Đóng mới tàu Kiểm ngư phục vụ tuần tra, kiểm soát và cứu nạn trên biển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16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16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000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EC5F89">
            <w:pPr>
              <w:spacing w:beforeLines="40" w:before="96" w:afterLines="40" w:after="96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CÔNG TRÌNH HẠ TÂNG CẤP, THOÁT NƯỚC, NÂNG CAO HIỆU QUẢ SỬ DỤNG NƯỚC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448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823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67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035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15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647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2E029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366</w:t>
            </w:r>
            <w:r w:rsidR="002E0297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141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Tăng cường khả năng chống chịu của nông nghiệp q</w:t>
            </w:r>
            <w:r w:rsidR="002E0297" w:rsidRPr="0079779A">
              <w:rPr>
                <w:sz w:val="26"/>
                <w:szCs w:val="26"/>
              </w:rPr>
              <w:t>uy mô nhỏ với an ninh nguồn nước</w:t>
            </w:r>
            <w:r w:rsidRPr="0079779A">
              <w:rPr>
                <w:sz w:val="26"/>
                <w:szCs w:val="26"/>
              </w:rPr>
              <w:t xml:space="preserve"> do biến đổi khí hậu khu vực Tây nguyên và Nam Trung Bộ, tỉnh Ninh Thuận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82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682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67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035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2E029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15</w:t>
            </w:r>
            <w:r w:rsidR="002E0297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647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2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Dự án nâng cao hiệu quả sử dụng nước cho các tỉnh bị ảnh hưởng bởi hạn hán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366</w:t>
            </w:r>
            <w:r w:rsidR="00332D48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141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366</w:t>
            </w:r>
            <w:r w:rsidR="00332D48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141</w:t>
            </w:r>
          </w:p>
        </w:tc>
      </w:tr>
      <w:tr w:rsidR="00F0176C" w:rsidRPr="000B1A41" w:rsidTr="00F0176C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CÁC CÔNG TRÌNH, DỰ ÁN KHẮC PHỤC HẬU QUẢ THIÊN TAI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D943DA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11</w:t>
            </w:r>
            <w:r w:rsidR="00D943DA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592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D943DA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11</w:t>
            </w:r>
            <w:r w:rsidR="00D943DA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552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F0176C" w:rsidRPr="000B1A41" w:rsidTr="00D33859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</w:t>
            </w:r>
          </w:p>
        </w:tc>
        <w:tc>
          <w:tcPr>
            <w:tcW w:w="2446" w:type="pct"/>
            <w:shd w:val="clear" w:color="auto" w:fill="auto"/>
            <w:noWrap/>
            <w:vAlign w:val="bottom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Khắc phục khẩn cấp hậu quả thiên tai tại một số tỉnh miền Trung - tỉnh Ninh Thuận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11</w:t>
            </w:r>
            <w:r w:rsidR="00332D48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592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11</w:t>
            </w:r>
            <w:r w:rsidR="00332D48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552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40</w:t>
            </w:r>
          </w:p>
        </w:tc>
      </w:tr>
      <w:tr w:rsidR="00F0176C" w:rsidRPr="000B1A41" w:rsidTr="00D33859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DA4974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CÁC DỰ ÁN MÔI TRƯỜNG, TRỒNG RỪNG, CHỐNG HOANG MẠC HÓA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339</w:t>
            </w:r>
            <w:r w:rsidR="00332D48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211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13</w:t>
            </w:r>
            <w:r w:rsidR="00332D48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622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9779A">
              <w:rPr>
                <w:b/>
                <w:bCs/>
                <w:sz w:val="26"/>
                <w:szCs w:val="26"/>
              </w:rPr>
              <w:t>325</w:t>
            </w:r>
            <w:r w:rsidR="00332D48" w:rsidRPr="0079779A">
              <w:rPr>
                <w:b/>
                <w:bCs/>
                <w:sz w:val="26"/>
                <w:szCs w:val="26"/>
              </w:rPr>
              <w:t>.</w:t>
            </w:r>
            <w:r w:rsidRPr="0079779A">
              <w:rPr>
                <w:b/>
                <w:bCs/>
                <w:sz w:val="26"/>
                <w:szCs w:val="26"/>
              </w:rPr>
              <w:t>589</w:t>
            </w:r>
          </w:p>
        </w:tc>
      </w:tr>
      <w:tr w:rsidR="00F0176C" w:rsidRPr="000B1A41" w:rsidTr="00D33859">
        <w:trPr>
          <w:trHeight w:val="20"/>
        </w:trPr>
        <w:tc>
          <w:tcPr>
            <w:tcW w:w="268" w:type="pct"/>
            <w:shd w:val="clear" w:color="auto" w:fill="auto"/>
            <w:vAlign w:val="bottom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Môi trường bền vững các thành phố duyên hải - Tiểu dự án thành phố Phan Rang - Tháp Chàm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325</w:t>
            </w:r>
            <w:r w:rsidR="00332D48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589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325</w:t>
            </w:r>
            <w:r w:rsidR="00332D48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589</w:t>
            </w:r>
          </w:p>
        </w:tc>
      </w:tr>
      <w:tr w:rsidR="00F0176C" w:rsidRPr="000B1A41" w:rsidTr="00332D48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2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Hệ thống thủy lâm kết hợp để phòng chống hoang mạc hóa và thích ứng với biến đổi khí hậu trên địa bàn huyện Ninh Phước và Thuận Nam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13</w:t>
            </w:r>
            <w:r w:rsidR="00332D48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622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F0176C" w:rsidRPr="0079779A" w:rsidRDefault="00F0176C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13</w:t>
            </w:r>
            <w:r w:rsidR="00332D48" w:rsidRPr="0079779A">
              <w:rPr>
                <w:sz w:val="26"/>
                <w:szCs w:val="26"/>
              </w:rPr>
              <w:t>.</w:t>
            </w:r>
            <w:r w:rsidRPr="0079779A">
              <w:rPr>
                <w:sz w:val="26"/>
                <w:szCs w:val="26"/>
              </w:rPr>
              <w:t>622</w:t>
            </w:r>
          </w:p>
        </w:tc>
        <w:tc>
          <w:tcPr>
            <w:tcW w:w="552" w:type="pct"/>
            <w:vAlign w:val="center"/>
          </w:tcPr>
          <w:p w:rsidR="00F0176C" w:rsidRPr="0079779A" w:rsidRDefault="00F0176C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9779A">
              <w:rPr>
                <w:sz w:val="26"/>
                <w:szCs w:val="26"/>
              </w:rPr>
              <w:t> </w:t>
            </w:r>
          </w:p>
        </w:tc>
      </w:tr>
      <w:tr w:rsidR="00E15EB9" w:rsidRPr="000B1A41" w:rsidTr="007D78CD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E15EB9" w:rsidRPr="0079779A" w:rsidRDefault="00E15EB9" w:rsidP="004D7FB7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2446" w:type="pct"/>
            <w:shd w:val="clear" w:color="auto" w:fill="auto"/>
            <w:noWrap/>
            <w:vAlign w:val="bottom"/>
          </w:tcPr>
          <w:p w:rsidR="00E15EB9" w:rsidRPr="0079779A" w:rsidRDefault="00E15EB9" w:rsidP="004D7FB7">
            <w:pPr>
              <w:spacing w:beforeLines="20" w:before="48" w:afterLines="20" w:after="48" w:line="240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9779A">
              <w:rPr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E15EB9" w:rsidRPr="0079779A" w:rsidRDefault="00E15EB9" w:rsidP="00332D4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9779A">
              <w:rPr>
                <w:b/>
                <w:sz w:val="26"/>
                <w:szCs w:val="26"/>
              </w:rPr>
              <w:t>2</w:t>
            </w:r>
            <w:r w:rsidR="00332D48" w:rsidRPr="0079779A">
              <w:rPr>
                <w:b/>
                <w:sz w:val="26"/>
                <w:szCs w:val="26"/>
              </w:rPr>
              <w:t>.115.</w:t>
            </w:r>
            <w:r w:rsidRPr="0079779A"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E15EB9" w:rsidRPr="0079779A" w:rsidRDefault="00E15EB9" w:rsidP="00332D4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9779A">
              <w:rPr>
                <w:b/>
                <w:sz w:val="26"/>
                <w:szCs w:val="26"/>
              </w:rPr>
              <w:t>1</w:t>
            </w:r>
            <w:r w:rsidR="00332D48" w:rsidRPr="0079779A">
              <w:rPr>
                <w:b/>
                <w:sz w:val="26"/>
                <w:szCs w:val="26"/>
              </w:rPr>
              <w:t>.</w:t>
            </w:r>
            <w:r w:rsidRPr="0079779A">
              <w:rPr>
                <w:b/>
                <w:sz w:val="26"/>
                <w:szCs w:val="26"/>
              </w:rPr>
              <w:t>276</w:t>
            </w:r>
            <w:r w:rsidR="00332D48" w:rsidRPr="0079779A">
              <w:rPr>
                <w:b/>
                <w:sz w:val="26"/>
                <w:szCs w:val="26"/>
              </w:rPr>
              <w:t>.</w:t>
            </w:r>
            <w:r w:rsidRPr="0079779A">
              <w:rPr>
                <w:b/>
                <w:sz w:val="26"/>
                <w:szCs w:val="26"/>
              </w:rPr>
              <w:t>851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E15EB9" w:rsidRPr="0079779A" w:rsidRDefault="00E15EB9" w:rsidP="00332D4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9779A">
              <w:rPr>
                <w:b/>
                <w:sz w:val="26"/>
                <w:szCs w:val="26"/>
              </w:rPr>
              <w:t>146</w:t>
            </w:r>
            <w:r w:rsidR="00332D48" w:rsidRPr="0079779A">
              <w:rPr>
                <w:b/>
                <w:sz w:val="26"/>
                <w:szCs w:val="26"/>
              </w:rPr>
              <w:t>.</w:t>
            </w:r>
            <w:r w:rsidRPr="0079779A">
              <w:rPr>
                <w:b/>
                <w:sz w:val="26"/>
                <w:szCs w:val="26"/>
              </w:rPr>
              <w:t>691</w:t>
            </w:r>
          </w:p>
        </w:tc>
        <w:tc>
          <w:tcPr>
            <w:tcW w:w="552" w:type="pct"/>
            <w:vAlign w:val="center"/>
          </w:tcPr>
          <w:p w:rsidR="00E15EB9" w:rsidRPr="0079779A" w:rsidRDefault="00E15EB9" w:rsidP="00332D48">
            <w:pPr>
              <w:spacing w:beforeLines="20" w:before="48" w:afterLines="20" w:after="48"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779A">
              <w:rPr>
                <w:b/>
                <w:bCs/>
                <w:color w:val="000000"/>
                <w:sz w:val="26"/>
                <w:szCs w:val="26"/>
              </w:rPr>
              <w:t>691</w:t>
            </w:r>
            <w:r w:rsidR="00332D48" w:rsidRPr="0079779A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79779A">
              <w:rPr>
                <w:b/>
                <w:bCs/>
                <w:color w:val="000000"/>
                <w:sz w:val="26"/>
                <w:szCs w:val="26"/>
              </w:rPr>
              <w:t>770</w:t>
            </w:r>
          </w:p>
        </w:tc>
      </w:tr>
    </w:tbl>
    <w:p w:rsidR="00981358" w:rsidRDefault="00481B71" w:rsidP="00C22A15">
      <w:pPr>
        <w:pStyle w:val="Normal1"/>
        <w:tabs>
          <w:tab w:val="left" w:pos="4320"/>
        </w:tabs>
        <w:ind w:firstLine="709"/>
        <w:rPr>
          <w:color w:val="000000"/>
        </w:rPr>
      </w:pPr>
      <w:r>
        <w:rPr>
          <w:b/>
          <w:color w:val="000000"/>
        </w:rPr>
        <w:t>Ghi chú:</w:t>
      </w:r>
      <w:r>
        <w:rPr>
          <w:color w:val="000000"/>
        </w:rPr>
        <w:t xml:space="preserve"> Việc đầu tư các công trình, dự án, chương trình phục vụ công tác phòng chống thiên tai và tìm kiếm cứ</w:t>
      </w:r>
      <w:r w:rsidR="009D6628">
        <w:rPr>
          <w:color w:val="000000"/>
        </w:rPr>
        <w:t>u</w:t>
      </w:r>
      <w:r>
        <w:rPr>
          <w:color w:val="000000"/>
        </w:rPr>
        <w:t xml:space="preserve"> nạn nêu trên thực hiện theo đúng quy định luật đầu tư công, luật ngân sách và các quy định pháp luật có liên quan.</w:t>
      </w:r>
    </w:p>
    <w:sectPr w:rsidR="00981358" w:rsidSect="00095489">
      <w:headerReference w:type="even" r:id="rId9"/>
      <w:headerReference w:type="default" r:id="rId10"/>
      <w:pgSz w:w="12240" w:h="15840"/>
      <w:pgMar w:top="1021" w:right="851" w:bottom="851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E3" w:rsidRDefault="00197DE3" w:rsidP="0065081C">
      <w:pPr>
        <w:spacing w:before="0" w:line="240" w:lineRule="auto"/>
      </w:pPr>
      <w:r>
        <w:separator/>
      </w:r>
    </w:p>
  </w:endnote>
  <w:endnote w:type="continuationSeparator" w:id="0">
    <w:p w:rsidR="00197DE3" w:rsidRDefault="00197DE3" w:rsidP="006508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E3" w:rsidRDefault="00197DE3" w:rsidP="0065081C">
      <w:pPr>
        <w:spacing w:before="0" w:line="240" w:lineRule="auto"/>
      </w:pPr>
      <w:r>
        <w:separator/>
      </w:r>
    </w:p>
  </w:footnote>
  <w:footnote w:type="continuationSeparator" w:id="0">
    <w:p w:rsidR="00197DE3" w:rsidRDefault="00197DE3" w:rsidP="006508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1C" w:rsidRDefault="00B175C0">
    <w:pPr>
      <w:pStyle w:val="Normal1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9633D95" wp14:editId="7F3E6713">
              <wp:simplePos x="0" y="0"/>
              <wp:positionH relativeFrom="page">
                <wp:posOffset>3058160</wp:posOffset>
              </wp:positionH>
              <wp:positionV relativeFrom="page">
                <wp:posOffset>364490</wp:posOffset>
              </wp:positionV>
              <wp:extent cx="1842770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1746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8pt;margin-top:28.7pt;width:145.1pt;height:13.3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" filled="f" stroked="f">
              <v:textbox style="mso-fit-shape-to-text:t" inset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1C" w:rsidRDefault="00431573">
    <w:pPr>
      <w:pStyle w:val="Normal1"/>
      <w:pBdr>
        <w:top w:val="nil"/>
        <w:left w:val="nil"/>
        <w:bottom w:val="nil"/>
        <w:right w:val="nil"/>
        <w:between w:val="nil"/>
      </w:pBdr>
      <w:spacing w:before="0"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481B71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F43C9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65081C" w:rsidRDefault="0065081C">
    <w:pPr>
      <w:pStyle w:val="Normal1"/>
      <w:tabs>
        <w:tab w:val="center" w:pos="5069"/>
        <w:tab w:val="right" w:pos="101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1B98"/>
    <w:multiLevelType w:val="hybridMultilevel"/>
    <w:tmpl w:val="78D05ADE"/>
    <w:lvl w:ilvl="0" w:tplc="28AEFF66">
      <w:start w:val="350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7BC340D4"/>
    <w:multiLevelType w:val="hybridMultilevel"/>
    <w:tmpl w:val="930CC128"/>
    <w:lvl w:ilvl="0" w:tplc="E6EA250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1C"/>
    <w:rsid w:val="00066D00"/>
    <w:rsid w:val="00095489"/>
    <w:rsid w:val="000A325E"/>
    <w:rsid w:val="000A42A1"/>
    <w:rsid w:val="000B1A41"/>
    <w:rsid w:val="000B6672"/>
    <w:rsid w:val="00174ED3"/>
    <w:rsid w:val="00197DE3"/>
    <w:rsid w:val="00242232"/>
    <w:rsid w:val="002C1FC8"/>
    <w:rsid w:val="002E0297"/>
    <w:rsid w:val="00332D48"/>
    <w:rsid w:val="00343205"/>
    <w:rsid w:val="003456E6"/>
    <w:rsid w:val="00373FF7"/>
    <w:rsid w:val="003D19BB"/>
    <w:rsid w:val="003E45C5"/>
    <w:rsid w:val="003F06E2"/>
    <w:rsid w:val="00431573"/>
    <w:rsid w:val="0043639B"/>
    <w:rsid w:val="0044124E"/>
    <w:rsid w:val="00443C41"/>
    <w:rsid w:val="00481B71"/>
    <w:rsid w:val="0048415B"/>
    <w:rsid w:val="0049133B"/>
    <w:rsid w:val="004D7FB7"/>
    <w:rsid w:val="004F21F4"/>
    <w:rsid w:val="004F5C23"/>
    <w:rsid w:val="005219F5"/>
    <w:rsid w:val="005422E6"/>
    <w:rsid w:val="0065081C"/>
    <w:rsid w:val="00670888"/>
    <w:rsid w:val="0072242F"/>
    <w:rsid w:val="007400D4"/>
    <w:rsid w:val="00745B89"/>
    <w:rsid w:val="00787EDE"/>
    <w:rsid w:val="0079779A"/>
    <w:rsid w:val="007D2110"/>
    <w:rsid w:val="007D78CD"/>
    <w:rsid w:val="008C5B66"/>
    <w:rsid w:val="008F3181"/>
    <w:rsid w:val="00981358"/>
    <w:rsid w:val="009D6628"/>
    <w:rsid w:val="00A06543"/>
    <w:rsid w:val="00A22EC4"/>
    <w:rsid w:val="00A33514"/>
    <w:rsid w:val="00B175C0"/>
    <w:rsid w:val="00B5321C"/>
    <w:rsid w:val="00B91A83"/>
    <w:rsid w:val="00C02C51"/>
    <w:rsid w:val="00C22A15"/>
    <w:rsid w:val="00CA6E9D"/>
    <w:rsid w:val="00CD61CE"/>
    <w:rsid w:val="00D145AE"/>
    <w:rsid w:val="00D44409"/>
    <w:rsid w:val="00D943DA"/>
    <w:rsid w:val="00DA4974"/>
    <w:rsid w:val="00E01D32"/>
    <w:rsid w:val="00E15300"/>
    <w:rsid w:val="00E15EB9"/>
    <w:rsid w:val="00E2742E"/>
    <w:rsid w:val="00E82797"/>
    <w:rsid w:val="00EC5F89"/>
    <w:rsid w:val="00F0176C"/>
    <w:rsid w:val="00F66239"/>
    <w:rsid w:val="00F872AC"/>
    <w:rsid w:val="00FD76D7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264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AC"/>
  </w:style>
  <w:style w:type="paragraph" w:styleId="Heading1">
    <w:name w:val="heading 1"/>
    <w:basedOn w:val="Normal1"/>
    <w:next w:val="Normal1"/>
    <w:rsid w:val="006508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65081C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Heading3">
    <w:name w:val="heading 3"/>
    <w:basedOn w:val="Normal1"/>
    <w:next w:val="Normal1"/>
    <w:rsid w:val="0065081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6508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508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508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081C"/>
  </w:style>
  <w:style w:type="paragraph" w:styleId="Title">
    <w:name w:val="Title"/>
    <w:basedOn w:val="Normal1"/>
    <w:next w:val="Normal1"/>
    <w:rsid w:val="0065081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508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0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50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219F5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264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AC"/>
  </w:style>
  <w:style w:type="paragraph" w:styleId="Heading1">
    <w:name w:val="heading 1"/>
    <w:basedOn w:val="Normal1"/>
    <w:next w:val="Normal1"/>
    <w:rsid w:val="006508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65081C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Heading3">
    <w:name w:val="heading 3"/>
    <w:basedOn w:val="Normal1"/>
    <w:next w:val="Normal1"/>
    <w:rsid w:val="0065081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6508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508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508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081C"/>
  </w:style>
  <w:style w:type="paragraph" w:styleId="Title">
    <w:name w:val="Title"/>
    <w:basedOn w:val="Normal1"/>
    <w:next w:val="Normal1"/>
    <w:rsid w:val="0065081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508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0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50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219F5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1607-6136-4CA5-8A0A-E18EFFDC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Huu Tin</cp:lastModifiedBy>
  <cp:revision>17</cp:revision>
  <cp:lastPrinted>2023-05-10T08:32:00Z</cp:lastPrinted>
  <dcterms:created xsi:type="dcterms:W3CDTF">2023-06-15T10:30:00Z</dcterms:created>
  <dcterms:modified xsi:type="dcterms:W3CDTF">2023-07-06T07:32:00Z</dcterms:modified>
</cp:coreProperties>
</file>