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insideH w:val="single" w:sz="4" w:space="0" w:color="auto"/>
        </w:tblBorders>
        <w:tblLook w:val="01E0" w:firstRow="1" w:lastRow="1" w:firstColumn="1" w:lastColumn="1" w:noHBand="0" w:noVBand="0"/>
      </w:tblPr>
      <w:tblGrid>
        <w:gridCol w:w="3794"/>
        <w:gridCol w:w="6095"/>
      </w:tblGrid>
      <w:tr w:rsidR="00375BF8" w:rsidRPr="00F82E95" w:rsidTr="00F03505">
        <w:trPr>
          <w:trHeight w:val="2282"/>
        </w:trPr>
        <w:tc>
          <w:tcPr>
            <w:tcW w:w="3794" w:type="dxa"/>
          </w:tcPr>
          <w:p w:rsidR="00F03505" w:rsidRPr="00F82E95" w:rsidRDefault="00F03505" w:rsidP="0030297F">
            <w:pPr>
              <w:jc w:val="center"/>
              <w:rPr>
                <w:b/>
                <w:sz w:val="26"/>
                <w:szCs w:val="26"/>
              </w:rPr>
            </w:pPr>
            <w:r w:rsidRPr="00F82E95">
              <w:rPr>
                <w:b/>
                <w:sz w:val="26"/>
                <w:szCs w:val="26"/>
              </w:rPr>
              <w:t>ỦY BAN NHÂN DÂN</w:t>
            </w:r>
          </w:p>
          <w:p w:rsidR="00375BF8" w:rsidRPr="00F82E95" w:rsidRDefault="00375BF8" w:rsidP="0030297F">
            <w:pPr>
              <w:jc w:val="center"/>
              <w:rPr>
                <w:b/>
                <w:sz w:val="26"/>
                <w:szCs w:val="26"/>
              </w:rPr>
            </w:pPr>
            <w:r w:rsidRPr="00F82E95">
              <w:rPr>
                <w:b/>
                <w:sz w:val="26"/>
                <w:szCs w:val="26"/>
              </w:rPr>
              <w:t>TỈNH NINH THUẬN</w:t>
            </w:r>
          </w:p>
          <w:p w:rsidR="00375BF8" w:rsidRPr="00F82E95" w:rsidRDefault="00660122" w:rsidP="0030297F">
            <w:pPr>
              <w:jc w:val="center"/>
              <w:rPr>
                <w:b/>
              </w:rPr>
            </w:pPr>
            <w:r w:rsidRPr="00F82E95">
              <w:rPr>
                <w:noProof/>
              </w:rPr>
              <mc:AlternateContent>
                <mc:Choice Requires="wps">
                  <w:drawing>
                    <wp:anchor distT="4294967295" distB="4294967295" distL="114300" distR="114300" simplePos="0" relativeHeight="251656704" behindDoc="0" locked="0" layoutInCell="1" allowOverlap="1" wp14:anchorId="3E31272F" wp14:editId="7EB91801">
                      <wp:simplePos x="0" y="0"/>
                      <wp:positionH relativeFrom="column">
                        <wp:posOffset>796290</wp:posOffset>
                      </wp:positionH>
                      <wp:positionV relativeFrom="paragraph">
                        <wp:posOffset>39209</wp:posOffset>
                      </wp:positionV>
                      <wp:extent cx="634621" cy="0"/>
                      <wp:effectExtent l="0" t="0" r="1333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46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pt,3.1pt" to="112.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">
                      <o:lock v:ext="edit" shapetype="f"/>
                    </v:line>
                  </w:pict>
                </mc:Fallback>
              </mc:AlternateContent>
            </w:r>
          </w:p>
          <w:p w:rsidR="00375BF8" w:rsidRPr="00F82E95" w:rsidRDefault="00375BF8" w:rsidP="00F03505">
            <w:pPr>
              <w:jc w:val="center"/>
              <w:rPr>
                <w:sz w:val="28"/>
                <w:szCs w:val="28"/>
              </w:rPr>
            </w:pPr>
            <w:r w:rsidRPr="00F82E95">
              <w:rPr>
                <w:sz w:val="28"/>
                <w:szCs w:val="28"/>
              </w:rPr>
              <w:t>Số:        /</w:t>
            </w:r>
            <w:r w:rsidR="00987E2A" w:rsidRPr="00F82E95">
              <w:rPr>
                <w:sz w:val="28"/>
                <w:szCs w:val="28"/>
              </w:rPr>
              <w:t>UBND</w:t>
            </w:r>
            <w:r w:rsidRPr="00F82E95">
              <w:rPr>
                <w:sz w:val="28"/>
                <w:szCs w:val="28"/>
              </w:rPr>
              <w:t>-KT</w:t>
            </w:r>
            <w:r w:rsidR="00987E2A" w:rsidRPr="00F82E95">
              <w:rPr>
                <w:sz w:val="28"/>
                <w:szCs w:val="28"/>
              </w:rPr>
              <w:t>TH</w:t>
            </w:r>
          </w:p>
          <w:p w:rsidR="00F03505" w:rsidRPr="00F82E95" w:rsidRDefault="00375BF8" w:rsidP="00F03505">
            <w:pPr>
              <w:spacing w:before="120"/>
              <w:jc w:val="center"/>
              <w:rPr>
                <w:iCs/>
                <w:sz w:val="26"/>
                <w:szCs w:val="26"/>
              </w:rPr>
            </w:pPr>
            <w:r w:rsidRPr="00F82E95">
              <w:rPr>
                <w:sz w:val="26"/>
                <w:szCs w:val="26"/>
              </w:rPr>
              <w:t xml:space="preserve">V/v </w:t>
            </w:r>
            <w:r w:rsidR="00F03505" w:rsidRPr="00F82E95">
              <w:rPr>
                <w:iCs/>
                <w:sz w:val="26"/>
                <w:szCs w:val="26"/>
              </w:rPr>
              <w:t xml:space="preserve">triển khai Chỉ thị số </w:t>
            </w:r>
          </w:p>
          <w:p w:rsidR="00375BF8" w:rsidRPr="00F82E95" w:rsidRDefault="00F03505" w:rsidP="00F03505">
            <w:pPr>
              <w:jc w:val="center"/>
              <w:rPr>
                <w:sz w:val="26"/>
                <w:szCs w:val="26"/>
              </w:rPr>
            </w:pPr>
            <w:r w:rsidRPr="00F82E95">
              <w:rPr>
                <w:iCs/>
                <w:sz w:val="26"/>
                <w:szCs w:val="26"/>
              </w:rPr>
              <w:t>28/CT-</w:t>
            </w:r>
            <w:r w:rsidR="00987E2A" w:rsidRPr="00F82E95">
              <w:rPr>
                <w:iCs/>
                <w:sz w:val="26"/>
                <w:szCs w:val="26"/>
              </w:rPr>
              <w:t>TTg ngày 26/8/2024 của Thủ tướng Chính phủ</w:t>
            </w:r>
            <w:r w:rsidR="00375BF8" w:rsidRPr="00F82E95">
              <w:rPr>
                <w:sz w:val="26"/>
                <w:szCs w:val="26"/>
              </w:rPr>
              <w:t>.</w:t>
            </w:r>
          </w:p>
        </w:tc>
        <w:tc>
          <w:tcPr>
            <w:tcW w:w="6095" w:type="dxa"/>
          </w:tcPr>
          <w:p w:rsidR="00375BF8" w:rsidRPr="00F82E95" w:rsidRDefault="00375BF8" w:rsidP="0030297F">
            <w:pPr>
              <w:rPr>
                <w:b/>
                <w:sz w:val="26"/>
                <w:szCs w:val="26"/>
              </w:rPr>
            </w:pPr>
            <w:r w:rsidRPr="00F82E95">
              <w:rPr>
                <w:b/>
                <w:sz w:val="26"/>
                <w:szCs w:val="26"/>
              </w:rPr>
              <w:t>CỘNG HÒA XÃ HỘI CHỦ NGHĨA VIỆT NAM</w:t>
            </w:r>
          </w:p>
          <w:p w:rsidR="00375BF8" w:rsidRPr="00F82E95" w:rsidRDefault="00375BF8" w:rsidP="0030297F">
            <w:pPr>
              <w:jc w:val="center"/>
              <w:rPr>
                <w:b/>
                <w:sz w:val="28"/>
                <w:szCs w:val="28"/>
              </w:rPr>
            </w:pPr>
            <w:r w:rsidRPr="00F82E95">
              <w:rPr>
                <w:b/>
                <w:sz w:val="28"/>
                <w:szCs w:val="28"/>
              </w:rPr>
              <w:t>Độc lập-Tự do-Hạnh phúc</w:t>
            </w:r>
          </w:p>
          <w:p w:rsidR="00375BF8" w:rsidRPr="00F82E95" w:rsidRDefault="00660122" w:rsidP="0030297F">
            <w:pPr>
              <w:jc w:val="center"/>
              <w:rPr>
                <w:b/>
              </w:rPr>
            </w:pPr>
            <w:r w:rsidRPr="00F82E95">
              <w:rPr>
                <w:noProof/>
              </w:rPr>
              <mc:AlternateContent>
                <mc:Choice Requires="wps">
                  <w:drawing>
                    <wp:anchor distT="4294967295" distB="4294967295" distL="114300" distR="114300" simplePos="0" relativeHeight="251657728" behindDoc="0" locked="0" layoutInCell="1" allowOverlap="1" wp14:anchorId="1DDAC7B7" wp14:editId="6D2C79F0">
                      <wp:simplePos x="0" y="0"/>
                      <wp:positionH relativeFrom="column">
                        <wp:posOffset>854075</wp:posOffset>
                      </wp:positionH>
                      <wp:positionV relativeFrom="paragraph">
                        <wp:posOffset>31589</wp:posOffset>
                      </wp:positionV>
                      <wp:extent cx="1997710" cy="0"/>
                      <wp:effectExtent l="0" t="0" r="21590"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5pt,2.5pt" to="22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">
                      <o:lock v:ext="edit" shapetype="f"/>
                    </v:line>
                  </w:pict>
                </mc:Fallback>
              </mc:AlternateContent>
            </w:r>
          </w:p>
          <w:p w:rsidR="00375BF8" w:rsidRPr="00F82E95" w:rsidRDefault="00375BF8" w:rsidP="00F03505">
            <w:pPr>
              <w:jc w:val="center"/>
              <w:rPr>
                <w:i/>
              </w:rPr>
            </w:pPr>
            <w:r w:rsidRPr="00F82E95">
              <w:rPr>
                <w:i/>
                <w:sz w:val="28"/>
                <w:szCs w:val="28"/>
              </w:rPr>
              <w:t xml:space="preserve">Ninh Thuận, ngày     tháng </w:t>
            </w:r>
            <w:r w:rsidR="00E42AC6" w:rsidRPr="00F82E95">
              <w:rPr>
                <w:i/>
                <w:sz w:val="28"/>
                <w:szCs w:val="28"/>
              </w:rPr>
              <w:t xml:space="preserve">9 </w:t>
            </w:r>
            <w:r w:rsidRPr="00F82E95">
              <w:rPr>
                <w:i/>
                <w:sz w:val="28"/>
                <w:szCs w:val="28"/>
              </w:rPr>
              <w:t>năm 202</w:t>
            </w:r>
            <w:r w:rsidR="0032733D" w:rsidRPr="00F82E95">
              <w:rPr>
                <w:i/>
                <w:sz w:val="28"/>
                <w:szCs w:val="28"/>
              </w:rPr>
              <w:t>4</w:t>
            </w:r>
          </w:p>
        </w:tc>
      </w:tr>
    </w:tbl>
    <w:p w:rsidR="00375BF8" w:rsidRPr="00F82E95" w:rsidRDefault="00375BF8" w:rsidP="00987E2A">
      <w:pPr>
        <w:spacing w:line="264" w:lineRule="auto"/>
        <w:jc w:val="center"/>
        <w:rPr>
          <w:sz w:val="28"/>
          <w:szCs w:val="28"/>
        </w:rPr>
      </w:pPr>
    </w:p>
    <w:tbl>
      <w:tblPr>
        <w:tblW w:w="10275" w:type="dxa"/>
        <w:jc w:val="center"/>
        <w:tblLook w:val="04A0" w:firstRow="1" w:lastRow="0" w:firstColumn="1" w:lastColumn="0" w:noHBand="0" w:noVBand="1"/>
      </w:tblPr>
      <w:tblGrid>
        <w:gridCol w:w="4296"/>
        <w:gridCol w:w="5979"/>
      </w:tblGrid>
      <w:tr w:rsidR="00551B2E" w:rsidRPr="00F82E95" w:rsidTr="002001A9">
        <w:trPr>
          <w:jc w:val="center"/>
        </w:trPr>
        <w:tc>
          <w:tcPr>
            <w:tcW w:w="4296" w:type="dxa"/>
            <w:shd w:val="clear" w:color="auto" w:fill="auto"/>
          </w:tcPr>
          <w:p w:rsidR="00987E2A" w:rsidRPr="00F82E95" w:rsidRDefault="00987E2A" w:rsidP="00D32D4D">
            <w:pPr>
              <w:spacing w:line="264" w:lineRule="auto"/>
              <w:jc w:val="right"/>
              <w:rPr>
                <w:sz w:val="28"/>
                <w:szCs w:val="28"/>
              </w:rPr>
            </w:pPr>
            <w:r w:rsidRPr="00F82E95">
              <w:rPr>
                <w:sz w:val="28"/>
                <w:szCs w:val="28"/>
              </w:rPr>
              <w:t>Kính gửi:</w:t>
            </w:r>
          </w:p>
        </w:tc>
        <w:tc>
          <w:tcPr>
            <w:tcW w:w="5979" w:type="dxa"/>
            <w:shd w:val="clear" w:color="auto" w:fill="auto"/>
          </w:tcPr>
          <w:p w:rsidR="00987E2A" w:rsidRPr="00F82E95" w:rsidRDefault="00987E2A" w:rsidP="00D32D4D">
            <w:pPr>
              <w:spacing w:line="264" w:lineRule="auto"/>
              <w:jc w:val="both"/>
              <w:rPr>
                <w:sz w:val="28"/>
                <w:szCs w:val="28"/>
              </w:rPr>
            </w:pPr>
          </w:p>
          <w:p w:rsidR="00987E2A" w:rsidRPr="00F82E95" w:rsidRDefault="00987E2A" w:rsidP="00D32D4D">
            <w:pPr>
              <w:spacing w:line="264" w:lineRule="auto"/>
              <w:jc w:val="both"/>
              <w:rPr>
                <w:sz w:val="28"/>
                <w:szCs w:val="28"/>
              </w:rPr>
            </w:pPr>
            <w:r w:rsidRPr="00F82E95">
              <w:rPr>
                <w:sz w:val="28"/>
                <w:szCs w:val="28"/>
              </w:rPr>
              <w:t>- Các S</w:t>
            </w:r>
            <w:r w:rsidR="00F6538A" w:rsidRPr="00F82E95">
              <w:rPr>
                <w:sz w:val="28"/>
                <w:szCs w:val="28"/>
              </w:rPr>
              <w:t>ở, ban, n</w:t>
            </w:r>
            <w:r w:rsidRPr="00F82E95">
              <w:rPr>
                <w:sz w:val="28"/>
                <w:szCs w:val="28"/>
              </w:rPr>
              <w:t>gành thuộc tỉnh;</w:t>
            </w:r>
          </w:p>
          <w:p w:rsidR="00987E2A" w:rsidRPr="00F82E95" w:rsidRDefault="00987E2A" w:rsidP="002001A9">
            <w:pPr>
              <w:spacing w:line="264" w:lineRule="auto"/>
              <w:ind w:right="718"/>
              <w:jc w:val="both"/>
              <w:rPr>
                <w:sz w:val="28"/>
                <w:szCs w:val="28"/>
              </w:rPr>
            </w:pPr>
            <w:r w:rsidRPr="00F82E95">
              <w:rPr>
                <w:sz w:val="28"/>
                <w:szCs w:val="28"/>
              </w:rPr>
              <w:t xml:space="preserve">- </w:t>
            </w:r>
            <w:r w:rsidR="00540D0A" w:rsidRPr="00F82E95">
              <w:rPr>
                <w:sz w:val="28"/>
                <w:szCs w:val="28"/>
              </w:rPr>
              <w:t>Ủy ban nhân dân</w:t>
            </w:r>
            <w:r w:rsidRPr="00F82E95">
              <w:rPr>
                <w:sz w:val="28"/>
                <w:szCs w:val="28"/>
              </w:rPr>
              <w:t xml:space="preserve"> các huyện, thành phố</w:t>
            </w:r>
            <w:r w:rsidR="002E7308" w:rsidRPr="00F82E95">
              <w:rPr>
                <w:sz w:val="28"/>
                <w:szCs w:val="28"/>
              </w:rPr>
              <w:t>;</w:t>
            </w:r>
          </w:p>
          <w:p w:rsidR="002E7308" w:rsidRPr="00F82E95" w:rsidRDefault="00D32D4D" w:rsidP="008F57FA">
            <w:pPr>
              <w:spacing w:line="264" w:lineRule="auto"/>
              <w:jc w:val="both"/>
              <w:rPr>
                <w:sz w:val="28"/>
                <w:szCs w:val="28"/>
              </w:rPr>
            </w:pPr>
            <w:r w:rsidRPr="00F82E95">
              <w:rPr>
                <w:sz w:val="28"/>
                <w:szCs w:val="28"/>
              </w:rPr>
              <w:t xml:space="preserve">- Các Doanh nghiệp sản xuất </w:t>
            </w:r>
            <w:r w:rsidR="008F57FA">
              <w:rPr>
                <w:sz w:val="28"/>
                <w:szCs w:val="28"/>
              </w:rPr>
              <w:t>vật liệu xây dựng</w:t>
            </w:r>
            <w:r w:rsidRPr="00F82E95">
              <w:rPr>
                <w:sz w:val="28"/>
                <w:szCs w:val="28"/>
              </w:rPr>
              <w:t>.</w:t>
            </w:r>
          </w:p>
        </w:tc>
      </w:tr>
    </w:tbl>
    <w:p w:rsidR="005D01AD" w:rsidRPr="00F82E95" w:rsidRDefault="00F6538A" w:rsidP="001D7CE2">
      <w:pPr>
        <w:spacing w:before="240" w:after="40" w:line="264" w:lineRule="auto"/>
        <w:ind w:firstLine="561"/>
        <w:jc w:val="both"/>
        <w:rPr>
          <w:sz w:val="28"/>
          <w:szCs w:val="28"/>
        </w:rPr>
      </w:pPr>
      <w:r w:rsidRPr="00F82E95">
        <w:rPr>
          <w:sz w:val="28"/>
          <w:szCs w:val="28"/>
        </w:rPr>
        <w:t>Thực hiện Chỉ thị số 28/CT-TTg ngày 26/8/2024 của Thủ tướng Chính p</w:t>
      </w:r>
      <w:r w:rsidR="004E42C7" w:rsidRPr="00F82E95">
        <w:rPr>
          <w:sz w:val="28"/>
          <w:szCs w:val="28"/>
        </w:rPr>
        <w:t xml:space="preserve">hủ về một số giải pháp tháo gỡ </w:t>
      </w:r>
      <w:r w:rsidRPr="00F82E95">
        <w:rPr>
          <w:sz w:val="28"/>
          <w:szCs w:val="28"/>
        </w:rPr>
        <w:t>khó khăn, vướng mắc, thúc đẩy sản xuất, tiêu thụ xi măng</w:t>
      </w:r>
      <w:r w:rsidR="000C13FC" w:rsidRPr="00F82E95">
        <w:rPr>
          <w:sz w:val="28"/>
          <w:szCs w:val="28"/>
        </w:rPr>
        <w:t>, sắt thép và vật liệu xây dựng</w:t>
      </w:r>
      <w:r w:rsidR="00F82E95">
        <w:rPr>
          <w:sz w:val="28"/>
          <w:szCs w:val="28"/>
        </w:rPr>
        <w:t xml:space="preserve"> (</w:t>
      </w:r>
      <w:r w:rsidR="008F57FA">
        <w:rPr>
          <w:sz w:val="28"/>
          <w:szCs w:val="28"/>
        </w:rPr>
        <w:t>VLXD</w:t>
      </w:r>
      <w:r w:rsidR="00F82E95">
        <w:rPr>
          <w:sz w:val="28"/>
          <w:szCs w:val="28"/>
        </w:rPr>
        <w:t>)</w:t>
      </w:r>
      <w:r w:rsidR="000C13FC" w:rsidRPr="00F82E95">
        <w:rPr>
          <w:sz w:val="28"/>
          <w:szCs w:val="28"/>
        </w:rPr>
        <w:t>.</w:t>
      </w:r>
    </w:p>
    <w:p w:rsidR="00F6538A" w:rsidRPr="00F82E95" w:rsidRDefault="00F6538A" w:rsidP="00551B2E">
      <w:pPr>
        <w:spacing w:before="40" w:after="40" w:line="264" w:lineRule="auto"/>
        <w:ind w:firstLine="562"/>
        <w:jc w:val="both"/>
        <w:rPr>
          <w:sz w:val="28"/>
          <w:szCs w:val="28"/>
        </w:rPr>
      </w:pPr>
      <w:r w:rsidRPr="00F82E95">
        <w:rPr>
          <w:sz w:val="28"/>
          <w:szCs w:val="28"/>
        </w:rPr>
        <w:t>Đ</w:t>
      </w:r>
      <w:r w:rsidR="004E42C7" w:rsidRPr="00F82E95">
        <w:rPr>
          <w:sz w:val="28"/>
          <w:szCs w:val="28"/>
        </w:rPr>
        <w:t xml:space="preserve">ể </w:t>
      </w:r>
      <w:r w:rsidRPr="00F82E95">
        <w:rPr>
          <w:sz w:val="28"/>
          <w:szCs w:val="28"/>
        </w:rPr>
        <w:t>triển khai thực hiện</w:t>
      </w:r>
      <w:r w:rsidR="004E42C7" w:rsidRPr="00F82E95">
        <w:rPr>
          <w:sz w:val="28"/>
          <w:szCs w:val="28"/>
        </w:rPr>
        <w:t xml:space="preserve"> có hiệu quả, đồng thời khắc phục các khó khăn, vướng mắc, thúc đẩy sản xuất, tiêu thụ xi măng, sắt thép và VLXD trong thời gian tớ</w:t>
      </w:r>
      <w:r w:rsidR="00540D0A" w:rsidRPr="00F82E95">
        <w:rPr>
          <w:sz w:val="28"/>
          <w:szCs w:val="28"/>
        </w:rPr>
        <w:t xml:space="preserve">i, Chủ tịch Ủy ban nhân dân tỉnh </w:t>
      </w:r>
      <w:r w:rsidR="000C13FC" w:rsidRPr="00F82E95">
        <w:rPr>
          <w:sz w:val="28"/>
          <w:szCs w:val="28"/>
        </w:rPr>
        <w:t>yêu cầu</w:t>
      </w:r>
      <w:r w:rsidR="004E42C7" w:rsidRPr="00F82E95">
        <w:rPr>
          <w:sz w:val="28"/>
          <w:szCs w:val="28"/>
        </w:rPr>
        <w:t xml:space="preserve"> các Sở, ban, </w:t>
      </w:r>
      <w:r w:rsidR="000C13FC" w:rsidRPr="00F82E95">
        <w:rPr>
          <w:sz w:val="28"/>
          <w:szCs w:val="28"/>
        </w:rPr>
        <w:t>n</w:t>
      </w:r>
      <w:r w:rsidR="004E42C7" w:rsidRPr="00F82E95">
        <w:rPr>
          <w:sz w:val="28"/>
          <w:szCs w:val="28"/>
        </w:rPr>
        <w:t>gành</w:t>
      </w:r>
      <w:r w:rsidR="000C13FC" w:rsidRPr="00F82E95">
        <w:rPr>
          <w:sz w:val="28"/>
          <w:szCs w:val="28"/>
        </w:rPr>
        <w:t xml:space="preserve"> thuộc tỉnh v</w:t>
      </w:r>
      <w:r w:rsidR="0038578C" w:rsidRPr="00F82E95">
        <w:rPr>
          <w:sz w:val="28"/>
          <w:szCs w:val="28"/>
        </w:rPr>
        <w:t>à Ủy ban nhân dân các huyện, thà</w:t>
      </w:r>
      <w:r w:rsidR="000C13FC" w:rsidRPr="00F82E95">
        <w:rPr>
          <w:sz w:val="28"/>
          <w:szCs w:val="28"/>
        </w:rPr>
        <w:t>nh phố</w:t>
      </w:r>
      <w:r w:rsidR="0038578C" w:rsidRPr="00F82E95">
        <w:rPr>
          <w:sz w:val="28"/>
          <w:szCs w:val="28"/>
        </w:rPr>
        <w:t xml:space="preserve"> và các doanh nghiệp sản xuất VLXD</w:t>
      </w:r>
      <w:r w:rsidR="004E42C7" w:rsidRPr="00F82E95">
        <w:rPr>
          <w:sz w:val="28"/>
          <w:szCs w:val="28"/>
        </w:rPr>
        <w:t xml:space="preserve"> quán triệt quan điểm chỉ đạo của Thủ tướng Chính phủ và tập trung thực hiện một số nhiệm vụ và giải pháp sau:</w:t>
      </w:r>
    </w:p>
    <w:p w:rsidR="00FE6F57" w:rsidRPr="00F82E95" w:rsidRDefault="00EF2BEF" w:rsidP="00551B2E">
      <w:pPr>
        <w:spacing w:before="40" w:after="40" w:line="264" w:lineRule="auto"/>
        <w:ind w:firstLine="562"/>
        <w:jc w:val="both"/>
        <w:rPr>
          <w:b/>
          <w:sz w:val="28"/>
          <w:szCs w:val="28"/>
        </w:rPr>
      </w:pPr>
      <w:r w:rsidRPr="00F82E95">
        <w:rPr>
          <w:b/>
          <w:sz w:val="28"/>
          <w:szCs w:val="28"/>
        </w:rPr>
        <w:t>I.</w:t>
      </w:r>
      <w:r w:rsidR="0038578C" w:rsidRPr="00F82E95">
        <w:rPr>
          <w:b/>
          <w:sz w:val="28"/>
          <w:szCs w:val="28"/>
        </w:rPr>
        <w:t xml:space="preserve"> Nhiệm vụ và giải pháp</w:t>
      </w:r>
    </w:p>
    <w:p w:rsidR="004E42C7" w:rsidRPr="00F82E95" w:rsidRDefault="00FE6F57" w:rsidP="00551B2E">
      <w:pPr>
        <w:spacing w:before="40" w:after="40" w:line="264" w:lineRule="auto"/>
        <w:ind w:firstLine="562"/>
        <w:jc w:val="both"/>
        <w:rPr>
          <w:sz w:val="28"/>
          <w:szCs w:val="28"/>
        </w:rPr>
      </w:pPr>
      <w:r w:rsidRPr="00F82E95">
        <w:rPr>
          <w:sz w:val="28"/>
          <w:szCs w:val="28"/>
        </w:rPr>
        <w:t>-</w:t>
      </w:r>
      <w:r w:rsidR="00540D0A" w:rsidRPr="00F82E95">
        <w:rPr>
          <w:sz w:val="28"/>
          <w:szCs w:val="28"/>
        </w:rPr>
        <w:t xml:space="preserve"> </w:t>
      </w:r>
      <w:r w:rsidR="004E42C7" w:rsidRPr="00F82E95">
        <w:rPr>
          <w:sz w:val="28"/>
          <w:szCs w:val="28"/>
        </w:rPr>
        <w:t>Tăng cường công tác quản lý nhà nước trong lĩnh vực VLXD nhất là trong hoạt động sản xuất, tiêu thụ xi măng, thép xây dựng.</w:t>
      </w:r>
      <w:r w:rsidR="00640900" w:rsidRPr="00F82E95">
        <w:rPr>
          <w:sz w:val="28"/>
          <w:szCs w:val="28"/>
        </w:rPr>
        <w:t xml:space="preserve"> </w:t>
      </w:r>
      <w:r w:rsidR="004E42C7" w:rsidRPr="00F82E95">
        <w:rPr>
          <w:sz w:val="28"/>
          <w:szCs w:val="28"/>
        </w:rPr>
        <w:t xml:space="preserve">Tăng cường </w:t>
      </w:r>
      <w:r w:rsidR="00640900" w:rsidRPr="00F82E95">
        <w:rPr>
          <w:sz w:val="28"/>
          <w:szCs w:val="28"/>
        </w:rPr>
        <w:t>công tác tuyên truyền</w:t>
      </w:r>
      <w:r w:rsidR="004E42C7" w:rsidRPr="00F82E95">
        <w:rPr>
          <w:sz w:val="28"/>
          <w:szCs w:val="28"/>
        </w:rPr>
        <w:t xml:space="preserve"> chống bán phá giá đối với các sản phẩm sắt thép, các sản phẩm VLXD như gạch ốp lát nhập khẩu, ván sợi gỗ (LDF/MDF/HDF), sứ vệ sinh, kính xây dựng… nhằm loại bỏ các hành vi cạnh tranh không công bằng và bảo đảm phù hợp với những quy định của Việt Nam và WTO. </w:t>
      </w:r>
    </w:p>
    <w:p w:rsidR="004E42C7" w:rsidRPr="00F82E95" w:rsidRDefault="00FE6F57" w:rsidP="00551B2E">
      <w:pPr>
        <w:spacing w:before="40" w:after="40" w:line="264" w:lineRule="auto"/>
        <w:ind w:firstLine="562"/>
        <w:jc w:val="both"/>
        <w:rPr>
          <w:sz w:val="28"/>
          <w:szCs w:val="28"/>
        </w:rPr>
      </w:pPr>
      <w:r w:rsidRPr="00F82E95">
        <w:rPr>
          <w:sz w:val="28"/>
          <w:szCs w:val="28"/>
        </w:rPr>
        <w:t>-</w:t>
      </w:r>
      <w:r w:rsidR="000C13FC" w:rsidRPr="00F82E95">
        <w:rPr>
          <w:sz w:val="28"/>
          <w:szCs w:val="28"/>
        </w:rPr>
        <w:t xml:space="preserve"> Tuyên truyền, vận động, k</w:t>
      </w:r>
      <w:r w:rsidR="00640900" w:rsidRPr="00F82E95">
        <w:rPr>
          <w:sz w:val="28"/>
          <w:szCs w:val="28"/>
        </w:rPr>
        <w:t>huyến khích các Doanh nghiệp c</w:t>
      </w:r>
      <w:r w:rsidR="004E42C7" w:rsidRPr="00F82E95">
        <w:rPr>
          <w:sz w:val="28"/>
          <w:szCs w:val="28"/>
        </w:rPr>
        <w:t xml:space="preserve">hủ động đổi mới, áp dụng linh hoạt công nghệ cao, chuyển đổi số, chuyển đổi xanh, kinh tế tuần hoàn để giảm giá thành, nâng cao năng suất, chất lượng, sức cạnh tranh của sản phẩm. </w:t>
      </w:r>
    </w:p>
    <w:p w:rsidR="000C13FC" w:rsidRPr="00F82E95" w:rsidRDefault="00FE6F57" w:rsidP="00551B2E">
      <w:pPr>
        <w:spacing w:before="40" w:after="40" w:line="264" w:lineRule="auto"/>
        <w:ind w:firstLine="562"/>
        <w:jc w:val="both"/>
        <w:rPr>
          <w:sz w:val="28"/>
          <w:szCs w:val="28"/>
        </w:rPr>
      </w:pPr>
      <w:r w:rsidRPr="00F82E95">
        <w:rPr>
          <w:sz w:val="28"/>
          <w:szCs w:val="28"/>
        </w:rPr>
        <w:t>-</w:t>
      </w:r>
      <w:r w:rsidR="000C13FC" w:rsidRPr="00F82E95">
        <w:rPr>
          <w:sz w:val="28"/>
          <w:szCs w:val="28"/>
        </w:rPr>
        <w:t xml:space="preserve"> </w:t>
      </w:r>
      <w:r w:rsidRPr="00F82E95">
        <w:rPr>
          <w:sz w:val="28"/>
          <w:szCs w:val="28"/>
        </w:rPr>
        <w:t>C</w:t>
      </w:r>
      <w:r w:rsidR="00640900" w:rsidRPr="00F82E95">
        <w:rPr>
          <w:sz w:val="28"/>
          <w:szCs w:val="28"/>
        </w:rPr>
        <w:t>ập nhật và</w:t>
      </w:r>
      <w:r w:rsidR="004E42C7" w:rsidRPr="00F82E95">
        <w:rPr>
          <w:sz w:val="28"/>
          <w:szCs w:val="28"/>
        </w:rPr>
        <w:t xml:space="preserve"> dự báo </w:t>
      </w:r>
      <w:r w:rsidR="00640900" w:rsidRPr="00F82E95">
        <w:rPr>
          <w:sz w:val="28"/>
          <w:szCs w:val="28"/>
        </w:rPr>
        <w:t xml:space="preserve">kịp thời </w:t>
      </w:r>
      <w:r w:rsidR="004E42C7" w:rsidRPr="00F82E95">
        <w:rPr>
          <w:sz w:val="28"/>
          <w:szCs w:val="28"/>
        </w:rPr>
        <w:t>diễn biến trong và ngoài nước để chủ động có các giải pháp ứng phó kịp thời, hiệu quả, giúp cho doanh nghiệp có các định hướ</w:t>
      </w:r>
      <w:r w:rsidR="000C13FC" w:rsidRPr="00F82E95">
        <w:rPr>
          <w:sz w:val="28"/>
          <w:szCs w:val="28"/>
        </w:rPr>
        <w:t>ng ổn định sản xuất, kinh doanh.</w:t>
      </w:r>
      <w:r w:rsidR="004E42C7" w:rsidRPr="00F82E95">
        <w:rPr>
          <w:sz w:val="28"/>
          <w:szCs w:val="28"/>
        </w:rPr>
        <w:t xml:space="preserve"> </w:t>
      </w:r>
    </w:p>
    <w:p w:rsidR="00595161" w:rsidRPr="00F82E95" w:rsidRDefault="00FE6F57" w:rsidP="00551B2E">
      <w:pPr>
        <w:spacing w:before="40" w:after="40" w:line="264" w:lineRule="auto"/>
        <w:ind w:firstLine="562"/>
        <w:jc w:val="both"/>
        <w:rPr>
          <w:sz w:val="28"/>
          <w:szCs w:val="28"/>
        </w:rPr>
      </w:pPr>
      <w:r w:rsidRPr="00F82E95">
        <w:rPr>
          <w:sz w:val="28"/>
          <w:szCs w:val="28"/>
        </w:rPr>
        <w:t>-</w:t>
      </w:r>
      <w:r w:rsidR="000C13FC" w:rsidRPr="00F82E95">
        <w:rPr>
          <w:sz w:val="28"/>
          <w:szCs w:val="28"/>
        </w:rPr>
        <w:t xml:space="preserve"> </w:t>
      </w:r>
      <w:r w:rsidR="00640900" w:rsidRPr="00F82E95">
        <w:rPr>
          <w:sz w:val="28"/>
          <w:szCs w:val="28"/>
        </w:rPr>
        <w:t xml:space="preserve">Tăng cường công tác </w:t>
      </w:r>
      <w:r w:rsidR="004E42C7" w:rsidRPr="00F82E95">
        <w:rPr>
          <w:sz w:val="28"/>
          <w:szCs w:val="28"/>
        </w:rPr>
        <w:t>chống buôn lậu, gian lận thương mại, chống hàng giả, hàng nhái; mở rộng thị trường cả trong và ngoài nước. Đẩy mạnh đầu tư công, xây dựng kết cấu hạ tầng giao thông, thủy lợi, đầu tư phát triển hạ tầng đô thị, nông thôn, các công trình quốc phòng, an ninh, công trình biển và hải đảo phục vụ dân sin</w:t>
      </w:r>
      <w:r w:rsidR="00595161" w:rsidRPr="00F82E95">
        <w:rPr>
          <w:sz w:val="28"/>
          <w:szCs w:val="28"/>
        </w:rPr>
        <w:t xml:space="preserve">h và phát triển kinh tế biển. </w:t>
      </w:r>
      <w:r w:rsidR="004E42C7" w:rsidRPr="00F82E95">
        <w:rPr>
          <w:sz w:val="28"/>
          <w:szCs w:val="28"/>
        </w:rPr>
        <w:t xml:space="preserve">Tháo gỡ khó khăn cho thị trường bất động sản, nhà ở; đẩy mạnh thực hiện Nghị quyết số 33/NQ-CP ngày 11 tháng 3 năm 2023 của Chính phủ về một số giải pháp tháo gỡ và thúc đẩy thị trường bất </w:t>
      </w:r>
      <w:r w:rsidR="004E42C7" w:rsidRPr="00F82E95">
        <w:rPr>
          <w:sz w:val="28"/>
          <w:szCs w:val="28"/>
        </w:rPr>
        <w:lastRenderedPageBreak/>
        <w:t>động sản phát triển</w:t>
      </w:r>
      <w:r w:rsidR="00595161" w:rsidRPr="00F82E95">
        <w:rPr>
          <w:sz w:val="28"/>
          <w:szCs w:val="28"/>
        </w:rPr>
        <w:t xml:space="preserve"> an toàn, lành mạnh bền vững. </w:t>
      </w:r>
      <w:r w:rsidR="004E42C7" w:rsidRPr="00F82E95">
        <w:rPr>
          <w:sz w:val="28"/>
          <w:szCs w:val="28"/>
        </w:rPr>
        <w:t xml:space="preserve">Đẩy mạnh triển khai Đề án đầu tư xây dựng ít nhất 01 triệu căn hộ nhà ở xã hội cho đối tượng thu nhập thấp và các chương trình, dự án xây dựng nhà ở khác để tiêu thụ VLXD. </w:t>
      </w:r>
    </w:p>
    <w:p w:rsidR="004E42C7" w:rsidRPr="00F82E95" w:rsidRDefault="00FE6F57" w:rsidP="00551B2E">
      <w:pPr>
        <w:spacing w:before="40" w:after="40" w:line="264" w:lineRule="auto"/>
        <w:ind w:firstLine="562"/>
        <w:jc w:val="both"/>
        <w:rPr>
          <w:sz w:val="28"/>
          <w:szCs w:val="28"/>
        </w:rPr>
      </w:pPr>
      <w:r w:rsidRPr="00F82E95">
        <w:rPr>
          <w:sz w:val="28"/>
          <w:szCs w:val="28"/>
        </w:rPr>
        <w:t xml:space="preserve">- </w:t>
      </w:r>
      <w:r w:rsidR="004E42C7" w:rsidRPr="00F82E95">
        <w:rPr>
          <w:sz w:val="28"/>
          <w:szCs w:val="28"/>
        </w:rPr>
        <w:t>Đẩy mạnh xây dựng các công trình chống biến đổi khí hậu như đê chắn sóng, các công trình chống sạt lở, gây lún</w:t>
      </w:r>
      <w:r w:rsidR="00595161" w:rsidRPr="00F82E95">
        <w:rPr>
          <w:sz w:val="28"/>
          <w:szCs w:val="28"/>
        </w:rPr>
        <w:t xml:space="preserve"> đất các khu vực bị tác động. </w:t>
      </w:r>
      <w:r w:rsidR="004E42C7" w:rsidRPr="00F82E95">
        <w:rPr>
          <w:sz w:val="28"/>
          <w:szCs w:val="28"/>
        </w:rPr>
        <w:t xml:space="preserve">Ưu tiên đầu tư đường bê tông xi măng trong phát triển đường giao thông nông thôn miền núi, khu vực địa hình khó khăn, độ dốc lớn và tại những vùng, khu vực thường xuyên bị ngập nước. </w:t>
      </w:r>
    </w:p>
    <w:p w:rsidR="004E42C7" w:rsidRPr="00F82E95" w:rsidRDefault="00EF2BEF" w:rsidP="00551B2E">
      <w:pPr>
        <w:spacing w:before="40" w:after="40" w:line="264" w:lineRule="auto"/>
        <w:ind w:firstLine="562"/>
        <w:jc w:val="both"/>
        <w:rPr>
          <w:b/>
          <w:sz w:val="28"/>
          <w:szCs w:val="28"/>
        </w:rPr>
      </w:pPr>
      <w:r w:rsidRPr="00F82E95">
        <w:rPr>
          <w:b/>
          <w:sz w:val="28"/>
          <w:szCs w:val="28"/>
        </w:rPr>
        <w:t>II</w:t>
      </w:r>
      <w:r w:rsidR="00FE6F57" w:rsidRPr="00F82E95">
        <w:rPr>
          <w:b/>
          <w:sz w:val="28"/>
          <w:szCs w:val="28"/>
        </w:rPr>
        <w:t xml:space="preserve">. </w:t>
      </w:r>
      <w:r w:rsidR="0038578C" w:rsidRPr="00F82E95">
        <w:rPr>
          <w:b/>
          <w:sz w:val="28"/>
          <w:szCs w:val="28"/>
        </w:rPr>
        <w:t>Tổ chức thực hiện</w:t>
      </w:r>
    </w:p>
    <w:p w:rsidR="00595161" w:rsidRPr="00F82E95" w:rsidRDefault="00EF2BEF" w:rsidP="00551B2E">
      <w:pPr>
        <w:spacing w:before="40" w:after="40" w:line="264" w:lineRule="auto"/>
        <w:ind w:firstLine="562"/>
        <w:jc w:val="both"/>
        <w:rPr>
          <w:sz w:val="28"/>
          <w:szCs w:val="28"/>
        </w:rPr>
      </w:pPr>
      <w:r w:rsidRPr="00F82E95">
        <w:rPr>
          <w:sz w:val="28"/>
          <w:szCs w:val="28"/>
        </w:rPr>
        <w:t>1</w:t>
      </w:r>
      <w:r w:rsidR="00F752FF" w:rsidRPr="00F82E95">
        <w:rPr>
          <w:sz w:val="28"/>
          <w:szCs w:val="28"/>
        </w:rPr>
        <w:t>.</w:t>
      </w:r>
      <w:r w:rsidR="00595161" w:rsidRPr="00F82E95">
        <w:rPr>
          <w:sz w:val="28"/>
          <w:szCs w:val="28"/>
        </w:rPr>
        <w:t xml:space="preserve"> Sở</w:t>
      </w:r>
      <w:r w:rsidR="004E42C7" w:rsidRPr="00F82E95">
        <w:rPr>
          <w:sz w:val="28"/>
          <w:szCs w:val="28"/>
        </w:rPr>
        <w:t xml:space="preserve"> Xây dựng</w:t>
      </w:r>
    </w:p>
    <w:p w:rsidR="00595161" w:rsidRPr="00F82E95" w:rsidRDefault="00595161" w:rsidP="00551B2E">
      <w:pPr>
        <w:spacing w:before="40" w:after="40" w:line="264" w:lineRule="auto"/>
        <w:ind w:firstLine="562"/>
        <w:jc w:val="both"/>
        <w:rPr>
          <w:sz w:val="28"/>
          <w:szCs w:val="28"/>
        </w:rPr>
      </w:pPr>
      <w:r w:rsidRPr="00F82E95">
        <w:rPr>
          <w:sz w:val="28"/>
          <w:szCs w:val="28"/>
        </w:rPr>
        <w:t xml:space="preserve">- </w:t>
      </w:r>
      <w:r w:rsidR="00953456" w:rsidRPr="00F82E95">
        <w:rPr>
          <w:sz w:val="28"/>
          <w:szCs w:val="28"/>
        </w:rPr>
        <w:t xml:space="preserve">Triển khai thực hiện </w:t>
      </w:r>
      <w:r w:rsidR="004E42C7" w:rsidRPr="00F82E95">
        <w:rPr>
          <w:sz w:val="28"/>
          <w:szCs w:val="28"/>
        </w:rPr>
        <w:t xml:space="preserve">Chiến lược phát triển vật liệu xây dựng thời kỳ 2021 - 2030, định hướng đến năm 2050 tại Quyết định số 1266/QĐ-TTg ngày 18 tháng 8 năm 2020; Chương trình phát triển </w:t>
      </w:r>
      <w:r w:rsidR="00EF2BEF" w:rsidRPr="00F82E95">
        <w:rPr>
          <w:sz w:val="28"/>
          <w:szCs w:val="28"/>
        </w:rPr>
        <w:t xml:space="preserve">vật liệu xây không nung </w:t>
      </w:r>
      <w:r w:rsidR="004E42C7" w:rsidRPr="00F82E95">
        <w:rPr>
          <w:sz w:val="28"/>
          <w:szCs w:val="28"/>
        </w:rPr>
        <w:t>tại Việt Nam đến năm 2030 tại Quyết định số 2171/QĐ-TTg ngày 23 tháng 12 năm 2021 và các văn bản quy phạm pháp luật, chương trình, đề án liên quan đến VLXD phù hợp với thực tiễn phát triển kinh tế xã hội</w:t>
      </w:r>
      <w:r w:rsidR="00953456" w:rsidRPr="00F82E95">
        <w:rPr>
          <w:sz w:val="28"/>
          <w:szCs w:val="28"/>
        </w:rPr>
        <w:t xml:space="preserve"> tại địa phương</w:t>
      </w:r>
      <w:r w:rsidR="004E42C7" w:rsidRPr="00F82E95">
        <w:rPr>
          <w:sz w:val="28"/>
          <w:szCs w:val="28"/>
        </w:rPr>
        <w:t>.</w:t>
      </w:r>
    </w:p>
    <w:p w:rsidR="00B812DD" w:rsidRPr="00F82E95" w:rsidRDefault="00FE6F57" w:rsidP="00551B2E">
      <w:pPr>
        <w:spacing w:before="40" w:after="40" w:line="264" w:lineRule="auto"/>
        <w:ind w:firstLine="562"/>
        <w:jc w:val="both"/>
        <w:rPr>
          <w:sz w:val="28"/>
          <w:szCs w:val="28"/>
        </w:rPr>
      </w:pPr>
      <w:r w:rsidRPr="00F82E95">
        <w:rPr>
          <w:sz w:val="28"/>
          <w:szCs w:val="28"/>
        </w:rPr>
        <w:t xml:space="preserve">- </w:t>
      </w:r>
      <w:r w:rsidR="00B812DD" w:rsidRPr="00F82E95">
        <w:rPr>
          <w:sz w:val="28"/>
          <w:szCs w:val="28"/>
        </w:rPr>
        <w:t>Khuyến khích</w:t>
      </w:r>
      <w:r w:rsidR="004E42C7" w:rsidRPr="00F82E95">
        <w:rPr>
          <w:sz w:val="28"/>
          <w:szCs w:val="28"/>
        </w:rPr>
        <w:t xml:space="preserve"> các doanh nghiệp đổi mới công nghệ, tăng cường đầu tư các hệ thống phát điện nhiệt dư và sử dụng các loại nhiên liệu thay thế từ rác thải, sử dụng các nguyên liệu thay thế là phế thải của c</w:t>
      </w:r>
      <w:r w:rsidR="00953456" w:rsidRPr="00F82E95">
        <w:rPr>
          <w:sz w:val="28"/>
          <w:szCs w:val="28"/>
        </w:rPr>
        <w:t>ác ngành công nghiệp như tro xỉ</w:t>
      </w:r>
      <w:r w:rsidR="004E42C7" w:rsidRPr="00F82E95">
        <w:rPr>
          <w:sz w:val="28"/>
          <w:szCs w:val="28"/>
        </w:rPr>
        <w:t>.</w:t>
      </w:r>
    </w:p>
    <w:p w:rsidR="004E42C7" w:rsidRPr="00F82E95" w:rsidRDefault="00B812DD" w:rsidP="00551B2E">
      <w:pPr>
        <w:spacing w:before="40" w:after="40" w:line="264" w:lineRule="auto"/>
        <w:ind w:firstLine="562"/>
        <w:jc w:val="both"/>
        <w:rPr>
          <w:sz w:val="28"/>
          <w:szCs w:val="28"/>
        </w:rPr>
      </w:pPr>
      <w:r w:rsidRPr="00F82E95">
        <w:rPr>
          <w:sz w:val="28"/>
          <w:szCs w:val="28"/>
        </w:rPr>
        <w:t xml:space="preserve"> -</w:t>
      </w:r>
      <w:r w:rsidR="004E42C7" w:rsidRPr="00F82E95">
        <w:rPr>
          <w:sz w:val="28"/>
          <w:szCs w:val="28"/>
        </w:rPr>
        <w:t xml:space="preserve"> Chủ trì, phối hợp với các </w:t>
      </w:r>
      <w:r w:rsidR="00EF2BEF" w:rsidRPr="00F82E95">
        <w:rPr>
          <w:sz w:val="28"/>
          <w:szCs w:val="28"/>
        </w:rPr>
        <w:t>S</w:t>
      </w:r>
      <w:r w:rsidRPr="00F82E95">
        <w:rPr>
          <w:sz w:val="28"/>
          <w:szCs w:val="28"/>
        </w:rPr>
        <w:t>ở</w:t>
      </w:r>
      <w:r w:rsidR="004E42C7" w:rsidRPr="00F82E95">
        <w:rPr>
          <w:sz w:val="28"/>
          <w:szCs w:val="28"/>
        </w:rPr>
        <w:t xml:space="preserve">, ngành và địa phương tháo gỡ khó khăn cho thị trường bất động sản, đẩy mạnh triển khai Đề án đầu tư xây dựng ít nhất 01 triệu căn hộ nhà ở xã hội cho đối tượng thu nhập thấp và các chương trình, dự án xây dựng nhà ở khác. </w:t>
      </w:r>
    </w:p>
    <w:p w:rsidR="00B812DD" w:rsidRPr="00F82E95" w:rsidRDefault="00EF2BEF" w:rsidP="00551B2E">
      <w:pPr>
        <w:spacing w:before="40" w:after="40" w:line="264" w:lineRule="auto"/>
        <w:ind w:firstLine="562"/>
        <w:jc w:val="both"/>
        <w:rPr>
          <w:sz w:val="28"/>
          <w:szCs w:val="28"/>
        </w:rPr>
      </w:pPr>
      <w:r w:rsidRPr="00F82E95">
        <w:rPr>
          <w:sz w:val="28"/>
          <w:szCs w:val="28"/>
        </w:rPr>
        <w:t>2.</w:t>
      </w:r>
      <w:r w:rsidR="004E42C7" w:rsidRPr="00F82E95">
        <w:rPr>
          <w:sz w:val="28"/>
          <w:szCs w:val="28"/>
        </w:rPr>
        <w:t xml:space="preserve"> </w:t>
      </w:r>
      <w:r w:rsidR="00B812DD" w:rsidRPr="00F82E95">
        <w:rPr>
          <w:sz w:val="28"/>
          <w:szCs w:val="28"/>
        </w:rPr>
        <w:t>Sở</w:t>
      </w:r>
      <w:r w:rsidR="004E42C7" w:rsidRPr="00F82E95">
        <w:rPr>
          <w:sz w:val="28"/>
          <w:szCs w:val="28"/>
        </w:rPr>
        <w:t xml:space="preserve"> Công Thương</w:t>
      </w:r>
    </w:p>
    <w:p w:rsidR="00B812DD" w:rsidRPr="00F82E95" w:rsidRDefault="004E42C7" w:rsidP="00551B2E">
      <w:pPr>
        <w:spacing w:before="40" w:after="40" w:line="264" w:lineRule="auto"/>
        <w:ind w:firstLine="562"/>
        <w:jc w:val="both"/>
        <w:rPr>
          <w:sz w:val="28"/>
          <w:szCs w:val="28"/>
        </w:rPr>
      </w:pPr>
      <w:r w:rsidRPr="00F82E95">
        <w:rPr>
          <w:sz w:val="28"/>
          <w:szCs w:val="28"/>
        </w:rPr>
        <w:t xml:space="preserve">Triển khai </w:t>
      </w:r>
      <w:r w:rsidR="00B812DD" w:rsidRPr="00F82E95">
        <w:rPr>
          <w:sz w:val="28"/>
          <w:szCs w:val="28"/>
        </w:rPr>
        <w:t xml:space="preserve">thực hiện có </w:t>
      </w:r>
      <w:r w:rsidRPr="00F82E95">
        <w:rPr>
          <w:sz w:val="28"/>
          <w:szCs w:val="28"/>
        </w:rPr>
        <w:t xml:space="preserve">hiệu quả Quy hoạch thăm dò, khai thác, chế biến và sử dụng các loại khoáng sản thời kỳ 2021 - 2030, tầm nhìn đến năm 2050 tại Quyết định số 866/QĐ-TTg ngày 18 tháng 7 năm 2023 và Kế hoạch thực hiện Quy hoạch thăm dò, khai thác, chế biến và sử dụng các loại khoáng sản thời kỳ 2021 - 2030, tầm nhìn đến năm 2050 tại Quyết định số 333/QĐ-TTg ngày 23 tháng 4 năm 2024 (Kế hoạch thực hiện Quy hoạch khoáng sản). </w:t>
      </w:r>
    </w:p>
    <w:p w:rsidR="006903E4" w:rsidRPr="00F82E95" w:rsidRDefault="006903E4" w:rsidP="00551B2E">
      <w:pPr>
        <w:spacing w:before="40" w:after="40" w:line="264" w:lineRule="auto"/>
        <w:ind w:firstLine="562"/>
        <w:jc w:val="both"/>
        <w:rPr>
          <w:sz w:val="28"/>
          <w:szCs w:val="28"/>
        </w:rPr>
      </w:pPr>
      <w:r w:rsidRPr="00F82E95">
        <w:rPr>
          <w:sz w:val="28"/>
          <w:szCs w:val="28"/>
        </w:rPr>
        <w:t>3. Trung tâm Xúc tiến Đầu tư</w:t>
      </w:r>
      <w:r w:rsidR="00E70188" w:rsidRPr="00F82E95">
        <w:rPr>
          <w:sz w:val="28"/>
          <w:szCs w:val="28"/>
        </w:rPr>
        <w:t>,</w:t>
      </w:r>
      <w:r w:rsidRPr="00F82E95">
        <w:rPr>
          <w:sz w:val="28"/>
          <w:szCs w:val="28"/>
        </w:rPr>
        <w:t xml:space="preserve"> Thương mại và Du lịch</w:t>
      </w:r>
      <w:r w:rsidR="00E70188" w:rsidRPr="00F82E95">
        <w:rPr>
          <w:sz w:val="28"/>
          <w:szCs w:val="28"/>
        </w:rPr>
        <w:t xml:space="preserve"> tỉnh</w:t>
      </w:r>
    </w:p>
    <w:p w:rsidR="004E42C7" w:rsidRPr="00F82E95" w:rsidRDefault="004E42C7" w:rsidP="00551B2E">
      <w:pPr>
        <w:spacing w:before="40" w:after="40" w:line="264" w:lineRule="auto"/>
        <w:ind w:firstLine="562"/>
        <w:jc w:val="both"/>
        <w:rPr>
          <w:sz w:val="28"/>
          <w:szCs w:val="28"/>
        </w:rPr>
      </w:pPr>
      <w:r w:rsidRPr="00F82E95">
        <w:rPr>
          <w:sz w:val="28"/>
          <w:szCs w:val="28"/>
        </w:rPr>
        <w:t xml:space="preserve">Chủ trì, phối hợp với </w:t>
      </w:r>
      <w:r w:rsidR="00B812DD" w:rsidRPr="00F82E95">
        <w:rPr>
          <w:sz w:val="28"/>
          <w:szCs w:val="28"/>
        </w:rPr>
        <w:t xml:space="preserve">các </w:t>
      </w:r>
      <w:r w:rsidR="006903E4" w:rsidRPr="00F82E95">
        <w:rPr>
          <w:sz w:val="28"/>
          <w:szCs w:val="28"/>
        </w:rPr>
        <w:t>Sở</w:t>
      </w:r>
      <w:r w:rsidR="00B812DD" w:rsidRPr="00F82E95">
        <w:rPr>
          <w:sz w:val="28"/>
          <w:szCs w:val="28"/>
        </w:rPr>
        <w:t>, ngành</w:t>
      </w:r>
      <w:r w:rsidRPr="00F82E95">
        <w:rPr>
          <w:sz w:val="28"/>
          <w:szCs w:val="28"/>
        </w:rPr>
        <w:t xml:space="preserve">, Ủy ban nhân dân các </w:t>
      </w:r>
      <w:r w:rsidR="00B812DD" w:rsidRPr="00F82E95">
        <w:rPr>
          <w:sz w:val="28"/>
          <w:szCs w:val="28"/>
        </w:rPr>
        <w:t>huyện</w:t>
      </w:r>
      <w:r w:rsidRPr="00F82E95">
        <w:rPr>
          <w:sz w:val="28"/>
          <w:szCs w:val="28"/>
        </w:rPr>
        <w:t>, thành phố, các hội, hiệp hội nghề</w:t>
      </w:r>
      <w:r w:rsidR="00E07B94" w:rsidRPr="00F82E95">
        <w:rPr>
          <w:sz w:val="28"/>
          <w:szCs w:val="28"/>
        </w:rPr>
        <w:t xml:space="preserve"> và các đơn vị có liên quan</w:t>
      </w:r>
      <w:r w:rsidRPr="00F82E95">
        <w:rPr>
          <w:sz w:val="28"/>
          <w:szCs w:val="28"/>
        </w:rPr>
        <w:t xml:space="preserve"> đẩy mạnh xúc tiến thương mại, tiếp cận thị trường nước ngoài để hỗ trợ các doanh nghiệp </w:t>
      </w:r>
      <w:r w:rsidR="00633FF3" w:rsidRPr="00F82E95">
        <w:rPr>
          <w:sz w:val="28"/>
          <w:szCs w:val="28"/>
        </w:rPr>
        <w:t xml:space="preserve">đưa sản phẩm, hàng hóa của tỉnh ra thị trường nước ngoài, trong đó đẩy mạnh xuất khẩu các sản phẩm vật liệu xây dựng </w:t>
      </w:r>
      <w:r w:rsidR="003D0728" w:rsidRPr="00F82E95">
        <w:rPr>
          <w:sz w:val="28"/>
          <w:szCs w:val="28"/>
        </w:rPr>
        <w:t xml:space="preserve">của tỉnh </w:t>
      </w:r>
      <w:r w:rsidR="00633FF3" w:rsidRPr="00F82E95">
        <w:rPr>
          <w:sz w:val="28"/>
          <w:szCs w:val="28"/>
        </w:rPr>
        <w:t>có lợi thế và đủ điều kiện xuất khẩu</w:t>
      </w:r>
      <w:r w:rsidRPr="00F82E95">
        <w:rPr>
          <w:sz w:val="28"/>
          <w:szCs w:val="28"/>
        </w:rPr>
        <w:t xml:space="preserve">. </w:t>
      </w:r>
    </w:p>
    <w:p w:rsidR="00FA2B1D" w:rsidRPr="00F82E95" w:rsidRDefault="00530E17" w:rsidP="00551B2E">
      <w:pPr>
        <w:spacing w:before="40" w:after="40" w:line="264" w:lineRule="auto"/>
        <w:ind w:firstLine="562"/>
        <w:jc w:val="both"/>
        <w:rPr>
          <w:sz w:val="28"/>
          <w:szCs w:val="28"/>
        </w:rPr>
      </w:pPr>
      <w:r w:rsidRPr="00F82E95">
        <w:rPr>
          <w:sz w:val="28"/>
          <w:szCs w:val="28"/>
        </w:rPr>
        <w:t>4</w:t>
      </w:r>
      <w:r w:rsidR="00EF2BEF" w:rsidRPr="00F82E95">
        <w:rPr>
          <w:sz w:val="28"/>
          <w:szCs w:val="28"/>
        </w:rPr>
        <w:t>.</w:t>
      </w:r>
      <w:r w:rsidR="004E42C7" w:rsidRPr="00F82E95">
        <w:rPr>
          <w:sz w:val="28"/>
          <w:szCs w:val="28"/>
        </w:rPr>
        <w:t xml:space="preserve"> </w:t>
      </w:r>
      <w:r w:rsidR="00FA2B1D" w:rsidRPr="00F82E95">
        <w:rPr>
          <w:sz w:val="28"/>
          <w:szCs w:val="28"/>
        </w:rPr>
        <w:t>Sở</w:t>
      </w:r>
      <w:r w:rsidR="004E42C7" w:rsidRPr="00F82E95">
        <w:rPr>
          <w:sz w:val="28"/>
          <w:szCs w:val="28"/>
        </w:rPr>
        <w:t xml:space="preserve"> Tài chính</w:t>
      </w:r>
    </w:p>
    <w:p w:rsidR="00FA2B1D" w:rsidRPr="00F82E95" w:rsidRDefault="00FA2B1D" w:rsidP="00551B2E">
      <w:pPr>
        <w:spacing w:before="40" w:after="40" w:line="264" w:lineRule="auto"/>
        <w:ind w:firstLine="562"/>
        <w:jc w:val="both"/>
        <w:rPr>
          <w:sz w:val="28"/>
          <w:szCs w:val="28"/>
        </w:rPr>
      </w:pPr>
      <w:r w:rsidRPr="00F82E95">
        <w:rPr>
          <w:sz w:val="28"/>
          <w:szCs w:val="28"/>
        </w:rPr>
        <w:t xml:space="preserve">Chủ trì </w:t>
      </w:r>
      <w:r w:rsidR="0002026D" w:rsidRPr="00F82E95">
        <w:rPr>
          <w:sz w:val="28"/>
          <w:szCs w:val="28"/>
        </w:rPr>
        <w:t xml:space="preserve">hướng dẫn Doanh nghiệp </w:t>
      </w:r>
      <w:r w:rsidRPr="00F82E95">
        <w:rPr>
          <w:sz w:val="28"/>
          <w:szCs w:val="28"/>
        </w:rPr>
        <w:t xml:space="preserve">áp dụng thuế xuất khẩu </w:t>
      </w:r>
      <w:r w:rsidR="003D0728" w:rsidRPr="00F82E95">
        <w:rPr>
          <w:sz w:val="28"/>
          <w:szCs w:val="28"/>
        </w:rPr>
        <w:t>các loại vật liệu xây dựng</w:t>
      </w:r>
      <w:r w:rsidRPr="00F82E95">
        <w:rPr>
          <w:sz w:val="28"/>
          <w:szCs w:val="28"/>
        </w:rPr>
        <w:t xml:space="preserve"> phù hợp </w:t>
      </w:r>
      <w:r w:rsidR="0002026D" w:rsidRPr="00F82E95">
        <w:rPr>
          <w:sz w:val="28"/>
          <w:szCs w:val="28"/>
        </w:rPr>
        <w:t xml:space="preserve">quy định </w:t>
      </w:r>
      <w:r w:rsidRPr="00F82E95">
        <w:rPr>
          <w:sz w:val="28"/>
          <w:szCs w:val="28"/>
        </w:rPr>
        <w:t xml:space="preserve">để tháo gỡ khó khăn về tiêu thụ sản phẩm. </w:t>
      </w:r>
      <w:r w:rsidR="00551B2E" w:rsidRPr="00F82E95">
        <w:rPr>
          <w:sz w:val="28"/>
          <w:szCs w:val="28"/>
        </w:rPr>
        <w:t>Hướng dẫn các quy định liên quan đến Thuế giá trị gia tăng đối với các sản phẩm vật liệu xây dựng kể cả tiêu thụ trong nước và xuất khẩu.</w:t>
      </w:r>
    </w:p>
    <w:p w:rsidR="00FA2B1D" w:rsidRPr="00F82E95" w:rsidRDefault="003457D3" w:rsidP="00551B2E">
      <w:pPr>
        <w:spacing w:before="40" w:after="40" w:line="264" w:lineRule="auto"/>
        <w:ind w:firstLine="562"/>
        <w:jc w:val="both"/>
        <w:rPr>
          <w:sz w:val="28"/>
          <w:szCs w:val="28"/>
        </w:rPr>
      </w:pPr>
      <w:r w:rsidRPr="00F82E95">
        <w:rPr>
          <w:sz w:val="28"/>
          <w:szCs w:val="28"/>
        </w:rPr>
        <w:lastRenderedPageBreak/>
        <w:t>5</w:t>
      </w:r>
      <w:r w:rsidR="0002026D" w:rsidRPr="00F82E95">
        <w:rPr>
          <w:sz w:val="28"/>
          <w:szCs w:val="28"/>
        </w:rPr>
        <w:t>.</w:t>
      </w:r>
      <w:r w:rsidR="004E42C7" w:rsidRPr="00F82E95">
        <w:rPr>
          <w:sz w:val="28"/>
          <w:szCs w:val="28"/>
        </w:rPr>
        <w:t xml:space="preserve"> </w:t>
      </w:r>
      <w:r w:rsidR="00E016DB" w:rsidRPr="00F82E95">
        <w:rPr>
          <w:sz w:val="28"/>
          <w:szCs w:val="28"/>
        </w:rPr>
        <w:t>Ngân hàng Nhà nước chi nhánh tỉnh Ninh Thuận</w:t>
      </w:r>
    </w:p>
    <w:p w:rsidR="00DE4C41" w:rsidRPr="00F82E95" w:rsidRDefault="00DE4C41" w:rsidP="00551B2E">
      <w:pPr>
        <w:spacing w:before="40" w:after="40" w:line="264" w:lineRule="auto"/>
        <w:ind w:firstLine="562"/>
        <w:jc w:val="both"/>
        <w:rPr>
          <w:sz w:val="28"/>
          <w:szCs w:val="28"/>
        </w:rPr>
      </w:pPr>
      <w:r w:rsidRPr="00F82E95">
        <w:rPr>
          <w:sz w:val="28"/>
          <w:szCs w:val="28"/>
        </w:rPr>
        <w:t>- Kịp thời triển khai cơ chế, chính sách về cơ cấu lại thời hạn trả nợ, lãi suất ngân hàng đối với các khoản nợ của các doanh nghiệp ngành</w:t>
      </w:r>
      <w:r w:rsidR="001D7CE2">
        <w:rPr>
          <w:sz w:val="28"/>
          <w:szCs w:val="28"/>
        </w:rPr>
        <w:t xml:space="preserve"> </w:t>
      </w:r>
      <w:r w:rsidRPr="00F82E95">
        <w:rPr>
          <w:sz w:val="28"/>
          <w:szCs w:val="28"/>
        </w:rPr>
        <w:t xml:space="preserve">VLXD phù hợp với năng lực thực hiện nghĩa vụ tài chính theo quy định của Ngân hàng Nhà nước Việt Nam. </w:t>
      </w:r>
    </w:p>
    <w:p w:rsidR="00DE4C41" w:rsidRPr="00F82E95" w:rsidRDefault="00DE4C41" w:rsidP="00551B2E">
      <w:pPr>
        <w:spacing w:before="40" w:after="40" w:line="264" w:lineRule="auto"/>
        <w:ind w:firstLine="562"/>
        <w:jc w:val="both"/>
        <w:rPr>
          <w:sz w:val="28"/>
          <w:szCs w:val="28"/>
        </w:rPr>
      </w:pPr>
      <w:r w:rsidRPr="00F82E95">
        <w:rPr>
          <w:sz w:val="28"/>
          <w:szCs w:val="28"/>
        </w:rPr>
        <w:t>- Phối hợp với Sở Xây dựng tích cực triển khai Chương trình tín dụng 120.000 tỷ đồng cho vay nhà ở xã hội, nhà ở công nhân, cải tạo chung cư cũ.</w:t>
      </w:r>
    </w:p>
    <w:p w:rsidR="00FA2B1D" w:rsidRPr="00F82E95" w:rsidRDefault="003457D3" w:rsidP="00551B2E">
      <w:pPr>
        <w:spacing w:before="40" w:after="40" w:line="264" w:lineRule="auto"/>
        <w:ind w:firstLine="562"/>
        <w:jc w:val="both"/>
        <w:rPr>
          <w:sz w:val="28"/>
          <w:szCs w:val="28"/>
        </w:rPr>
      </w:pPr>
      <w:r w:rsidRPr="00F82E95">
        <w:rPr>
          <w:sz w:val="28"/>
          <w:szCs w:val="28"/>
        </w:rPr>
        <w:t>6</w:t>
      </w:r>
      <w:r w:rsidR="0002026D" w:rsidRPr="00F82E95">
        <w:rPr>
          <w:sz w:val="28"/>
          <w:szCs w:val="28"/>
        </w:rPr>
        <w:t>.</w:t>
      </w:r>
      <w:r w:rsidR="004E42C7" w:rsidRPr="00F82E95">
        <w:rPr>
          <w:sz w:val="28"/>
          <w:szCs w:val="28"/>
        </w:rPr>
        <w:t xml:space="preserve"> </w:t>
      </w:r>
      <w:r w:rsidR="00FA2B1D" w:rsidRPr="00F82E95">
        <w:rPr>
          <w:sz w:val="28"/>
          <w:szCs w:val="28"/>
        </w:rPr>
        <w:t xml:space="preserve">Sở </w:t>
      </w:r>
      <w:r w:rsidR="004E42C7" w:rsidRPr="00F82E95">
        <w:rPr>
          <w:sz w:val="28"/>
          <w:szCs w:val="28"/>
        </w:rPr>
        <w:t>Tài nguyên và Môi trườn</w:t>
      </w:r>
      <w:r w:rsidR="0002026D" w:rsidRPr="00F82E95">
        <w:rPr>
          <w:sz w:val="28"/>
          <w:szCs w:val="28"/>
        </w:rPr>
        <w:t>g</w:t>
      </w:r>
    </w:p>
    <w:p w:rsidR="00FA2B1D" w:rsidRPr="00F82E95" w:rsidRDefault="00FA2B1D" w:rsidP="00551B2E">
      <w:pPr>
        <w:spacing w:before="40" w:after="40" w:line="264" w:lineRule="auto"/>
        <w:ind w:firstLine="562"/>
        <w:jc w:val="both"/>
        <w:rPr>
          <w:sz w:val="28"/>
          <w:szCs w:val="28"/>
        </w:rPr>
      </w:pPr>
      <w:r w:rsidRPr="00F82E95">
        <w:rPr>
          <w:sz w:val="28"/>
          <w:szCs w:val="28"/>
        </w:rPr>
        <w:t>-</w:t>
      </w:r>
      <w:r w:rsidR="004E42C7" w:rsidRPr="00F82E95">
        <w:rPr>
          <w:sz w:val="28"/>
          <w:szCs w:val="28"/>
        </w:rPr>
        <w:t xml:space="preserve"> Rà soát, đẩy nhanh việc </w:t>
      </w:r>
      <w:r w:rsidRPr="00F82E95">
        <w:rPr>
          <w:sz w:val="28"/>
          <w:szCs w:val="28"/>
        </w:rPr>
        <w:t xml:space="preserve">tham mưu </w:t>
      </w:r>
      <w:r w:rsidR="004E42C7" w:rsidRPr="00F82E95">
        <w:rPr>
          <w:sz w:val="28"/>
          <w:szCs w:val="28"/>
        </w:rPr>
        <w:t>cấp phép thăm dò, khai thác khoáng sản làm VLXD, đặc biệt là khoáng sản làm xi măng (đá vôi, đất sét, phụ gia) để bảo đảm nguồn nguyên liệu phục vụ sản xuất ổn định, liên tục, thông suốt.</w:t>
      </w:r>
    </w:p>
    <w:p w:rsidR="004E42C7" w:rsidRPr="00F82E95" w:rsidRDefault="00FA2B1D" w:rsidP="00551B2E">
      <w:pPr>
        <w:spacing w:before="40" w:after="40" w:line="264" w:lineRule="auto"/>
        <w:ind w:firstLine="562"/>
        <w:jc w:val="both"/>
        <w:rPr>
          <w:sz w:val="28"/>
          <w:szCs w:val="28"/>
        </w:rPr>
      </w:pPr>
      <w:r w:rsidRPr="00F82E95">
        <w:rPr>
          <w:sz w:val="28"/>
          <w:szCs w:val="28"/>
        </w:rPr>
        <w:t>-</w:t>
      </w:r>
      <w:r w:rsidR="004E42C7" w:rsidRPr="00F82E95">
        <w:rPr>
          <w:sz w:val="28"/>
          <w:szCs w:val="28"/>
        </w:rPr>
        <w:t xml:space="preserve"> </w:t>
      </w:r>
      <w:r w:rsidR="00D3613E" w:rsidRPr="00F82E95">
        <w:rPr>
          <w:sz w:val="28"/>
          <w:szCs w:val="28"/>
        </w:rPr>
        <w:t>Chủ trì hướng dẫn các cơ chế, chính sách về chi trả phí vận chuyển và xử lý rác thải, tro, xỉ, thạch cao,… để làm nhiên liệu, nguyên liệu trong sản xuất xi măng và các loại VLXD khác. H</w:t>
      </w:r>
      <w:r w:rsidR="004E42C7" w:rsidRPr="00F82E95">
        <w:rPr>
          <w:sz w:val="28"/>
          <w:szCs w:val="28"/>
        </w:rPr>
        <w:t xml:space="preserve">ướng dẫn thủ tục đăng ký thực hiện đồng xử lý, tái xử lý chất thải làm nhiên liệu thay thế trong các nhà máy sản xuất xi măng bảo đảm thuận tiện, dễ thực hiện. </w:t>
      </w:r>
    </w:p>
    <w:p w:rsidR="00360607" w:rsidRPr="00F82E95" w:rsidRDefault="003457D3" w:rsidP="00551B2E">
      <w:pPr>
        <w:spacing w:before="40" w:after="40" w:line="264" w:lineRule="auto"/>
        <w:ind w:firstLine="562"/>
        <w:jc w:val="both"/>
        <w:rPr>
          <w:sz w:val="28"/>
          <w:szCs w:val="28"/>
        </w:rPr>
      </w:pPr>
      <w:r w:rsidRPr="00F82E95">
        <w:rPr>
          <w:sz w:val="28"/>
          <w:szCs w:val="28"/>
        </w:rPr>
        <w:t>7</w:t>
      </w:r>
      <w:r w:rsidR="0002026D" w:rsidRPr="00F82E95">
        <w:rPr>
          <w:sz w:val="28"/>
          <w:szCs w:val="28"/>
        </w:rPr>
        <w:t>.</w:t>
      </w:r>
      <w:r w:rsidR="004E42C7" w:rsidRPr="00F82E95">
        <w:rPr>
          <w:sz w:val="28"/>
          <w:szCs w:val="28"/>
        </w:rPr>
        <w:t xml:space="preserve"> </w:t>
      </w:r>
      <w:r w:rsidR="00360607" w:rsidRPr="00F82E95">
        <w:rPr>
          <w:sz w:val="28"/>
          <w:szCs w:val="28"/>
        </w:rPr>
        <w:t>Sở</w:t>
      </w:r>
      <w:r w:rsidR="004E42C7" w:rsidRPr="00F82E95">
        <w:rPr>
          <w:sz w:val="28"/>
          <w:szCs w:val="28"/>
        </w:rPr>
        <w:t xml:space="preserve"> Giao thông vận tải</w:t>
      </w:r>
    </w:p>
    <w:p w:rsidR="002E7308" w:rsidRPr="00F82E95" w:rsidRDefault="00360607" w:rsidP="00551B2E">
      <w:pPr>
        <w:spacing w:before="40" w:after="40" w:line="264" w:lineRule="auto"/>
        <w:ind w:firstLine="562"/>
        <w:jc w:val="both"/>
        <w:rPr>
          <w:sz w:val="28"/>
          <w:szCs w:val="28"/>
        </w:rPr>
      </w:pPr>
      <w:r w:rsidRPr="00F82E95">
        <w:rPr>
          <w:sz w:val="28"/>
          <w:szCs w:val="28"/>
        </w:rPr>
        <w:t>-</w:t>
      </w:r>
      <w:r w:rsidR="004E42C7" w:rsidRPr="00F82E95">
        <w:rPr>
          <w:sz w:val="28"/>
          <w:szCs w:val="28"/>
        </w:rPr>
        <w:t xml:space="preserve"> Nghiên cứu tăng cường sử dụng công nghệ gia cố đất bằng xi măng để xử lý nền đất yếu (tại khu vực đầu cầu, cống, các vị trí có chiều cao đắp lớn, các vị trí có chiều sâu đất yếu lớn,…) đối với các tuyến đường đầu tư từ nay đến năm 2030 và các năm tiếp theo bảo đảm kinh tế - kỹ thuật theo thời gian sử dụng và tuổi thọ công trình.</w:t>
      </w:r>
    </w:p>
    <w:p w:rsidR="004E42C7" w:rsidRPr="00F82E95" w:rsidRDefault="002E7308" w:rsidP="00551B2E">
      <w:pPr>
        <w:spacing w:before="40" w:after="40" w:line="264" w:lineRule="auto"/>
        <w:ind w:firstLine="562"/>
        <w:jc w:val="both"/>
        <w:rPr>
          <w:sz w:val="28"/>
          <w:szCs w:val="28"/>
        </w:rPr>
      </w:pPr>
      <w:r w:rsidRPr="00F82E95">
        <w:rPr>
          <w:sz w:val="28"/>
          <w:szCs w:val="28"/>
        </w:rPr>
        <w:t>-</w:t>
      </w:r>
      <w:r w:rsidR="004E42C7" w:rsidRPr="00F82E95">
        <w:rPr>
          <w:sz w:val="28"/>
          <w:szCs w:val="28"/>
        </w:rPr>
        <w:t xml:space="preserve"> Nghiên cứu sử dụng tối đa đường bê tông xi măng trong các dự án đường nông thôn, miền núi và đường tại những vùng thường xuyên ngập lụt. </w:t>
      </w:r>
    </w:p>
    <w:p w:rsidR="002E7308" w:rsidRPr="00F82E95" w:rsidRDefault="003457D3" w:rsidP="00551B2E">
      <w:pPr>
        <w:spacing w:before="40" w:after="40" w:line="264" w:lineRule="auto"/>
        <w:ind w:firstLine="562"/>
        <w:jc w:val="both"/>
        <w:rPr>
          <w:sz w:val="28"/>
          <w:szCs w:val="28"/>
        </w:rPr>
      </w:pPr>
      <w:r w:rsidRPr="00F82E95">
        <w:rPr>
          <w:sz w:val="28"/>
          <w:szCs w:val="28"/>
        </w:rPr>
        <w:t>8</w:t>
      </w:r>
      <w:r w:rsidR="00D3613E" w:rsidRPr="00F82E95">
        <w:rPr>
          <w:sz w:val="28"/>
          <w:szCs w:val="28"/>
        </w:rPr>
        <w:t>.</w:t>
      </w:r>
      <w:r w:rsidR="004E42C7" w:rsidRPr="00F82E95">
        <w:rPr>
          <w:sz w:val="28"/>
          <w:szCs w:val="28"/>
        </w:rPr>
        <w:t xml:space="preserve"> </w:t>
      </w:r>
      <w:r w:rsidR="002E7308" w:rsidRPr="00F82E95">
        <w:rPr>
          <w:sz w:val="28"/>
          <w:szCs w:val="28"/>
        </w:rPr>
        <w:t>Sở</w:t>
      </w:r>
      <w:r w:rsidR="004E42C7" w:rsidRPr="00F82E95">
        <w:rPr>
          <w:sz w:val="28"/>
          <w:szCs w:val="28"/>
        </w:rPr>
        <w:t xml:space="preserve"> Nông nghiệp và Phát triển nông thôn</w:t>
      </w:r>
    </w:p>
    <w:p w:rsidR="002E7308" w:rsidRPr="00F82E95" w:rsidRDefault="002E7308" w:rsidP="00551B2E">
      <w:pPr>
        <w:spacing w:before="40" w:after="40" w:line="264" w:lineRule="auto"/>
        <w:ind w:firstLine="562"/>
        <w:jc w:val="both"/>
        <w:rPr>
          <w:sz w:val="28"/>
          <w:szCs w:val="28"/>
        </w:rPr>
      </w:pPr>
      <w:r w:rsidRPr="00F82E95">
        <w:rPr>
          <w:sz w:val="28"/>
          <w:szCs w:val="28"/>
        </w:rPr>
        <w:t>-</w:t>
      </w:r>
      <w:r w:rsidR="000F7E80" w:rsidRPr="00F82E95">
        <w:rPr>
          <w:sz w:val="28"/>
          <w:szCs w:val="28"/>
        </w:rPr>
        <w:t xml:space="preserve"> </w:t>
      </w:r>
      <w:r w:rsidR="001637CF" w:rsidRPr="00F82E95">
        <w:rPr>
          <w:sz w:val="28"/>
          <w:szCs w:val="28"/>
        </w:rPr>
        <w:t>Chủ động đẩy mạnh phối hợp với các Sở ngành, địa phương liên quan tham mưu, đề xuất đầu tư xây dựng nâng cấp, hiện đại hóa các công trình phòng, chống tác hại của ngập nước, hệ thống đê điều theo phương án sử dụng bê tông cốt thép ngay từ khâu thiết kế, bảo đảm an toàn chống lũ, nước biển dâng, kết hợp với kiểm soát nguồn nước và giao thông nông thôn, vùng ven biển.</w:t>
      </w:r>
    </w:p>
    <w:p w:rsidR="004E42C7" w:rsidRPr="00F82E95" w:rsidRDefault="002E7308" w:rsidP="00551B2E">
      <w:pPr>
        <w:spacing w:before="40" w:after="40" w:line="264" w:lineRule="auto"/>
        <w:ind w:firstLine="562"/>
        <w:jc w:val="both"/>
        <w:rPr>
          <w:sz w:val="28"/>
          <w:szCs w:val="28"/>
        </w:rPr>
      </w:pPr>
      <w:r w:rsidRPr="00F82E95">
        <w:rPr>
          <w:sz w:val="28"/>
          <w:szCs w:val="28"/>
        </w:rPr>
        <w:t>-</w:t>
      </w:r>
      <w:r w:rsidR="004E42C7" w:rsidRPr="00F82E95">
        <w:rPr>
          <w:sz w:val="28"/>
          <w:szCs w:val="28"/>
        </w:rPr>
        <w:t xml:space="preserve"> </w:t>
      </w:r>
      <w:r w:rsidR="001637CF" w:rsidRPr="00F82E95">
        <w:rPr>
          <w:sz w:val="28"/>
          <w:szCs w:val="28"/>
        </w:rPr>
        <w:t>Chủ trì, tiếp tục rà soát diện tích ba loại rừng, cập nhật vào kế hoạch triển khai quy hoạch tỉnh theo quy định của pháp luật về quy hoạch và lâm nghiệp, không chồng lấn với các quy hoạch khoáng sản, để góp phần bảo đảm nguồn nguyên liệu khoáng sản cho các dự án VLXD</w:t>
      </w:r>
      <w:r w:rsidR="000F7E80" w:rsidRPr="00F82E95">
        <w:rPr>
          <w:sz w:val="28"/>
          <w:szCs w:val="28"/>
        </w:rPr>
        <w:t xml:space="preserve"> trên địa bàn tỉnh.</w:t>
      </w:r>
    </w:p>
    <w:p w:rsidR="002E7308" w:rsidRPr="00F82E95" w:rsidRDefault="003457D3" w:rsidP="00551B2E">
      <w:pPr>
        <w:spacing w:before="40" w:after="40" w:line="264" w:lineRule="auto"/>
        <w:ind w:firstLine="562"/>
        <w:jc w:val="both"/>
        <w:rPr>
          <w:sz w:val="28"/>
          <w:szCs w:val="28"/>
        </w:rPr>
      </w:pPr>
      <w:r w:rsidRPr="00F82E95">
        <w:rPr>
          <w:sz w:val="28"/>
          <w:szCs w:val="28"/>
        </w:rPr>
        <w:t>9</w:t>
      </w:r>
      <w:r w:rsidR="00D3613E" w:rsidRPr="00F82E95">
        <w:rPr>
          <w:sz w:val="28"/>
          <w:szCs w:val="28"/>
        </w:rPr>
        <w:t>.</w:t>
      </w:r>
      <w:r w:rsidR="004E42C7" w:rsidRPr="00F82E95">
        <w:rPr>
          <w:sz w:val="28"/>
          <w:szCs w:val="28"/>
        </w:rPr>
        <w:t xml:space="preserve"> Ủy ban nhân dân các </w:t>
      </w:r>
      <w:r w:rsidR="002E7308" w:rsidRPr="00F82E95">
        <w:rPr>
          <w:sz w:val="28"/>
          <w:szCs w:val="28"/>
        </w:rPr>
        <w:t>huyện</w:t>
      </w:r>
      <w:r w:rsidR="004E42C7" w:rsidRPr="00F82E95">
        <w:rPr>
          <w:sz w:val="28"/>
          <w:szCs w:val="28"/>
        </w:rPr>
        <w:t>, thành phố</w:t>
      </w:r>
    </w:p>
    <w:p w:rsidR="002E7308" w:rsidRPr="00F82E95" w:rsidRDefault="002E7308" w:rsidP="00551B2E">
      <w:pPr>
        <w:spacing w:before="40" w:after="40" w:line="264" w:lineRule="auto"/>
        <w:ind w:firstLine="562"/>
        <w:jc w:val="both"/>
        <w:rPr>
          <w:sz w:val="28"/>
          <w:szCs w:val="28"/>
        </w:rPr>
      </w:pPr>
      <w:r w:rsidRPr="00F82E95">
        <w:rPr>
          <w:sz w:val="28"/>
          <w:szCs w:val="28"/>
        </w:rPr>
        <w:t>-</w:t>
      </w:r>
      <w:r w:rsidR="004E42C7" w:rsidRPr="00F82E95">
        <w:rPr>
          <w:sz w:val="28"/>
          <w:szCs w:val="28"/>
        </w:rPr>
        <w:t xml:space="preserve"> Khuyến khích, tạo điều kiện cho các doanh nghiệp </w:t>
      </w:r>
      <w:r w:rsidRPr="00F82E95">
        <w:rPr>
          <w:sz w:val="28"/>
          <w:szCs w:val="28"/>
        </w:rPr>
        <w:t xml:space="preserve">trên địa bàn </w:t>
      </w:r>
      <w:r w:rsidR="004E42C7" w:rsidRPr="00F82E95">
        <w:rPr>
          <w:sz w:val="28"/>
          <w:szCs w:val="28"/>
        </w:rPr>
        <w:t>đầu tư sản xuất các sản phẩm VLXD trong nước có chất lượng thay thế VLXD nhập khẩu, thân thiện môi trường, các sản phẩm VLXD chế biến sâu để xuất khẩu th</w:t>
      </w:r>
      <w:r w:rsidR="005D52BC" w:rsidRPr="00F82E95">
        <w:rPr>
          <w:sz w:val="28"/>
          <w:szCs w:val="28"/>
        </w:rPr>
        <w:t>eo cơ chế, chính sách hiện hành.</w:t>
      </w:r>
    </w:p>
    <w:p w:rsidR="005D52BC" w:rsidRPr="00F82E95" w:rsidRDefault="002E7308" w:rsidP="00551B2E">
      <w:pPr>
        <w:spacing w:before="40" w:after="40" w:line="264" w:lineRule="auto"/>
        <w:ind w:firstLine="562"/>
        <w:jc w:val="both"/>
        <w:rPr>
          <w:sz w:val="28"/>
          <w:szCs w:val="28"/>
        </w:rPr>
      </w:pPr>
      <w:r w:rsidRPr="00F82E95">
        <w:rPr>
          <w:sz w:val="28"/>
          <w:szCs w:val="28"/>
        </w:rPr>
        <w:t>-</w:t>
      </w:r>
      <w:r w:rsidR="004E42C7" w:rsidRPr="00F82E95">
        <w:rPr>
          <w:sz w:val="28"/>
          <w:szCs w:val="28"/>
        </w:rPr>
        <w:t xml:space="preserve"> Giải quyết kịp thời các thủ tục </w:t>
      </w:r>
      <w:r w:rsidR="005A6468" w:rsidRPr="00F82E95">
        <w:rPr>
          <w:sz w:val="28"/>
          <w:szCs w:val="28"/>
        </w:rPr>
        <w:t>liên quan đến</w:t>
      </w:r>
      <w:r w:rsidR="004E42C7" w:rsidRPr="00F82E95">
        <w:rPr>
          <w:sz w:val="28"/>
          <w:szCs w:val="28"/>
        </w:rPr>
        <w:t xml:space="preserve"> đất </w:t>
      </w:r>
      <w:r w:rsidR="005A6468" w:rsidRPr="00F82E95">
        <w:rPr>
          <w:sz w:val="28"/>
          <w:szCs w:val="28"/>
        </w:rPr>
        <w:t xml:space="preserve">đai, nghĩa vụ tài chính thuộc phạm vi quản lý của địa phương </w:t>
      </w:r>
      <w:r w:rsidR="004E42C7" w:rsidRPr="00F82E95">
        <w:rPr>
          <w:sz w:val="28"/>
          <w:szCs w:val="28"/>
        </w:rPr>
        <w:t xml:space="preserve">đối với các dự án đầu tư khai thác khoáng sản làm VLXD và sản xuất VLXD. </w:t>
      </w:r>
    </w:p>
    <w:p w:rsidR="005D52BC" w:rsidRPr="00F82E95" w:rsidRDefault="005D52BC" w:rsidP="00551B2E">
      <w:pPr>
        <w:spacing w:before="40" w:after="40" w:line="264" w:lineRule="auto"/>
        <w:ind w:firstLine="562"/>
        <w:jc w:val="both"/>
        <w:rPr>
          <w:spacing w:val="-2"/>
          <w:sz w:val="28"/>
          <w:szCs w:val="28"/>
        </w:rPr>
      </w:pPr>
      <w:r w:rsidRPr="00F82E95">
        <w:rPr>
          <w:spacing w:val="-2"/>
          <w:sz w:val="28"/>
          <w:szCs w:val="28"/>
        </w:rPr>
        <w:lastRenderedPageBreak/>
        <w:t>-</w:t>
      </w:r>
      <w:r w:rsidR="004E42C7" w:rsidRPr="00F82E95">
        <w:rPr>
          <w:spacing w:val="-2"/>
          <w:sz w:val="28"/>
          <w:szCs w:val="28"/>
        </w:rPr>
        <w:t xml:space="preserve"> Đẩy mạnh các dự án đầu tư công, nhà ở xã hội, xây dựng kết cấu hạ tầng giao thông, thủy lợi, đầu tư phát triển hạ tầng đô thị, nông thôn, phòng chống thiên tai trên địa bàn để tăng lượng sử dụng xi măng, sắt thép và các VLXD khác. </w:t>
      </w:r>
    </w:p>
    <w:p w:rsidR="004E42C7" w:rsidRPr="00F82E95" w:rsidRDefault="005D52BC" w:rsidP="00551B2E">
      <w:pPr>
        <w:spacing w:before="40" w:after="40" w:line="264" w:lineRule="auto"/>
        <w:ind w:firstLine="562"/>
        <w:jc w:val="both"/>
        <w:rPr>
          <w:sz w:val="28"/>
          <w:szCs w:val="28"/>
        </w:rPr>
      </w:pPr>
      <w:r w:rsidRPr="00F82E95">
        <w:rPr>
          <w:sz w:val="28"/>
          <w:szCs w:val="28"/>
        </w:rPr>
        <w:t>-</w:t>
      </w:r>
      <w:r w:rsidR="004E42C7" w:rsidRPr="00F82E95">
        <w:rPr>
          <w:sz w:val="28"/>
          <w:szCs w:val="28"/>
        </w:rPr>
        <w:t xml:space="preserve"> Nghiên cứu tình hình thực tiễn để bố trí quỹ đất cho các doanh nghiệp sản xuất VLXD có đủ diện tích đất để đầu tư phát triển ổn định, lâu dài phù hợp với kế hoạch, quy hoạch sử dụng đất của địa phương. </w:t>
      </w:r>
    </w:p>
    <w:p w:rsidR="005D52BC" w:rsidRPr="00F82E95" w:rsidRDefault="003457D3" w:rsidP="00551B2E">
      <w:pPr>
        <w:spacing w:before="40" w:after="40" w:line="264" w:lineRule="auto"/>
        <w:ind w:firstLine="562"/>
        <w:jc w:val="both"/>
        <w:rPr>
          <w:sz w:val="28"/>
          <w:szCs w:val="28"/>
        </w:rPr>
      </w:pPr>
      <w:r w:rsidRPr="00F82E95">
        <w:rPr>
          <w:sz w:val="28"/>
          <w:szCs w:val="28"/>
        </w:rPr>
        <w:t>10</w:t>
      </w:r>
      <w:r w:rsidR="00D3613E" w:rsidRPr="00F82E95">
        <w:rPr>
          <w:sz w:val="28"/>
          <w:szCs w:val="28"/>
        </w:rPr>
        <w:t>.</w:t>
      </w:r>
      <w:r w:rsidR="004E42C7" w:rsidRPr="00F82E95">
        <w:rPr>
          <w:sz w:val="28"/>
          <w:szCs w:val="28"/>
        </w:rPr>
        <w:t xml:space="preserve"> Các doanh nghiệp</w:t>
      </w:r>
      <w:r w:rsidR="00D32D4D" w:rsidRPr="00F82E95">
        <w:rPr>
          <w:sz w:val="28"/>
          <w:szCs w:val="28"/>
        </w:rPr>
        <w:t xml:space="preserve"> sản xuất</w:t>
      </w:r>
      <w:r w:rsidR="004E42C7" w:rsidRPr="00F82E95">
        <w:rPr>
          <w:sz w:val="28"/>
          <w:szCs w:val="28"/>
        </w:rPr>
        <w:t xml:space="preserve"> VLXD</w:t>
      </w:r>
    </w:p>
    <w:p w:rsidR="005D52BC" w:rsidRPr="00F82E95" w:rsidRDefault="005D52BC" w:rsidP="00551B2E">
      <w:pPr>
        <w:spacing w:before="40" w:after="40" w:line="264" w:lineRule="auto"/>
        <w:ind w:firstLine="562"/>
        <w:jc w:val="both"/>
        <w:rPr>
          <w:sz w:val="28"/>
          <w:szCs w:val="28"/>
        </w:rPr>
      </w:pPr>
      <w:r w:rsidRPr="00F82E95">
        <w:rPr>
          <w:sz w:val="28"/>
          <w:szCs w:val="28"/>
        </w:rPr>
        <w:t>-</w:t>
      </w:r>
      <w:r w:rsidR="004E42C7" w:rsidRPr="00F82E95">
        <w:rPr>
          <w:sz w:val="28"/>
          <w:szCs w:val="28"/>
        </w:rPr>
        <w:t xml:space="preserve"> Đổi mới, áp dụng công nghệ sản xuất và phương thức quản lý hiện đại, nâng cao năng suất, chất lượng, giảm giá thành sản phẩm; rà soát, cắt giảm chi phí sản xuất đối với nguyên liệu, nhiên liệu than, dầu, khí đốt và điện; áp dụng các giải pháp nâng cao hiệu suất sử dụng năng lượng trong sản xuất, tận dụng các nguồn nhiên liệu giá rẻ từ phế thải để giảm chi phí sản xuất. </w:t>
      </w:r>
    </w:p>
    <w:p w:rsidR="005D52BC" w:rsidRPr="00F82E95" w:rsidRDefault="005D52BC" w:rsidP="00551B2E">
      <w:pPr>
        <w:spacing w:before="40" w:after="40" w:line="264" w:lineRule="auto"/>
        <w:ind w:firstLine="562"/>
        <w:jc w:val="both"/>
        <w:rPr>
          <w:sz w:val="28"/>
          <w:szCs w:val="28"/>
        </w:rPr>
      </w:pPr>
      <w:r w:rsidRPr="00F82E95">
        <w:rPr>
          <w:sz w:val="28"/>
          <w:szCs w:val="28"/>
        </w:rPr>
        <w:t>-</w:t>
      </w:r>
      <w:r w:rsidR="004E42C7" w:rsidRPr="00F82E95">
        <w:rPr>
          <w:sz w:val="28"/>
          <w:szCs w:val="28"/>
        </w:rPr>
        <w:t xml:space="preserve"> Đa dạng hoá sản phẩm VLXD, phù hợp các loại hình công trình xây dựng, điều kiện khí hậu, vùng miền khác nhau; tăng cường sản xuất các sản phẩm VLXD thay thế nhập khẩu đáp ứng nhu cầu thị trường; tìm kiếm, mở rộng thị trường, thúc đẩy xuất khẩu các sản phẩm VLXD với nhiều nước trên thế giới. </w:t>
      </w:r>
    </w:p>
    <w:p w:rsidR="005D52BC" w:rsidRPr="00F82E95" w:rsidRDefault="005D52BC" w:rsidP="00551B2E">
      <w:pPr>
        <w:spacing w:before="40" w:after="40" w:line="264" w:lineRule="auto"/>
        <w:ind w:firstLine="562"/>
        <w:jc w:val="both"/>
        <w:rPr>
          <w:sz w:val="28"/>
          <w:szCs w:val="28"/>
        </w:rPr>
      </w:pPr>
      <w:r w:rsidRPr="00F82E95">
        <w:rPr>
          <w:sz w:val="28"/>
          <w:szCs w:val="28"/>
        </w:rPr>
        <w:t xml:space="preserve">- </w:t>
      </w:r>
      <w:r w:rsidR="004E42C7" w:rsidRPr="00F82E95">
        <w:rPr>
          <w:sz w:val="28"/>
          <w:szCs w:val="28"/>
        </w:rPr>
        <w:t>Rà soát hệ thống đại lý bán hàng; cắt giảm các bộ phận, các khâu trung gian từ nhà máy sản xuất tới khách hàng tiêu thụ sản phẩm; tiết giả</w:t>
      </w:r>
      <w:r w:rsidR="00F82E95" w:rsidRPr="00F82E95">
        <w:rPr>
          <w:sz w:val="28"/>
          <w:szCs w:val="28"/>
        </w:rPr>
        <w:t>m các chi phí bán hàng phù hợp.</w:t>
      </w:r>
    </w:p>
    <w:p w:rsidR="005D52BC" w:rsidRPr="00F82E95" w:rsidRDefault="005D52BC" w:rsidP="00551B2E">
      <w:pPr>
        <w:spacing w:before="40" w:after="40" w:line="264" w:lineRule="auto"/>
        <w:ind w:firstLine="562"/>
        <w:jc w:val="both"/>
        <w:rPr>
          <w:sz w:val="28"/>
          <w:szCs w:val="28"/>
        </w:rPr>
      </w:pPr>
      <w:r w:rsidRPr="00F82E95">
        <w:rPr>
          <w:sz w:val="28"/>
          <w:szCs w:val="28"/>
        </w:rPr>
        <w:t>-</w:t>
      </w:r>
      <w:r w:rsidR="004E42C7" w:rsidRPr="00F82E95">
        <w:rPr>
          <w:sz w:val="28"/>
          <w:szCs w:val="28"/>
        </w:rPr>
        <w:t xml:space="preserve"> Cơ cấu lại nguồn vốn, tiết giảm chi phí để bảo đảm dòng tiền trả nợ ngân hàng và chi phí nguyên, nhiên liệu đầu vào, nhân công và các chi phí khác trong sản xuất; chủ động kế hoạch, lộ trình trả nợ để bảo đảm an toàn cho hoạt động sản xuất kinh doanh. </w:t>
      </w:r>
    </w:p>
    <w:p w:rsidR="00987E2A" w:rsidRPr="00F82E95" w:rsidRDefault="005D52BC" w:rsidP="00551B2E">
      <w:pPr>
        <w:spacing w:before="40" w:after="40" w:line="264" w:lineRule="auto"/>
        <w:ind w:firstLine="562"/>
        <w:jc w:val="both"/>
        <w:rPr>
          <w:sz w:val="28"/>
          <w:szCs w:val="28"/>
        </w:rPr>
      </w:pPr>
      <w:r w:rsidRPr="00F82E95">
        <w:rPr>
          <w:sz w:val="28"/>
          <w:szCs w:val="28"/>
        </w:rPr>
        <w:t>-</w:t>
      </w:r>
      <w:r w:rsidR="004E42C7" w:rsidRPr="00F82E95">
        <w:rPr>
          <w:sz w:val="28"/>
          <w:szCs w:val="28"/>
        </w:rPr>
        <w:t xml:space="preserve"> Đầu tư nâng cấp, cải tạo chiều sâu đổi mới công nghệ, thiết bị để tiết giảm chi phí sản xuất, tiết kiệm năng lượng, tài nguyên thiên nhiên, bảo vệ môi trường; đầu tư các hệ thống nguồn điện tự dùng, điện mặt trời, phát điện tận dụng nhiệt dư trong sản xuất các sản phẩm VLXD, đặc biệt là trong các nhà máy sản xuất clanhke xi măng, để sử dụng cho sản xuất, giảm chi phí điện năng, giảm phát thải; đầu tư sử dụng rác thải thay thế nhiên liệu đốt, sử dụng phế thải công nghiệp thay thế nguyên liệu tài nguyên thiên nhiên để giảm chi phí ngu</w:t>
      </w:r>
      <w:r w:rsidR="00D32D4D" w:rsidRPr="00F82E95">
        <w:rPr>
          <w:sz w:val="28"/>
          <w:szCs w:val="28"/>
        </w:rPr>
        <w:t>yên, nhiên liệu trong sản xuất.</w:t>
      </w:r>
      <w:r w:rsidRPr="00F82E95">
        <w:rPr>
          <w:sz w:val="28"/>
          <w:szCs w:val="28"/>
        </w:rPr>
        <w:t>/.</w:t>
      </w:r>
    </w:p>
    <w:tbl>
      <w:tblPr>
        <w:tblW w:w="9464" w:type="dxa"/>
        <w:tblLook w:val="01E0" w:firstRow="1" w:lastRow="1" w:firstColumn="1" w:lastColumn="1" w:noHBand="0" w:noVBand="0"/>
      </w:tblPr>
      <w:tblGrid>
        <w:gridCol w:w="5353"/>
        <w:gridCol w:w="4111"/>
      </w:tblGrid>
      <w:tr w:rsidR="00987E2A" w:rsidRPr="00F82E95" w:rsidTr="008E087E">
        <w:trPr>
          <w:trHeight w:val="1981"/>
        </w:trPr>
        <w:tc>
          <w:tcPr>
            <w:tcW w:w="5353" w:type="dxa"/>
            <w:shd w:val="clear" w:color="auto" w:fill="auto"/>
          </w:tcPr>
          <w:p w:rsidR="00987E2A" w:rsidRPr="00F82E95" w:rsidRDefault="00987E2A" w:rsidP="00C86141">
            <w:pPr>
              <w:jc w:val="both"/>
              <w:rPr>
                <w:b/>
              </w:rPr>
            </w:pPr>
            <w:r w:rsidRPr="00F82E95">
              <w:rPr>
                <w:b/>
                <w:i/>
              </w:rPr>
              <w:t>Nơi nhận:</w:t>
            </w:r>
            <w:r w:rsidRPr="00F82E95">
              <w:rPr>
                <w:b/>
              </w:rPr>
              <w:t xml:space="preserve"> </w:t>
            </w:r>
            <w:r w:rsidRPr="00F82E95">
              <w:rPr>
                <w:b/>
              </w:rPr>
              <w:tab/>
            </w:r>
            <w:r w:rsidRPr="00F82E95">
              <w:rPr>
                <w:b/>
              </w:rPr>
              <w:tab/>
            </w:r>
            <w:r w:rsidRPr="00F82E95">
              <w:rPr>
                <w:b/>
              </w:rPr>
              <w:tab/>
            </w:r>
            <w:r w:rsidRPr="00F82E95">
              <w:rPr>
                <w:b/>
              </w:rPr>
              <w:tab/>
              <w:t xml:space="preserve">             </w:t>
            </w:r>
          </w:p>
          <w:p w:rsidR="00987E2A" w:rsidRPr="00F82E95" w:rsidRDefault="00987E2A" w:rsidP="00C86141">
            <w:pPr>
              <w:rPr>
                <w:sz w:val="22"/>
                <w:szCs w:val="22"/>
              </w:rPr>
            </w:pPr>
            <w:r w:rsidRPr="00F82E95">
              <w:rPr>
                <w:sz w:val="22"/>
                <w:szCs w:val="22"/>
                <w:lang w:val="vi-VN"/>
              </w:rPr>
              <w:t xml:space="preserve">- </w:t>
            </w:r>
            <w:r w:rsidRPr="00F82E95">
              <w:rPr>
                <w:sz w:val="22"/>
                <w:szCs w:val="22"/>
              </w:rPr>
              <w:t>Như trên;</w:t>
            </w:r>
          </w:p>
          <w:p w:rsidR="005D52BC" w:rsidRPr="00F82E95" w:rsidRDefault="00E20BD6" w:rsidP="00C86141">
            <w:pPr>
              <w:rPr>
                <w:sz w:val="22"/>
                <w:szCs w:val="22"/>
              </w:rPr>
            </w:pPr>
            <w:r w:rsidRPr="00F82E95">
              <w:rPr>
                <w:noProof/>
                <w:sz w:val="22"/>
                <w:szCs w:val="22"/>
              </w:rPr>
              <mc:AlternateContent>
                <mc:Choice Requires="wps">
                  <w:drawing>
                    <wp:anchor distT="0" distB="0" distL="114300" distR="114300" simplePos="0" relativeHeight="251660800" behindDoc="0" locked="0" layoutInCell="1" allowOverlap="1" wp14:anchorId="15D6AFA0" wp14:editId="681C4399">
                      <wp:simplePos x="0" y="0"/>
                      <wp:positionH relativeFrom="column">
                        <wp:posOffset>2105163</wp:posOffset>
                      </wp:positionH>
                      <wp:positionV relativeFrom="paragraph">
                        <wp:posOffset>30038</wp:posOffset>
                      </wp:positionV>
                      <wp:extent cx="0" cy="270345"/>
                      <wp:effectExtent l="0" t="0" r="19050" b="15875"/>
                      <wp:wrapNone/>
                      <wp:docPr id="5" name="Straight Connector 5"/>
                      <wp:cNvGraphicFramePr/>
                      <a:graphic xmlns:a="http://schemas.openxmlformats.org/drawingml/2006/main">
                        <a:graphicData uri="http://schemas.microsoft.com/office/word/2010/wordprocessingShape">
                          <wps:wsp>
                            <wps:cNvCnPr/>
                            <wps:spPr>
                              <a:xfrm>
                                <a:off x="0" y="0"/>
                                <a:ext cx="0" cy="2703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46E1749"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65.75pt,2.35pt" to="165.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" strokecolor="#156082 [3204]" strokeweight=".5pt">
                      <v:stroke joinstyle="miter"/>
                    </v:line>
                  </w:pict>
                </mc:Fallback>
              </mc:AlternateContent>
            </w:r>
            <w:r w:rsidR="005D52BC" w:rsidRPr="00F82E95">
              <w:rPr>
                <w:sz w:val="22"/>
                <w:szCs w:val="22"/>
              </w:rPr>
              <w:t>- Bộ Xây dựng;                                     (báo cáo)</w:t>
            </w:r>
          </w:p>
          <w:p w:rsidR="005D52BC" w:rsidRPr="00F82E95" w:rsidRDefault="005D52BC" w:rsidP="00C86141">
            <w:pPr>
              <w:rPr>
                <w:sz w:val="22"/>
                <w:szCs w:val="22"/>
              </w:rPr>
            </w:pPr>
            <w:r w:rsidRPr="00F82E95">
              <w:rPr>
                <w:sz w:val="22"/>
                <w:szCs w:val="22"/>
              </w:rPr>
              <w:t>- Thường trực Tỉnh ủy, HĐND tỉnh;</w:t>
            </w:r>
          </w:p>
          <w:p w:rsidR="00987E2A" w:rsidRPr="00F82E95" w:rsidRDefault="00987E2A" w:rsidP="00C86141">
            <w:pPr>
              <w:rPr>
                <w:sz w:val="22"/>
                <w:szCs w:val="22"/>
              </w:rPr>
            </w:pPr>
            <w:r w:rsidRPr="00F82E95">
              <w:rPr>
                <w:sz w:val="22"/>
                <w:szCs w:val="22"/>
              </w:rPr>
              <w:t>- Chủ tịch, các PCT UBND tỉnh;</w:t>
            </w:r>
          </w:p>
          <w:p w:rsidR="00987E2A" w:rsidRPr="00F82E95" w:rsidRDefault="00987E2A" w:rsidP="00C86141">
            <w:pPr>
              <w:rPr>
                <w:sz w:val="22"/>
                <w:szCs w:val="22"/>
              </w:rPr>
            </w:pPr>
            <w:r w:rsidRPr="00F82E95">
              <w:rPr>
                <w:sz w:val="22"/>
                <w:szCs w:val="22"/>
              </w:rPr>
              <w:t>- VPUB: LĐ</w:t>
            </w:r>
            <w:r w:rsidR="00F6538A" w:rsidRPr="00F82E95">
              <w:rPr>
                <w:sz w:val="22"/>
                <w:szCs w:val="22"/>
              </w:rPr>
              <w:t>VP</w:t>
            </w:r>
            <w:r w:rsidRPr="00F82E95">
              <w:rPr>
                <w:sz w:val="22"/>
                <w:szCs w:val="22"/>
              </w:rPr>
              <w:t xml:space="preserve">, KTTH, </w:t>
            </w:r>
            <w:r w:rsidR="00E42AC6" w:rsidRPr="00F82E95">
              <w:rPr>
                <w:sz w:val="22"/>
                <w:szCs w:val="22"/>
              </w:rPr>
              <w:t>BTCD</w:t>
            </w:r>
            <w:r w:rsidRPr="00F82E95">
              <w:rPr>
                <w:sz w:val="22"/>
                <w:szCs w:val="22"/>
              </w:rPr>
              <w:t>;</w:t>
            </w:r>
          </w:p>
          <w:p w:rsidR="00987E2A" w:rsidRPr="00F82E95" w:rsidRDefault="00987E2A" w:rsidP="00F6538A">
            <w:pPr>
              <w:rPr>
                <w:sz w:val="22"/>
                <w:szCs w:val="22"/>
                <w:lang w:val="vi-VN"/>
              </w:rPr>
            </w:pPr>
            <w:r w:rsidRPr="00F82E95">
              <w:rPr>
                <w:sz w:val="22"/>
                <w:szCs w:val="22"/>
              </w:rPr>
              <w:t xml:space="preserve">- Lưu: VT. </w:t>
            </w:r>
            <w:r w:rsidR="00E42AC6" w:rsidRPr="00F82E95">
              <w:rPr>
                <w:sz w:val="22"/>
                <w:szCs w:val="22"/>
              </w:rPr>
              <w:t xml:space="preserve">  </w:t>
            </w:r>
            <w:r w:rsidR="00E42AC6" w:rsidRPr="00F82E95">
              <w:rPr>
                <w:sz w:val="16"/>
                <w:szCs w:val="16"/>
              </w:rPr>
              <w:t xml:space="preserve"> TL</w:t>
            </w:r>
          </w:p>
        </w:tc>
        <w:tc>
          <w:tcPr>
            <w:tcW w:w="4111" w:type="dxa"/>
            <w:shd w:val="clear" w:color="auto" w:fill="auto"/>
          </w:tcPr>
          <w:p w:rsidR="00987E2A" w:rsidRPr="001D7CE2" w:rsidRDefault="00F6538A" w:rsidP="00C86141">
            <w:pPr>
              <w:jc w:val="center"/>
              <w:rPr>
                <w:b/>
                <w:sz w:val="26"/>
                <w:szCs w:val="28"/>
              </w:rPr>
            </w:pPr>
            <w:r w:rsidRPr="001D7CE2">
              <w:rPr>
                <w:b/>
                <w:sz w:val="26"/>
                <w:szCs w:val="28"/>
              </w:rPr>
              <w:t>KT.</w:t>
            </w:r>
            <w:r w:rsidR="00D3613E" w:rsidRPr="001D7CE2">
              <w:rPr>
                <w:b/>
                <w:sz w:val="26"/>
                <w:szCs w:val="28"/>
              </w:rPr>
              <w:t xml:space="preserve"> </w:t>
            </w:r>
            <w:r w:rsidR="00987E2A" w:rsidRPr="001D7CE2">
              <w:rPr>
                <w:b/>
                <w:sz w:val="26"/>
                <w:szCs w:val="28"/>
              </w:rPr>
              <w:t>CHỦ TỊCH</w:t>
            </w:r>
          </w:p>
          <w:p w:rsidR="00987E2A" w:rsidRPr="001D7CE2" w:rsidRDefault="00F6538A" w:rsidP="00C86141">
            <w:pPr>
              <w:jc w:val="center"/>
              <w:rPr>
                <w:b/>
                <w:sz w:val="26"/>
                <w:szCs w:val="28"/>
              </w:rPr>
            </w:pPr>
            <w:r w:rsidRPr="001D7CE2">
              <w:rPr>
                <w:b/>
                <w:sz w:val="26"/>
                <w:szCs w:val="28"/>
              </w:rPr>
              <w:t>PHÓ CHỦ TỊCH</w:t>
            </w:r>
          </w:p>
          <w:p w:rsidR="00987E2A" w:rsidRPr="00F82E95" w:rsidRDefault="00987E2A" w:rsidP="00C86141">
            <w:pPr>
              <w:jc w:val="center"/>
              <w:rPr>
                <w:b/>
                <w:sz w:val="28"/>
                <w:szCs w:val="28"/>
              </w:rPr>
            </w:pPr>
          </w:p>
          <w:p w:rsidR="00987E2A" w:rsidRPr="00F82E95" w:rsidRDefault="00987E2A" w:rsidP="008E087E">
            <w:pPr>
              <w:ind w:left="671" w:hanging="671"/>
              <w:jc w:val="center"/>
              <w:rPr>
                <w:b/>
                <w:sz w:val="28"/>
                <w:szCs w:val="28"/>
              </w:rPr>
            </w:pPr>
          </w:p>
          <w:p w:rsidR="00987E2A" w:rsidRPr="00F82E95" w:rsidRDefault="00987E2A" w:rsidP="00C86141">
            <w:pPr>
              <w:jc w:val="center"/>
              <w:rPr>
                <w:b/>
                <w:sz w:val="28"/>
                <w:szCs w:val="28"/>
              </w:rPr>
            </w:pPr>
          </w:p>
          <w:p w:rsidR="00F6538A" w:rsidRPr="00F82E95" w:rsidRDefault="00F6538A" w:rsidP="00C86141">
            <w:pPr>
              <w:jc w:val="center"/>
              <w:rPr>
                <w:b/>
                <w:sz w:val="28"/>
                <w:szCs w:val="28"/>
              </w:rPr>
            </w:pPr>
          </w:p>
          <w:p w:rsidR="00987E2A" w:rsidRDefault="00987E2A" w:rsidP="00C86141">
            <w:pPr>
              <w:jc w:val="center"/>
              <w:rPr>
                <w:b/>
                <w:sz w:val="28"/>
                <w:szCs w:val="28"/>
              </w:rPr>
            </w:pPr>
          </w:p>
          <w:p w:rsidR="001D7CE2" w:rsidRPr="00F82E95" w:rsidRDefault="001D7CE2" w:rsidP="00C86141">
            <w:pPr>
              <w:jc w:val="center"/>
              <w:rPr>
                <w:b/>
                <w:sz w:val="28"/>
                <w:szCs w:val="28"/>
              </w:rPr>
            </w:pPr>
          </w:p>
          <w:p w:rsidR="00987E2A" w:rsidRPr="00F82E95" w:rsidRDefault="00F6538A" w:rsidP="00C86141">
            <w:pPr>
              <w:jc w:val="center"/>
            </w:pPr>
            <w:bookmarkStart w:id="0" w:name="_GoBack"/>
            <w:bookmarkEnd w:id="0"/>
            <w:r w:rsidRPr="00F82E95">
              <w:rPr>
                <w:b/>
                <w:sz w:val="28"/>
                <w:szCs w:val="28"/>
              </w:rPr>
              <w:t>Lê Huyền</w:t>
            </w:r>
          </w:p>
        </w:tc>
      </w:tr>
    </w:tbl>
    <w:p w:rsidR="00987E2A" w:rsidRPr="00F82E95" w:rsidRDefault="00987E2A" w:rsidP="00422B57"/>
    <w:sectPr w:rsidR="00987E2A" w:rsidRPr="00F82E95" w:rsidSect="001D7CE2">
      <w:headerReference w:type="default" r:id="rId9"/>
      <w:pgSz w:w="11907" w:h="16840" w:code="9"/>
      <w:pgMar w:top="851" w:right="1134" w:bottom="567"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D19" w:rsidRDefault="00770D19">
      <w:r>
        <w:separator/>
      </w:r>
    </w:p>
  </w:endnote>
  <w:endnote w:type="continuationSeparator" w:id="0">
    <w:p w:rsidR="00770D19" w:rsidRDefault="0077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D19" w:rsidRDefault="00770D19">
      <w:r>
        <w:separator/>
      </w:r>
    </w:p>
  </w:footnote>
  <w:footnote w:type="continuationSeparator" w:id="0">
    <w:p w:rsidR="00770D19" w:rsidRDefault="00770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F" w:rsidRDefault="0030297F" w:rsidP="00B26D70">
    <w:pPr>
      <w:pStyle w:val="Header"/>
      <w:jc w:val="center"/>
    </w:pPr>
    <w:r>
      <w:fldChar w:fldCharType="begin"/>
    </w:r>
    <w:r>
      <w:instrText xml:space="preserve"> PAGE   \* MERGEFORMAT </w:instrText>
    </w:r>
    <w:r>
      <w:fldChar w:fldCharType="separate"/>
    </w:r>
    <w:r w:rsidR="001D7CE2">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3EB2"/>
    <w:multiLevelType w:val="hybridMultilevel"/>
    <w:tmpl w:val="181AE938"/>
    <w:lvl w:ilvl="0" w:tplc="C464B67A">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3AC6D26"/>
    <w:multiLevelType w:val="hybridMultilevel"/>
    <w:tmpl w:val="C8F611B4"/>
    <w:lvl w:ilvl="0" w:tplc="7AA0C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87B4C"/>
    <w:multiLevelType w:val="hybridMultilevel"/>
    <w:tmpl w:val="DB1AF554"/>
    <w:lvl w:ilvl="0" w:tplc="F9D2AED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3762CB4"/>
    <w:multiLevelType w:val="hybridMultilevel"/>
    <w:tmpl w:val="8D3475C0"/>
    <w:lvl w:ilvl="0" w:tplc="B86A347C">
      <w:start w:val="1"/>
      <w:numFmt w:val="decimal"/>
      <w:lvlText w:val="%1."/>
      <w:lvlJc w:val="left"/>
      <w:pPr>
        <w:tabs>
          <w:tab w:val="num" w:pos="502"/>
        </w:tabs>
        <w:ind w:left="502" w:hanging="360"/>
      </w:pPr>
      <w:rPr>
        <w:rFonts w:ascii="Times New Roman" w:hAnsi="Times New Roman" w:cs="Times New Roman" w:hint="default"/>
        <w:color w:val="00000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BF5274"/>
    <w:multiLevelType w:val="hybridMultilevel"/>
    <w:tmpl w:val="E87A51A4"/>
    <w:lvl w:ilvl="0" w:tplc="72FCA7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83"/>
    <w:rsid w:val="00000BCE"/>
    <w:rsid w:val="0002026D"/>
    <w:rsid w:val="000238CF"/>
    <w:rsid w:val="00033CBB"/>
    <w:rsid w:val="000413ED"/>
    <w:rsid w:val="00044568"/>
    <w:rsid w:val="00055627"/>
    <w:rsid w:val="000736D7"/>
    <w:rsid w:val="000744A0"/>
    <w:rsid w:val="00080743"/>
    <w:rsid w:val="000869C7"/>
    <w:rsid w:val="00087939"/>
    <w:rsid w:val="000906BD"/>
    <w:rsid w:val="000A0A8C"/>
    <w:rsid w:val="000B11A2"/>
    <w:rsid w:val="000B2357"/>
    <w:rsid w:val="000B555F"/>
    <w:rsid w:val="000C13FC"/>
    <w:rsid w:val="000C585B"/>
    <w:rsid w:val="000C7EAB"/>
    <w:rsid w:val="000D4107"/>
    <w:rsid w:val="000E1646"/>
    <w:rsid w:val="000F463A"/>
    <w:rsid w:val="000F6336"/>
    <w:rsid w:val="000F7039"/>
    <w:rsid w:val="000F7E80"/>
    <w:rsid w:val="0010624C"/>
    <w:rsid w:val="00117E83"/>
    <w:rsid w:val="00120196"/>
    <w:rsid w:val="0012605A"/>
    <w:rsid w:val="001320B6"/>
    <w:rsid w:val="00132EC9"/>
    <w:rsid w:val="00134BBF"/>
    <w:rsid w:val="001637CF"/>
    <w:rsid w:val="0016516B"/>
    <w:rsid w:val="00166883"/>
    <w:rsid w:val="0016706F"/>
    <w:rsid w:val="001719F2"/>
    <w:rsid w:val="00177857"/>
    <w:rsid w:val="00195AB7"/>
    <w:rsid w:val="001A2A83"/>
    <w:rsid w:val="001B4F08"/>
    <w:rsid w:val="001B76F1"/>
    <w:rsid w:val="001D0F6B"/>
    <w:rsid w:val="001D435E"/>
    <w:rsid w:val="001D7CE2"/>
    <w:rsid w:val="001E2279"/>
    <w:rsid w:val="001E3236"/>
    <w:rsid w:val="002001A9"/>
    <w:rsid w:val="00205972"/>
    <w:rsid w:val="00210449"/>
    <w:rsid w:val="00225127"/>
    <w:rsid w:val="0022754F"/>
    <w:rsid w:val="00232FDA"/>
    <w:rsid w:val="00233AE7"/>
    <w:rsid w:val="00235778"/>
    <w:rsid w:val="00245FC9"/>
    <w:rsid w:val="00251FB0"/>
    <w:rsid w:val="0025350F"/>
    <w:rsid w:val="00284CE5"/>
    <w:rsid w:val="00292359"/>
    <w:rsid w:val="00294D1C"/>
    <w:rsid w:val="002A3C16"/>
    <w:rsid w:val="002A57F4"/>
    <w:rsid w:val="002B45C2"/>
    <w:rsid w:val="002C2776"/>
    <w:rsid w:val="002D2107"/>
    <w:rsid w:val="002E7308"/>
    <w:rsid w:val="002F1934"/>
    <w:rsid w:val="0030297F"/>
    <w:rsid w:val="0031157B"/>
    <w:rsid w:val="0031256A"/>
    <w:rsid w:val="0031585B"/>
    <w:rsid w:val="00320AB5"/>
    <w:rsid w:val="00325A38"/>
    <w:rsid w:val="0032733D"/>
    <w:rsid w:val="003457D3"/>
    <w:rsid w:val="00360607"/>
    <w:rsid w:val="00362D59"/>
    <w:rsid w:val="0037160D"/>
    <w:rsid w:val="00373FE9"/>
    <w:rsid w:val="00375BF8"/>
    <w:rsid w:val="00377EAE"/>
    <w:rsid w:val="00383FE9"/>
    <w:rsid w:val="00385157"/>
    <w:rsid w:val="0038578C"/>
    <w:rsid w:val="00391293"/>
    <w:rsid w:val="00393B8A"/>
    <w:rsid w:val="003A33D0"/>
    <w:rsid w:val="003B61DA"/>
    <w:rsid w:val="003C00D1"/>
    <w:rsid w:val="003C6CDC"/>
    <w:rsid w:val="003D0728"/>
    <w:rsid w:val="003D467A"/>
    <w:rsid w:val="003D57A5"/>
    <w:rsid w:val="003E2403"/>
    <w:rsid w:val="003E2C1D"/>
    <w:rsid w:val="003E452C"/>
    <w:rsid w:val="003E4A2D"/>
    <w:rsid w:val="0040672A"/>
    <w:rsid w:val="00410F4A"/>
    <w:rsid w:val="004126DC"/>
    <w:rsid w:val="00412901"/>
    <w:rsid w:val="004214C8"/>
    <w:rsid w:val="00422B57"/>
    <w:rsid w:val="00423A35"/>
    <w:rsid w:val="00442F7E"/>
    <w:rsid w:val="0045697B"/>
    <w:rsid w:val="0046027C"/>
    <w:rsid w:val="00460391"/>
    <w:rsid w:val="00462518"/>
    <w:rsid w:val="00464B0A"/>
    <w:rsid w:val="00483BC8"/>
    <w:rsid w:val="004917CE"/>
    <w:rsid w:val="004A2E1A"/>
    <w:rsid w:val="004B0821"/>
    <w:rsid w:val="004B369F"/>
    <w:rsid w:val="004C7A92"/>
    <w:rsid w:val="004D4EBB"/>
    <w:rsid w:val="004E42C7"/>
    <w:rsid w:val="004F5E77"/>
    <w:rsid w:val="0050753C"/>
    <w:rsid w:val="005158E9"/>
    <w:rsid w:val="00523B59"/>
    <w:rsid w:val="00530E17"/>
    <w:rsid w:val="00532FF1"/>
    <w:rsid w:val="00540D0A"/>
    <w:rsid w:val="00540DC1"/>
    <w:rsid w:val="00551B2E"/>
    <w:rsid w:val="0058194C"/>
    <w:rsid w:val="00582E0A"/>
    <w:rsid w:val="0059062D"/>
    <w:rsid w:val="00594B65"/>
    <w:rsid w:val="00595161"/>
    <w:rsid w:val="005A5A72"/>
    <w:rsid w:val="005A639D"/>
    <w:rsid w:val="005A6468"/>
    <w:rsid w:val="005A68B2"/>
    <w:rsid w:val="005B2721"/>
    <w:rsid w:val="005C5951"/>
    <w:rsid w:val="005D01AD"/>
    <w:rsid w:val="005D52BC"/>
    <w:rsid w:val="005E1CBF"/>
    <w:rsid w:val="005E1F9C"/>
    <w:rsid w:val="005E6B29"/>
    <w:rsid w:val="005E7120"/>
    <w:rsid w:val="005E751C"/>
    <w:rsid w:val="0060605F"/>
    <w:rsid w:val="006070DF"/>
    <w:rsid w:val="0061307F"/>
    <w:rsid w:val="00616795"/>
    <w:rsid w:val="00633FF3"/>
    <w:rsid w:val="00635924"/>
    <w:rsid w:val="00635C18"/>
    <w:rsid w:val="00636AEA"/>
    <w:rsid w:val="00640900"/>
    <w:rsid w:val="00645F98"/>
    <w:rsid w:val="00647917"/>
    <w:rsid w:val="00660122"/>
    <w:rsid w:val="00660539"/>
    <w:rsid w:val="00661006"/>
    <w:rsid w:val="00662220"/>
    <w:rsid w:val="006629A0"/>
    <w:rsid w:val="006733CA"/>
    <w:rsid w:val="00687F2D"/>
    <w:rsid w:val="006903E4"/>
    <w:rsid w:val="006A0DE6"/>
    <w:rsid w:val="006A6EEC"/>
    <w:rsid w:val="006A71A8"/>
    <w:rsid w:val="006B0119"/>
    <w:rsid w:val="006B61E2"/>
    <w:rsid w:val="006B65B1"/>
    <w:rsid w:val="006C601C"/>
    <w:rsid w:val="006D2381"/>
    <w:rsid w:val="006D314D"/>
    <w:rsid w:val="006D65F4"/>
    <w:rsid w:val="006E270A"/>
    <w:rsid w:val="006F0279"/>
    <w:rsid w:val="006F04E1"/>
    <w:rsid w:val="006F10BB"/>
    <w:rsid w:val="00705A7B"/>
    <w:rsid w:val="007144B4"/>
    <w:rsid w:val="007155B5"/>
    <w:rsid w:val="007158CF"/>
    <w:rsid w:val="00732415"/>
    <w:rsid w:val="0073320D"/>
    <w:rsid w:val="007464BB"/>
    <w:rsid w:val="0075021C"/>
    <w:rsid w:val="00760BBF"/>
    <w:rsid w:val="00770D19"/>
    <w:rsid w:val="00771BD5"/>
    <w:rsid w:val="00773FF6"/>
    <w:rsid w:val="007803A1"/>
    <w:rsid w:val="00790863"/>
    <w:rsid w:val="00791688"/>
    <w:rsid w:val="007A7411"/>
    <w:rsid w:val="007B59E4"/>
    <w:rsid w:val="007C2BCE"/>
    <w:rsid w:val="007D2C1E"/>
    <w:rsid w:val="007D3F96"/>
    <w:rsid w:val="007D6F62"/>
    <w:rsid w:val="008050C5"/>
    <w:rsid w:val="00811514"/>
    <w:rsid w:val="0082008F"/>
    <w:rsid w:val="00832659"/>
    <w:rsid w:val="008507F2"/>
    <w:rsid w:val="00867E2D"/>
    <w:rsid w:val="008846EC"/>
    <w:rsid w:val="00886713"/>
    <w:rsid w:val="00890A4D"/>
    <w:rsid w:val="00892E4C"/>
    <w:rsid w:val="0089770D"/>
    <w:rsid w:val="008A3BB6"/>
    <w:rsid w:val="008B1BAB"/>
    <w:rsid w:val="008B2BC3"/>
    <w:rsid w:val="008B662A"/>
    <w:rsid w:val="008D3123"/>
    <w:rsid w:val="008E087E"/>
    <w:rsid w:val="008E32AD"/>
    <w:rsid w:val="008F57FA"/>
    <w:rsid w:val="008F5C2A"/>
    <w:rsid w:val="00901748"/>
    <w:rsid w:val="009065CF"/>
    <w:rsid w:val="00917C91"/>
    <w:rsid w:val="00922A13"/>
    <w:rsid w:val="00923323"/>
    <w:rsid w:val="00932F72"/>
    <w:rsid w:val="0094265E"/>
    <w:rsid w:val="00953456"/>
    <w:rsid w:val="009550BE"/>
    <w:rsid w:val="00966032"/>
    <w:rsid w:val="00970A50"/>
    <w:rsid w:val="00974337"/>
    <w:rsid w:val="00975F38"/>
    <w:rsid w:val="00981BFF"/>
    <w:rsid w:val="00985A74"/>
    <w:rsid w:val="00987E2A"/>
    <w:rsid w:val="009A581B"/>
    <w:rsid w:val="009A7597"/>
    <w:rsid w:val="009C4C8C"/>
    <w:rsid w:val="009D5A9C"/>
    <w:rsid w:val="009E0E97"/>
    <w:rsid w:val="009E6332"/>
    <w:rsid w:val="009F0AC2"/>
    <w:rsid w:val="009F0FE1"/>
    <w:rsid w:val="00A040AE"/>
    <w:rsid w:val="00A105D3"/>
    <w:rsid w:val="00A215F8"/>
    <w:rsid w:val="00A21C8A"/>
    <w:rsid w:val="00A60B9D"/>
    <w:rsid w:val="00A64485"/>
    <w:rsid w:val="00A64987"/>
    <w:rsid w:val="00A828B0"/>
    <w:rsid w:val="00A83CFA"/>
    <w:rsid w:val="00A9017D"/>
    <w:rsid w:val="00A96AFB"/>
    <w:rsid w:val="00AB34B1"/>
    <w:rsid w:val="00AC1603"/>
    <w:rsid w:val="00AD3445"/>
    <w:rsid w:val="00AD7CCF"/>
    <w:rsid w:val="00AE2DAD"/>
    <w:rsid w:val="00AE434E"/>
    <w:rsid w:val="00AE4F40"/>
    <w:rsid w:val="00AE73F4"/>
    <w:rsid w:val="00AF3F7A"/>
    <w:rsid w:val="00B04551"/>
    <w:rsid w:val="00B07AFC"/>
    <w:rsid w:val="00B21F7B"/>
    <w:rsid w:val="00B258C0"/>
    <w:rsid w:val="00B26D70"/>
    <w:rsid w:val="00B50098"/>
    <w:rsid w:val="00B53E02"/>
    <w:rsid w:val="00B56B80"/>
    <w:rsid w:val="00B620B7"/>
    <w:rsid w:val="00B8081B"/>
    <w:rsid w:val="00B80891"/>
    <w:rsid w:val="00B812DD"/>
    <w:rsid w:val="00B81DC4"/>
    <w:rsid w:val="00B84A7D"/>
    <w:rsid w:val="00B84D3F"/>
    <w:rsid w:val="00B854B9"/>
    <w:rsid w:val="00B96D27"/>
    <w:rsid w:val="00BA3A92"/>
    <w:rsid w:val="00BA7AF9"/>
    <w:rsid w:val="00BB3AB6"/>
    <w:rsid w:val="00BB3E57"/>
    <w:rsid w:val="00BB4216"/>
    <w:rsid w:val="00BC055D"/>
    <w:rsid w:val="00BC2891"/>
    <w:rsid w:val="00BC2A84"/>
    <w:rsid w:val="00BC388F"/>
    <w:rsid w:val="00BC4BF4"/>
    <w:rsid w:val="00BD098A"/>
    <w:rsid w:val="00BF2FBA"/>
    <w:rsid w:val="00C1158B"/>
    <w:rsid w:val="00C11638"/>
    <w:rsid w:val="00C12153"/>
    <w:rsid w:val="00C23CF5"/>
    <w:rsid w:val="00C25456"/>
    <w:rsid w:val="00C41ED4"/>
    <w:rsid w:val="00C45871"/>
    <w:rsid w:val="00C4729A"/>
    <w:rsid w:val="00C53D97"/>
    <w:rsid w:val="00C56A67"/>
    <w:rsid w:val="00C574EF"/>
    <w:rsid w:val="00C64E50"/>
    <w:rsid w:val="00C6706E"/>
    <w:rsid w:val="00C67FF4"/>
    <w:rsid w:val="00C71FBE"/>
    <w:rsid w:val="00C77B6C"/>
    <w:rsid w:val="00C86141"/>
    <w:rsid w:val="00CA438D"/>
    <w:rsid w:val="00CB47C7"/>
    <w:rsid w:val="00CD2E55"/>
    <w:rsid w:val="00CD5C87"/>
    <w:rsid w:val="00CD7CA2"/>
    <w:rsid w:val="00CE4DCA"/>
    <w:rsid w:val="00CF2F6F"/>
    <w:rsid w:val="00D07ABC"/>
    <w:rsid w:val="00D12C02"/>
    <w:rsid w:val="00D20576"/>
    <w:rsid w:val="00D2239B"/>
    <w:rsid w:val="00D25576"/>
    <w:rsid w:val="00D26EAC"/>
    <w:rsid w:val="00D277B7"/>
    <w:rsid w:val="00D32D4D"/>
    <w:rsid w:val="00D3613E"/>
    <w:rsid w:val="00D44334"/>
    <w:rsid w:val="00D45A7C"/>
    <w:rsid w:val="00D62564"/>
    <w:rsid w:val="00D64399"/>
    <w:rsid w:val="00D860DA"/>
    <w:rsid w:val="00D87115"/>
    <w:rsid w:val="00DA5268"/>
    <w:rsid w:val="00DB06D7"/>
    <w:rsid w:val="00DC171F"/>
    <w:rsid w:val="00DC3EAC"/>
    <w:rsid w:val="00DE07C7"/>
    <w:rsid w:val="00DE4C41"/>
    <w:rsid w:val="00DE62A3"/>
    <w:rsid w:val="00DE79D1"/>
    <w:rsid w:val="00DF4159"/>
    <w:rsid w:val="00DF58DB"/>
    <w:rsid w:val="00E016DB"/>
    <w:rsid w:val="00E02BDB"/>
    <w:rsid w:val="00E07B94"/>
    <w:rsid w:val="00E20BD6"/>
    <w:rsid w:val="00E2632C"/>
    <w:rsid w:val="00E42AC6"/>
    <w:rsid w:val="00E47E18"/>
    <w:rsid w:val="00E60325"/>
    <w:rsid w:val="00E70188"/>
    <w:rsid w:val="00E765A5"/>
    <w:rsid w:val="00E92BF8"/>
    <w:rsid w:val="00E95171"/>
    <w:rsid w:val="00E9610F"/>
    <w:rsid w:val="00EA246E"/>
    <w:rsid w:val="00EA2650"/>
    <w:rsid w:val="00EB1AD2"/>
    <w:rsid w:val="00EB6D64"/>
    <w:rsid w:val="00ED2B63"/>
    <w:rsid w:val="00ED46B1"/>
    <w:rsid w:val="00ED4A7D"/>
    <w:rsid w:val="00ED4B32"/>
    <w:rsid w:val="00ED721B"/>
    <w:rsid w:val="00EE0ABC"/>
    <w:rsid w:val="00EF0DDF"/>
    <w:rsid w:val="00EF2BEF"/>
    <w:rsid w:val="00EF4EEE"/>
    <w:rsid w:val="00EF57F7"/>
    <w:rsid w:val="00EF6694"/>
    <w:rsid w:val="00F03505"/>
    <w:rsid w:val="00F1797A"/>
    <w:rsid w:val="00F20930"/>
    <w:rsid w:val="00F23489"/>
    <w:rsid w:val="00F27BDA"/>
    <w:rsid w:val="00F34765"/>
    <w:rsid w:val="00F368DD"/>
    <w:rsid w:val="00F43369"/>
    <w:rsid w:val="00F51848"/>
    <w:rsid w:val="00F5403A"/>
    <w:rsid w:val="00F564FA"/>
    <w:rsid w:val="00F57362"/>
    <w:rsid w:val="00F60189"/>
    <w:rsid w:val="00F62985"/>
    <w:rsid w:val="00F6538A"/>
    <w:rsid w:val="00F713AC"/>
    <w:rsid w:val="00F752FF"/>
    <w:rsid w:val="00F80F11"/>
    <w:rsid w:val="00F82E95"/>
    <w:rsid w:val="00F84859"/>
    <w:rsid w:val="00F85A1E"/>
    <w:rsid w:val="00F95753"/>
    <w:rsid w:val="00FA2B1D"/>
    <w:rsid w:val="00FA3246"/>
    <w:rsid w:val="00FA4B7B"/>
    <w:rsid w:val="00FB5E26"/>
    <w:rsid w:val="00FD2462"/>
    <w:rsid w:val="00FE6F57"/>
    <w:rsid w:val="00FF22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7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2A83"/>
    <w:pPr>
      <w:spacing w:before="40" w:after="40" w:line="300" w:lineRule="auto"/>
      <w:ind w:left="720"/>
      <w:contextualSpacing/>
      <w:jc w:val="both"/>
    </w:pPr>
    <w:rPr>
      <w:rFonts w:ascii="Arial" w:eastAsia="Calibri" w:hAnsi="Arial" w:cs="Arial"/>
      <w:sz w:val="20"/>
    </w:rPr>
  </w:style>
  <w:style w:type="character" w:styleId="Hyperlink">
    <w:name w:val="Hyperlink"/>
    <w:rsid w:val="00F1797A"/>
    <w:rPr>
      <w:color w:val="0000FF"/>
      <w:u w:val="single"/>
    </w:rPr>
  </w:style>
  <w:style w:type="character" w:customStyle="1" w:styleId="apple-converted-space">
    <w:name w:val="apple-converted-space"/>
    <w:basedOn w:val="DefaultParagraphFont"/>
    <w:rsid w:val="0016706F"/>
  </w:style>
  <w:style w:type="paragraph" w:styleId="NormalWeb">
    <w:name w:val="Normal (Web)"/>
    <w:basedOn w:val="Normal"/>
    <w:rsid w:val="00D12C02"/>
    <w:pPr>
      <w:spacing w:before="100" w:beforeAutospacing="1" w:after="100" w:afterAutospacing="1"/>
    </w:pPr>
    <w:rPr>
      <w:color w:val="000000"/>
    </w:rPr>
  </w:style>
  <w:style w:type="paragraph" w:styleId="BodyText">
    <w:name w:val="Body Text"/>
    <w:basedOn w:val="Normal"/>
    <w:link w:val="BodyTextChar"/>
    <w:rsid w:val="00BA7AF9"/>
    <w:pPr>
      <w:jc w:val="both"/>
    </w:pPr>
    <w:rPr>
      <w:rFonts w:ascii=".VnTime" w:hAnsi=".VnTime"/>
      <w:color w:val="0000FF"/>
      <w:sz w:val="28"/>
      <w:szCs w:val="20"/>
    </w:rPr>
  </w:style>
  <w:style w:type="character" w:customStyle="1" w:styleId="BodyTextChar">
    <w:name w:val="Body Text Char"/>
    <w:link w:val="BodyText"/>
    <w:rsid w:val="00BA7AF9"/>
    <w:rPr>
      <w:rFonts w:ascii=".VnTime" w:hAnsi=".VnTime"/>
      <w:color w:val="0000FF"/>
      <w:sz w:val="28"/>
    </w:rPr>
  </w:style>
  <w:style w:type="paragraph" w:customStyle="1" w:styleId="Normal1">
    <w:name w:val="Normal1"/>
    <w:basedOn w:val="Normal"/>
    <w:next w:val="Normal"/>
    <w:autoRedefine/>
    <w:semiHidden/>
    <w:rsid w:val="0022754F"/>
    <w:pPr>
      <w:spacing w:after="160" w:line="240" w:lineRule="exact"/>
    </w:pPr>
    <w:rPr>
      <w:sz w:val="28"/>
      <w:szCs w:val="22"/>
    </w:rPr>
  </w:style>
  <w:style w:type="table" w:styleId="TableGrid">
    <w:name w:val="Table Grid"/>
    <w:basedOn w:val="TableNormal"/>
    <w:rsid w:val="00773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75BF8"/>
    <w:pPr>
      <w:tabs>
        <w:tab w:val="center" w:pos="4680"/>
        <w:tab w:val="right" w:pos="9360"/>
      </w:tabs>
    </w:pPr>
  </w:style>
  <w:style w:type="character" w:customStyle="1" w:styleId="HeaderChar">
    <w:name w:val="Header Char"/>
    <w:link w:val="Header"/>
    <w:uiPriority w:val="99"/>
    <w:rsid w:val="00375BF8"/>
    <w:rPr>
      <w:sz w:val="24"/>
      <w:szCs w:val="24"/>
    </w:rPr>
  </w:style>
  <w:style w:type="paragraph" w:styleId="Footer">
    <w:name w:val="footer"/>
    <w:basedOn w:val="Normal"/>
    <w:link w:val="FooterChar"/>
    <w:rsid w:val="00B26D70"/>
    <w:pPr>
      <w:tabs>
        <w:tab w:val="center" w:pos="4680"/>
        <w:tab w:val="right" w:pos="9360"/>
      </w:tabs>
    </w:pPr>
  </w:style>
  <w:style w:type="character" w:customStyle="1" w:styleId="FooterChar">
    <w:name w:val="Footer Char"/>
    <w:basedOn w:val="DefaultParagraphFont"/>
    <w:link w:val="Footer"/>
    <w:rsid w:val="00B26D7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7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2A83"/>
    <w:pPr>
      <w:spacing w:before="40" w:after="40" w:line="300" w:lineRule="auto"/>
      <w:ind w:left="720"/>
      <w:contextualSpacing/>
      <w:jc w:val="both"/>
    </w:pPr>
    <w:rPr>
      <w:rFonts w:ascii="Arial" w:eastAsia="Calibri" w:hAnsi="Arial" w:cs="Arial"/>
      <w:sz w:val="20"/>
    </w:rPr>
  </w:style>
  <w:style w:type="character" w:styleId="Hyperlink">
    <w:name w:val="Hyperlink"/>
    <w:rsid w:val="00F1797A"/>
    <w:rPr>
      <w:color w:val="0000FF"/>
      <w:u w:val="single"/>
    </w:rPr>
  </w:style>
  <w:style w:type="character" w:customStyle="1" w:styleId="apple-converted-space">
    <w:name w:val="apple-converted-space"/>
    <w:basedOn w:val="DefaultParagraphFont"/>
    <w:rsid w:val="0016706F"/>
  </w:style>
  <w:style w:type="paragraph" w:styleId="NormalWeb">
    <w:name w:val="Normal (Web)"/>
    <w:basedOn w:val="Normal"/>
    <w:rsid w:val="00D12C02"/>
    <w:pPr>
      <w:spacing w:before="100" w:beforeAutospacing="1" w:after="100" w:afterAutospacing="1"/>
    </w:pPr>
    <w:rPr>
      <w:color w:val="000000"/>
    </w:rPr>
  </w:style>
  <w:style w:type="paragraph" w:styleId="BodyText">
    <w:name w:val="Body Text"/>
    <w:basedOn w:val="Normal"/>
    <w:link w:val="BodyTextChar"/>
    <w:rsid w:val="00BA7AF9"/>
    <w:pPr>
      <w:jc w:val="both"/>
    </w:pPr>
    <w:rPr>
      <w:rFonts w:ascii=".VnTime" w:hAnsi=".VnTime"/>
      <w:color w:val="0000FF"/>
      <w:sz w:val="28"/>
      <w:szCs w:val="20"/>
    </w:rPr>
  </w:style>
  <w:style w:type="character" w:customStyle="1" w:styleId="BodyTextChar">
    <w:name w:val="Body Text Char"/>
    <w:link w:val="BodyText"/>
    <w:rsid w:val="00BA7AF9"/>
    <w:rPr>
      <w:rFonts w:ascii=".VnTime" w:hAnsi=".VnTime"/>
      <w:color w:val="0000FF"/>
      <w:sz w:val="28"/>
    </w:rPr>
  </w:style>
  <w:style w:type="paragraph" w:customStyle="1" w:styleId="Normal1">
    <w:name w:val="Normal1"/>
    <w:basedOn w:val="Normal"/>
    <w:next w:val="Normal"/>
    <w:autoRedefine/>
    <w:semiHidden/>
    <w:rsid w:val="0022754F"/>
    <w:pPr>
      <w:spacing w:after="160" w:line="240" w:lineRule="exact"/>
    </w:pPr>
    <w:rPr>
      <w:sz w:val="28"/>
      <w:szCs w:val="22"/>
    </w:rPr>
  </w:style>
  <w:style w:type="table" w:styleId="TableGrid">
    <w:name w:val="Table Grid"/>
    <w:basedOn w:val="TableNormal"/>
    <w:rsid w:val="00773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75BF8"/>
    <w:pPr>
      <w:tabs>
        <w:tab w:val="center" w:pos="4680"/>
        <w:tab w:val="right" w:pos="9360"/>
      </w:tabs>
    </w:pPr>
  </w:style>
  <w:style w:type="character" w:customStyle="1" w:styleId="HeaderChar">
    <w:name w:val="Header Char"/>
    <w:link w:val="Header"/>
    <w:uiPriority w:val="99"/>
    <w:rsid w:val="00375BF8"/>
    <w:rPr>
      <w:sz w:val="24"/>
      <w:szCs w:val="24"/>
    </w:rPr>
  </w:style>
  <w:style w:type="paragraph" w:styleId="Footer">
    <w:name w:val="footer"/>
    <w:basedOn w:val="Normal"/>
    <w:link w:val="FooterChar"/>
    <w:rsid w:val="00B26D70"/>
    <w:pPr>
      <w:tabs>
        <w:tab w:val="center" w:pos="4680"/>
        <w:tab w:val="right" w:pos="9360"/>
      </w:tabs>
    </w:pPr>
  </w:style>
  <w:style w:type="character" w:customStyle="1" w:styleId="FooterChar">
    <w:name w:val="Footer Char"/>
    <w:basedOn w:val="DefaultParagraphFont"/>
    <w:link w:val="Footer"/>
    <w:rsid w:val="00B26D7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5D666-5C20-4A84-B687-ABC7CB6D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DANH SÁCH CÁN BỘ, CÔNG CHỨC – SỞ …</vt:lpstr>
    </vt:vector>
  </TitlesOfParts>
  <Company>HOME</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SÁCH CÁN BỘ, CÔNG CHỨC – SỞ …</dc:title>
  <dc:creator>User</dc:creator>
  <cp:lastModifiedBy>Nhu Vuong</cp:lastModifiedBy>
  <cp:revision>2</cp:revision>
  <cp:lastPrinted>2022-03-28T03:15:00Z</cp:lastPrinted>
  <dcterms:created xsi:type="dcterms:W3CDTF">2024-09-20T09:22:00Z</dcterms:created>
  <dcterms:modified xsi:type="dcterms:W3CDTF">2024-09-20T09:22:00Z</dcterms:modified>
</cp:coreProperties>
</file>