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3147"/>
        <w:gridCol w:w="6884"/>
      </w:tblGrid>
      <w:tr w:rsidR="00E857ED" w:rsidRPr="006A62CA" w:rsidTr="005A66A0">
        <w:tblPrEx>
          <w:tblCellMar>
            <w:top w:w="0" w:type="dxa"/>
            <w:bottom w:w="0" w:type="dxa"/>
          </w:tblCellMar>
        </w:tblPrEx>
        <w:tc>
          <w:tcPr>
            <w:tcW w:w="3147" w:type="dxa"/>
          </w:tcPr>
          <w:p w:rsidR="00E857ED" w:rsidRPr="006A62CA" w:rsidRDefault="00E857ED" w:rsidP="004A439E">
            <w:pPr>
              <w:pStyle w:val="Heading9"/>
              <w:spacing w:line="20" w:lineRule="atLeast"/>
              <w:jc w:val="left"/>
              <w:rPr>
                <w:rFonts w:ascii="Times New Roman" w:hAnsi="Times New Roman"/>
                <w:bCs w:val="0"/>
                <w:color w:val="auto"/>
                <w:szCs w:val="26"/>
              </w:rPr>
            </w:pPr>
            <w:r w:rsidRPr="006A62CA">
              <w:rPr>
                <w:b w:val="0"/>
                <w:bCs w:val="0"/>
                <w:color w:val="auto"/>
              </w:rPr>
              <w:br w:type="page"/>
            </w:r>
            <w:r w:rsidRPr="006A62CA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  </w:t>
            </w:r>
            <w:r w:rsidRPr="006A62CA">
              <w:rPr>
                <w:rFonts w:ascii="Times New Roman" w:hAnsi="Times New Roman"/>
                <w:bCs w:val="0"/>
                <w:color w:val="auto"/>
                <w:szCs w:val="26"/>
              </w:rPr>
              <w:t>ỦY BAN NHÂN DÂN</w:t>
            </w:r>
          </w:p>
          <w:p w:rsidR="00E857ED" w:rsidRPr="006A62CA" w:rsidRDefault="00E857ED" w:rsidP="004A439E">
            <w:pPr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6A62CA">
              <w:rPr>
                <w:b/>
                <w:bCs/>
                <w:sz w:val="26"/>
                <w:szCs w:val="26"/>
              </w:rPr>
              <w:t>TỈNH NINH THUẬN</w:t>
            </w:r>
          </w:p>
          <w:p w:rsidR="00E857ED" w:rsidRPr="006A62CA" w:rsidRDefault="00E857ED" w:rsidP="004A439E">
            <w:pPr>
              <w:spacing w:line="20" w:lineRule="atLeast"/>
              <w:jc w:val="center"/>
              <w:rPr>
                <w:b/>
              </w:rPr>
            </w:pPr>
            <w:r w:rsidRPr="006A62CA">
              <w:rPr>
                <w:b/>
              </w:rPr>
              <w:sym w:font="Symbol" w:char="F0BE"/>
            </w:r>
            <w:r w:rsidRPr="006A62CA">
              <w:rPr>
                <w:b/>
              </w:rPr>
              <w:sym w:font="Symbol" w:char="F0BE"/>
            </w:r>
            <w:r w:rsidRPr="006A62CA">
              <w:rPr>
                <w:b/>
              </w:rPr>
              <w:sym w:font="Symbol" w:char="F0BE"/>
            </w:r>
            <w:r w:rsidRPr="006A62CA">
              <w:rPr>
                <w:b/>
              </w:rPr>
              <w:sym w:font="Symbol" w:char="F0BE"/>
            </w:r>
            <w:r w:rsidRPr="006A62CA">
              <w:rPr>
                <w:b/>
              </w:rPr>
              <w:sym w:font="Symbol" w:char="F0BE"/>
            </w:r>
          </w:p>
          <w:p w:rsidR="00E857ED" w:rsidRPr="006A62CA" w:rsidRDefault="00E857ED" w:rsidP="00C43927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6A62CA">
              <w:rPr>
                <w:sz w:val="26"/>
                <w:szCs w:val="26"/>
              </w:rPr>
              <w:t>Số:         /202</w:t>
            </w:r>
            <w:r w:rsidR="00C43927" w:rsidRPr="006A62CA">
              <w:rPr>
                <w:sz w:val="26"/>
                <w:szCs w:val="26"/>
              </w:rPr>
              <w:t>2</w:t>
            </w:r>
            <w:r w:rsidRPr="006A62CA">
              <w:rPr>
                <w:sz w:val="26"/>
                <w:szCs w:val="26"/>
              </w:rPr>
              <w:t>/Q</w:t>
            </w:r>
            <w:r w:rsidRPr="006A62CA">
              <w:rPr>
                <w:rFonts w:hint="eastAsia"/>
                <w:sz w:val="26"/>
                <w:szCs w:val="26"/>
              </w:rPr>
              <w:t>Đ</w:t>
            </w:r>
            <w:r w:rsidRPr="006A62CA">
              <w:rPr>
                <w:sz w:val="26"/>
                <w:szCs w:val="26"/>
              </w:rPr>
              <w:t>-UBND</w:t>
            </w:r>
          </w:p>
        </w:tc>
        <w:tc>
          <w:tcPr>
            <w:tcW w:w="6884" w:type="dxa"/>
          </w:tcPr>
          <w:p w:rsidR="00E857ED" w:rsidRPr="006A62CA" w:rsidRDefault="004A1F34" w:rsidP="004A439E">
            <w:pPr>
              <w:spacing w:line="20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="00E857ED" w:rsidRPr="006A62CA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E857ED" w:rsidRPr="006A62CA" w:rsidRDefault="004A1F34" w:rsidP="004A439E">
            <w:pPr>
              <w:spacing w:line="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E857ED" w:rsidRPr="006A62CA">
              <w:rPr>
                <w:b/>
                <w:bCs/>
              </w:rPr>
              <w:t>Độc lập - Tự do - Hạnh phúc</w:t>
            </w:r>
          </w:p>
          <w:p w:rsidR="00E857ED" w:rsidRPr="006A62CA" w:rsidRDefault="00E857ED" w:rsidP="004A439E">
            <w:pPr>
              <w:spacing w:line="20" w:lineRule="atLeast"/>
              <w:jc w:val="center"/>
              <w:rPr>
                <w:i/>
                <w:iCs/>
                <w:sz w:val="26"/>
                <w:szCs w:val="26"/>
              </w:rPr>
            </w:pPr>
            <w:r w:rsidRPr="006A62CA">
              <w:rPr>
                <w:b/>
                <w:bCs/>
                <w:noProof/>
                <w:sz w:val="26"/>
                <w:szCs w:val="26"/>
              </w:rPr>
              <w:pict>
                <v:line id="_x0000_s1027" style="position:absolute;left:0;text-align:left;z-index:251657728" from="119.3pt,8pt" to="235.3pt,8.05pt" strokeweight="1pt">
                  <v:stroke startarrowwidth="narrow" startarrowlength="short" endarrowwidth="narrow" endarrowlength="short"/>
                </v:line>
              </w:pict>
            </w:r>
          </w:p>
          <w:p w:rsidR="00E857ED" w:rsidRPr="006A62CA" w:rsidRDefault="004A1F34" w:rsidP="004A439E">
            <w:pPr>
              <w:spacing w:line="20" w:lineRule="atLeast"/>
              <w:jc w:val="center"/>
            </w:pPr>
            <w:r>
              <w:rPr>
                <w:i/>
                <w:iCs/>
                <w:sz w:val="26"/>
                <w:szCs w:val="26"/>
              </w:rPr>
              <w:t xml:space="preserve">         </w:t>
            </w:r>
            <w:r w:rsidR="00E857ED" w:rsidRPr="006A62CA">
              <w:rPr>
                <w:i/>
                <w:iCs/>
                <w:sz w:val="26"/>
                <w:szCs w:val="26"/>
              </w:rPr>
              <w:t xml:space="preserve">Ninh Thuận, </w:t>
            </w:r>
            <w:r>
              <w:rPr>
                <w:i/>
                <w:iCs/>
                <w:sz w:val="26"/>
                <w:szCs w:val="26"/>
              </w:rPr>
              <w:t xml:space="preserve">ngày     tháng   </w:t>
            </w:r>
            <w:r w:rsidR="00C43927" w:rsidRPr="006A62CA">
              <w:rPr>
                <w:i/>
                <w:iCs/>
                <w:sz w:val="26"/>
                <w:szCs w:val="26"/>
              </w:rPr>
              <w:t xml:space="preserve"> năm 2022</w:t>
            </w:r>
          </w:p>
        </w:tc>
      </w:tr>
    </w:tbl>
    <w:p w:rsidR="004F54B6" w:rsidRPr="006A62CA" w:rsidRDefault="004F54B6" w:rsidP="004A1F34">
      <w:pPr>
        <w:spacing w:before="120" w:after="100" w:afterAutospacing="1"/>
      </w:pPr>
      <w:r w:rsidRPr="006A62CA">
        <w:t> </w:t>
      </w:r>
    </w:p>
    <w:p w:rsidR="004F54B6" w:rsidRPr="006A62CA" w:rsidRDefault="004F54B6" w:rsidP="004A1F34">
      <w:pPr>
        <w:spacing w:before="120" w:after="120"/>
        <w:jc w:val="center"/>
        <w:rPr>
          <w:sz w:val="28"/>
          <w:szCs w:val="28"/>
        </w:rPr>
      </w:pPr>
      <w:bookmarkStart w:id="0" w:name="loai_1"/>
      <w:r w:rsidRPr="006A62CA">
        <w:rPr>
          <w:b/>
          <w:bCs/>
          <w:sz w:val="28"/>
          <w:szCs w:val="28"/>
          <w:lang w:val="vi-VN"/>
        </w:rPr>
        <w:t>QUYẾT ĐỊNH</w:t>
      </w:r>
      <w:bookmarkEnd w:id="0"/>
    </w:p>
    <w:p w:rsidR="00142EEE" w:rsidRPr="006A62CA" w:rsidRDefault="00FD0C2D" w:rsidP="00EC3A43">
      <w:pPr>
        <w:shd w:val="clear" w:color="auto" w:fill="FFFFFF"/>
        <w:jc w:val="center"/>
        <w:rPr>
          <w:b/>
          <w:sz w:val="28"/>
          <w:szCs w:val="28"/>
        </w:rPr>
      </w:pPr>
      <w:bookmarkStart w:id="1" w:name="loai_1_name"/>
      <w:r w:rsidRPr="006A62CA">
        <w:rPr>
          <w:b/>
          <w:sz w:val="28"/>
          <w:szCs w:val="28"/>
          <w:lang w:val="vi-VN"/>
        </w:rPr>
        <w:t>Ban hành định mức</w:t>
      </w:r>
      <w:r w:rsidRPr="006A62CA">
        <w:rPr>
          <w:b/>
          <w:sz w:val="28"/>
          <w:szCs w:val="28"/>
        </w:rPr>
        <w:t xml:space="preserve"> </w:t>
      </w:r>
      <w:r w:rsidR="00D507F1" w:rsidRPr="006A62CA">
        <w:rPr>
          <w:b/>
          <w:sz w:val="28"/>
          <w:szCs w:val="28"/>
          <w:lang w:val="vi-VN"/>
        </w:rPr>
        <w:t xml:space="preserve">cấp phối sử dụng cát nghiền nhân tạo trong chế tạo các </w:t>
      </w:r>
    </w:p>
    <w:p w:rsidR="00D507F1" w:rsidRPr="006A62CA" w:rsidRDefault="00D507F1" w:rsidP="00EC3A43">
      <w:pPr>
        <w:shd w:val="clear" w:color="auto" w:fill="FFFFFF"/>
        <w:jc w:val="center"/>
        <w:rPr>
          <w:b/>
          <w:sz w:val="28"/>
          <w:szCs w:val="28"/>
        </w:rPr>
      </w:pPr>
      <w:r w:rsidRPr="006A62CA">
        <w:rPr>
          <w:b/>
          <w:sz w:val="28"/>
          <w:szCs w:val="28"/>
          <w:lang w:val="vi-VN"/>
        </w:rPr>
        <w:t xml:space="preserve">sản phẩm xây dựng trên </w:t>
      </w:r>
      <w:r w:rsidRPr="006A62CA">
        <w:rPr>
          <w:rFonts w:hint="eastAsia"/>
          <w:b/>
          <w:sz w:val="28"/>
          <w:szCs w:val="28"/>
          <w:lang w:val="vi-VN"/>
        </w:rPr>
        <w:t>đ</w:t>
      </w:r>
      <w:r w:rsidRPr="006A62CA">
        <w:rPr>
          <w:b/>
          <w:sz w:val="28"/>
          <w:szCs w:val="28"/>
          <w:lang w:val="vi-VN"/>
        </w:rPr>
        <w:t>ịa bàn tỉnh Ninh Thuận</w:t>
      </w:r>
    </w:p>
    <w:bookmarkEnd w:id="1"/>
    <w:p w:rsidR="004F54B6" w:rsidRPr="006A62CA" w:rsidRDefault="0045596D" w:rsidP="004A1F34">
      <w:pPr>
        <w:spacing w:before="360" w:after="200"/>
        <w:jc w:val="center"/>
        <w:rPr>
          <w:sz w:val="28"/>
          <w:szCs w:val="28"/>
        </w:rPr>
      </w:pPr>
      <w:r w:rsidRPr="006A62CA">
        <w:rPr>
          <w:b/>
          <w:bCs/>
          <w:noProof/>
          <w:sz w:val="26"/>
          <w:szCs w:val="26"/>
        </w:rPr>
        <w:pict>
          <v:line id="_x0000_s1028" style="position:absolute;left:0;text-align:left;z-index:251658752" from="176.55pt,5.85pt" to="292.55pt,5.9pt" strokeweight="1pt">
            <v:stroke startarrowwidth="narrow" startarrowlength="short" endarrowwidth="narrow" endarrowlength="short"/>
          </v:line>
        </w:pict>
      </w:r>
      <w:r w:rsidR="004F54B6" w:rsidRPr="006A62CA">
        <w:rPr>
          <w:b/>
          <w:bCs/>
          <w:sz w:val="28"/>
          <w:szCs w:val="28"/>
          <w:lang w:val="vi-VN"/>
        </w:rPr>
        <w:t>ỦY BAN NHÂN DÂN TỈNH NINH THUẬN</w:t>
      </w:r>
    </w:p>
    <w:p w:rsidR="007E0B51" w:rsidRPr="006A62CA" w:rsidRDefault="007E0B51" w:rsidP="007E0B51">
      <w:pPr>
        <w:spacing w:before="60"/>
        <w:ind w:firstLine="720"/>
        <w:jc w:val="both"/>
        <w:rPr>
          <w:i/>
          <w:iCs/>
          <w:sz w:val="28"/>
          <w:szCs w:val="28"/>
          <w:lang w:val="vi-VN"/>
        </w:rPr>
      </w:pPr>
      <w:r w:rsidRPr="006A62CA">
        <w:rPr>
          <w:i/>
          <w:iCs/>
          <w:sz w:val="28"/>
          <w:szCs w:val="28"/>
          <w:lang w:val="vi-VN"/>
        </w:rPr>
        <w:t xml:space="preserve">Căn cứ Luật Tổ chức chính quyền địa phương ngày 19 tháng 6 năm 2015; </w:t>
      </w:r>
    </w:p>
    <w:p w:rsidR="007E0B51" w:rsidRPr="006A62CA" w:rsidRDefault="007E0B51" w:rsidP="00F34139">
      <w:pPr>
        <w:spacing w:before="40"/>
        <w:ind w:firstLine="720"/>
        <w:jc w:val="both"/>
        <w:rPr>
          <w:i/>
          <w:iCs/>
          <w:sz w:val="28"/>
          <w:szCs w:val="28"/>
          <w:lang w:val="vi-VN"/>
        </w:rPr>
      </w:pPr>
      <w:r w:rsidRPr="006A62CA">
        <w:rPr>
          <w:i/>
          <w:iCs/>
          <w:sz w:val="28"/>
          <w:szCs w:val="28"/>
          <w:lang w:val="vi-VN"/>
        </w:rPr>
        <w:t>Căn cứ Luật Sửa đổi, bổ sung một số điều của Luật Tổ chức Chính phủ và Luật Tổ chức chính quyền địa phương ngày 22 tháng 11 năm 2019;</w:t>
      </w:r>
    </w:p>
    <w:p w:rsidR="007E0B51" w:rsidRPr="00232EF1" w:rsidRDefault="007E0B51" w:rsidP="00F34139">
      <w:pPr>
        <w:spacing w:before="40"/>
        <w:ind w:firstLine="720"/>
        <w:jc w:val="both"/>
        <w:rPr>
          <w:i/>
          <w:iCs/>
          <w:spacing w:val="-4"/>
          <w:sz w:val="28"/>
          <w:szCs w:val="28"/>
          <w:lang w:val="vi-VN"/>
        </w:rPr>
      </w:pPr>
      <w:r w:rsidRPr="00232EF1">
        <w:rPr>
          <w:i/>
          <w:iCs/>
          <w:spacing w:val="-4"/>
          <w:sz w:val="28"/>
          <w:szCs w:val="28"/>
          <w:lang w:val="vi-VN"/>
        </w:rPr>
        <w:t xml:space="preserve">Căn cứ Luật Ban hành văn bản quy phạm pháp luật ngày 22 tháng 6 năm 2015; </w:t>
      </w:r>
    </w:p>
    <w:p w:rsidR="007E0B51" w:rsidRPr="006A62CA" w:rsidRDefault="007E0B51" w:rsidP="00F34139">
      <w:pPr>
        <w:spacing w:before="40"/>
        <w:ind w:firstLine="720"/>
        <w:jc w:val="both"/>
        <w:rPr>
          <w:i/>
          <w:iCs/>
          <w:sz w:val="28"/>
          <w:szCs w:val="28"/>
        </w:rPr>
      </w:pPr>
      <w:r w:rsidRPr="006A62CA">
        <w:rPr>
          <w:i/>
          <w:iCs/>
          <w:sz w:val="28"/>
          <w:szCs w:val="28"/>
          <w:lang w:val="vi-VN"/>
        </w:rPr>
        <w:t>Căn cứ Luật Sửa đổi, bổ sung một số điều của Luật Ban hành văn bản quy phạm pháp luật ngày 18 tháng 6 năm 2020;</w:t>
      </w:r>
    </w:p>
    <w:p w:rsidR="002A6E5B" w:rsidRPr="006A62CA" w:rsidRDefault="002A6E5B" w:rsidP="002A6E5B">
      <w:pPr>
        <w:spacing w:before="40"/>
        <w:ind w:firstLine="720"/>
        <w:jc w:val="both"/>
        <w:rPr>
          <w:i/>
          <w:iCs/>
          <w:sz w:val="28"/>
          <w:szCs w:val="28"/>
          <w:lang w:val="vi-VN"/>
        </w:rPr>
      </w:pPr>
      <w:r w:rsidRPr="006A62CA">
        <w:rPr>
          <w:i/>
          <w:iCs/>
          <w:sz w:val="28"/>
          <w:szCs w:val="28"/>
          <w:lang w:val="vi-VN"/>
        </w:rPr>
        <w:t>C</w:t>
      </w:r>
      <w:r w:rsidRPr="006A62CA">
        <w:rPr>
          <w:rFonts w:hint="eastAsia"/>
          <w:i/>
          <w:iCs/>
          <w:sz w:val="28"/>
          <w:szCs w:val="28"/>
          <w:lang w:val="vi-VN"/>
        </w:rPr>
        <w:t>ă</w:t>
      </w:r>
      <w:r w:rsidRPr="006A62CA">
        <w:rPr>
          <w:i/>
          <w:iCs/>
          <w:sz w:val="28"/>
          <w:szCs w:val="28"/>
          <w:lang w:val="vi-VN"/>
        </w:rPr>
        <w:t>n cứ Luật Xây dựng ngày 18 tháng 6 n</w:t>
      </w:r>
      <w:r w:rsidRPr="006A62CA">
        <w:rPr>
          <w:rFonts w:hint="eastAsia"/>
          <w:i/>
          <w:iCs/>
          <w:sz w:val="28"/>
          <w:szCs w:val="28"/>
          <w:lang w:val="vi-VN"/>
        </w:rPr>
        <w:t>ă</w:t>
      </w:r>
      <w:r w:rsidRPr="006A62CA">
        <w:rPr>
          <w:i/>
          <w:iCs/>
          <w:sz w:val="28"/>
          <w:szCs w:val="28"/>
          <w:lang w:val="vi-VN"/>
        </w:rPr>
        <w:t>m 2014;</w:t>
      </w:r>
    </w:p>
    <w:p w:rsidR="002A6E5B" w:rsidRPr="006A62CA" w:rsidRDefault="002A6E5B" w:rsidP="002A6E5B">
      <w:pPr>
        <w:spacing w:before="40"/>
        <w:ind w:firstLine="720"/>
        <w:jc w:val="both"/>
        <w:rPr>
          <w:i/>
          <w:iCs/>
          <w:sz w:val="28"/>
          <w:szCs w:val="28"/>
        </w:rPr>
      </w:pPr>
      <w:r w:rsidRPr="006A62CA">
        <w:rPr>
          <w:i/>
          <w:iCs/>
          <w:sz w:val="28"/>
          <w:szCs w:val="28"/>
          <w:lang w:val="vi-VN"/>
        </w:rPr>
        <w:t xml:space="preserve">Căn cứ Luật Sửa </w:t>
      </w:r>
      <w:r w:rsidRPr="006A62CA">
        <w:rPr>
          <w:rFonts w:hint="eastAsia"/>
          <w:i/>
          <w:iCs/>
          <w:sz w:val="28"/>
          <w:szCs w:val="28"/>
          <w:lang w:val="vi-VN"/>
        </w:rPr>
        <w:t>đ</w:t>
      </w:r>
      <w:r w:rsidRPr="006A62CA">
        <w:rPr>
          <w:i/>
          <w:iCs/>
          <w:sz w:val="28"/>
          <w:szCs w:val="28"/>
          <w:lang w:val="vi-VN"/>
        </w:rPr>
        <w:t xml:space="preserve">ổi, bổ sung một số </w:t>
      </w:r>
      <w:r w:rsidRPr="006A62CA">
        <w:rPr>
          <w:rFonts w:hint="eastAsia"/>
          <w:i/>
          <w:iCs/>
          <w:sz w:val="28"/>
          <w:szCs w:val="28"/>
          <w:lang w:val="vi-VN"/>
        </w:rPr>
        <w:t>đ</w:t>
      </w:r>
      <w:r w:rsidRPr="006A62CA">
        <w:rPr>
          <w:i/>
          <w:iCs/>
          <w:sz w:val="28"/>
          <w:szCs w:val="28"/>
          <w:lang w:val="vi-VN"/>
        </w:rPr>
        <w:t>iều của Luật Xây dựng ngày 17 tháng 6 năm 2020;</w:t>
      </w:r>
    </w:p>
    <w:p w:rsidR="000E72DD" w:rsidRPr="006A62CA" w:rsidRDefault="000E72DD" w:rsidP="000E72DD">
      <w:pPr>
        <w:spacing w:before="40"/>
        <w:ind w:firstLine="720"/>
        <w:jc w:val="both"/>
        <w:rPr>
          <w:i/>
          <w:iCs/>
          <w:sz w:val="28"/>
          <w:szCs w:val="28"/>
          <w:lang w:val="vi-VN"/>
        </w:rPr>
      </w:pPr>
      <w:r w:rsidRPr="006A62CA">
        <w:rPr>
          <w:i/>
          <w:iCs/>
          <w:sz w:val="28"/>
          <w:szCs w:val="28"/>
          <w:lang w:val="vi-VN"/>
        </w:rPr>
        <w:t>Căn cứ Nghị định số 34/2016/NĐ-CP ngày 14 tháng 5 năm 2016 của Chính phủ quy định chi tiết một số điều và biện pháp thi hành Luật ban hành văn bản quy phạm pháp luật;</w:t>
      </w:r>
    </w:p>
    <w:p w:rsidR="000E72DD" w:rsidRPr="006A62CA" w:rsidRDefault="000E72DD" w:rsidP="000E72DD">
      <w:pPr>
        <w:spacing w:before="40"/>
        <w:ind w:firstLine="720"/>
        <w:jc w:val="both"/>
        <w:rPr>
          <w:i/>
          <w:iCs/>
          <w:sz w:val="28"/>
          <w:szCs w:val="28"/>
          <w:lang w:val="vi-VN"/>
        </w:rPr>
      </w:pPr>
      <w:r w:rsidRPr="006A62CA">
        <w:rPr>
          <w:i/>
          <w:iCs/>
          <w:sz w:val="28"/>
          <w:szCs w:val="28"/>
          <w:lang w:val="vi-VN"/>
        </w:rPr>
        <w:t>Căn cứ Nghị định số 154/2020/NĐ-CP ngày 31 tháng 12 năm 2020 của Chính phủ sửa đổi, bổ sung một số điều của Nghị định số 34/2016/NĐ-CP ngày 14/5/2016 của Chính phủ quy định chi tiết một số điều và biện pháp thi hành Luật ban hành văn bản quy phạm pháp luật;</w:t>
      </w:r>
    </w:p>
    <w:p w:rsidR="00A66348" w:rsidRPr="006A62CA" w:rsidRDefault="00A66348" w:rsidP="00A66348">
      <w:pPr>
        <w:spacing w:before="40"/>
        <w:ind w:firstLine="720"/>
        <w:jc w:val="both"/>
        <w:rPr>
          <w:i/>
          <w:iCs/>
          <w:sz w:val="28"/>
          <w:szCs w:val="28"/>
          <w:lang w:val="vi-VN"/>
        </w:rPr>
      </w:pPr>
      <w:r w:rsidRPr="006A62CA">
        <w:rPr>
          <w:i/>
          <w:iCs/>
          <w:sz w:val="28"/>
          <w:szCs w:val="28"/>
          <w:lang w:val="vi-VN"/>
        </w:rPr>
        <w:t>Căn cứ Nghị định số </w:t>
      </w:r>
      <w:hyperlink r:id="rId7" w:tgtFrame="_blank" w:tooltip="Nghị định 68/2019/NĐ-CP" w:history="1">
        <w:r w:rsidRPr="006A62CA">
          <w:rPr>
            <w:i/>
            <w:iCs/>
            <w:sz w:val="28"/>
            <w:szCs w:val="28"/>
            <w:lang w:val="vi-VN"/>
          </w:rPr>
          <w:t>10/2021/NĐ-CP</w:t>
        </w:r>
      </w:hyperlink>
      <w:r w:rsidRPr="006A62CA">
        <w:rPr>
          <w:i/>
          <w:iCs/>
          <w:sz w:val="28"/>
          <w:szCs w:val="28"/>
          <w:lang w:val="vi-VN"/>
        </w:rPr>
        <w:t> ngày 09 tháng 02 năm 2021</w:t>
      </w:r>
      <w:r w:rsidR="00D01A27" w:rsidRPr="006A62CA">
        <w:rPr>
          <w:i/>
          <w:iCs/>
          <w:sz w:val="28"/>
          <w:szCs w:val="28"/>
          <w:lang w:val="vi-VN"/>
        </w:rPr>
        <w:t xml:space="preserve"> của Chính phủ</w:t>
      </w:r>
      <w:r w:rsidR="00D01A27" w:rsidRPr="006A62CA">
        <w:rPr>
          <w:i/>
          <w:iCs/>
          <w:sz w:val="28"/>
          <w:szCs w:val="28"/>
        </w:rPr>
        <w:t xml:space="preserve"> </w:t>
      </w:r>
      <w:r w:rsidR="000E7B8F" w:rsidRPr="006A62CA">
        <w:rPr>
          <w:i/>
          <w:iCs/>
          <w:sz w:val="28"/>
          <w:szCs w:val="28"/>
        </w:rPr>
        <w:t xml:space="preserve">về </w:t>
      </w:r>
      <w:r w:rsidRPr="006A62CA">
        <w:rPr>
          <w:i/>
          <w:iCs/>
          <w:sz w:val="28"/>
          <w:szCs w:val="28"/>
          <w:lang w:val="vi-VN"/>
        </w:rPr>
        <w:t>quản lý chi phí đầu tư xây dựng;</w:t>
      </w:r>
    </w:p>
    <w:p w:rsidR="00A66348" w:rsidRPr="006A62CA" w:rsidRDefault="00A66348" w:rsidP="00A66348">
      <w:pPr>
        <w:spacing w:before="40"/>
        <w:ind w:firstLine="720"/>
        <w:jc w:val="both"/>
        <w:rPr>
          <w:i/>
          <w:iCs/>
          <w:sz w:val="28"/>
          <w:szCs w:val="28"/>
          <w:lang w:val="vi-VN"/>
        </w:rPr>
      </w:pPr>
      <w:r w:rsidRPr="006A62CA">
        <w:rPr>
          <w:i/>
          <w:iCs/>
          <w:sz w:val="28"/>
          <w:szCs w:val="28"/>
          <w:lang w:val="vi-VN"/>
        </w:rPr>
        <w:t>Căn cứ Thông tư s</w:t>
      </w:r>
      <w:r w:rsidR="0045571E" w:rsidRPr="006A62CA">
        <w:rPr>
          <w:i/>
          <w:iCs/>
          <w:sz w:val="28"/>
          <w:szCs w:val="28"/>
          <w:lang w:val="vi-VN"/>
        </w:rPr>
        <w:t xml:space="preserve">ố 11/2021/TT-BXD ngày 31 tháng </w:t>
      </w:r>
      <w:r w:rsidRPr="006A62CA">
        <w:rPr>
          <w:i/>
          <w:iCs/>
          <w:sz w:val="28"/>
          <w:szCs w:val="28"/>
          <w:lang w:val="vi-VN"/>
        </w:rPr>
        <w:t xml:space="preserve">8 năm 2021 của </w:t>
      </w:r>
      <w:r w:rsidR="00BF6706" w:rsidRPr="006A62CA">
        <w:rPr>
          <w:i/>
          <w:iCs/>
          <w:sz w:val="28"/>
          <w:szCs w:val="28"/>
        </w:rPr>
        <w:t xml:space="preserve">Bộ trưởng </w:t>
      </w:r>
      <w:r w:rsidRPr="006A62CA">
        <w:rPr>
          <w:i/>
          <w:iCs/>
          <w:sz w:val="28"/>
          <w:szCs w:val="28"/>
          <w:lang w:val="vi-VN"/>
        </w:rPr>
        <w:t>Bộ Xây dựng hướng dẫn một số nội dung xác định và quản lý chi phí đầu tư xây dựng;</w:t>
      </w:r>
    </w:p>
    <w:p w:rsidR="00A66348" w:rsidRPr="006A62CA" w:rsidRDefault="00A66348" w:rsidP="00A66348">
      <w:pPr>
        <w:spacing w:before="40"/>
        <w:ind w:firstLine="720"/>
        <w:jc w:val="both"/>
        <w:rPr>
          <w:i/>
          <w:iCs/>
          <w:sz w:val="28"/>
          <w:szCs w:val="28"/>
        </w:rPr>
      </w:pPr>
      <w:r w:rsidRPr="006A62CA">
        <w:rPr>
          <w:i/>
          <w:iCs/>
          <w:sz w:val="28"/>
          <w:szCs w:val="28"/>
          <w:lang w:val="vi-VN"/>
        </w:rPr>
        <w:t>Căn cứ Thông tư số </w:t>
      </w:r>
      <w:hyperlink r:id="rId8" w:tgtFrame="_blank" w:tooltip="Thông tư 10/2019/TT-BXD" w:history="1">
        <w:r w:rsidRPr="006A62CA">
          <w:rPr>
            <w:i/>
            <w:iCs/>
            <w:sz w:val="28"/>
            <w:szCs w:val="28"/>
            <w:lang w:val="vi-VN"/>
          </w:rPr>
          <w:t>12/2021/TT-BXD</w:t>
        </w:r>
      </w:hyperlink>
      <w:r w:rsidR="0045571E" w:rsidRPr="006A62CA">
        <w:rPr>
          <w:i/>
          <w:iCs/>
          <w:sz w:val="28"/>
          <w:szCs w:val="28"/>
          <w:lang w:val="vi-VN"/>
        </w:rPr>
        <w:t xml:space="preserve"> ngày 31 tháng </w:t>
      </w:r>
      <w:r w:rsidRPr="006A62CA">
        <w:rPr>
          <w:i/>
          <w:iCs/>
          <w:sz w:val="28"/>
          <w:szCs w:val="28"/>
          <w:lang w:val="vi-VN"/>
        </w:rPr>
        <w:t xml:space="preserve">8 năm 2021 của </w:t>
      </w:r>
      <w:r w:rsidR="00BF6706" w:rsidRPr="006A62CA">
        <w:rPr>
          <w:i/>
          <w:iCs/>
          <w:sz w:val="28"/>
          <w:szCs w:val="28"/>
        </w:rPr>
        <w:t>Bộ trưởng</w:t>
      </w:r>
      <w:r w:rsidR="00BF6706" w:rsidRPr="006A62CA">
        <w:rPr>
          <w:i/>
          <w:iCs/>
          <w:sz w:val="28"/>
          <w:szCs w:val="28"/>
          <w:lang w:val="vi-VN"/>
        </w:rPr>
        <w:t xml:space="preserve"> </w:t>
      </w:r>
      <w:r w:rsidRPr="006A62CA">
        <w:rPr>
          <w:i/>
          <w:iCs/>
          <w:sz w:val="28"/>
          <w:szCs w:val="28"/>
          <w:lang w:val="vi-VN"/>
        </w:rPr>
        <w:t>Bộ Xây dựng ban hành định mức xây dựng;</w:t>
      </w:r>
    </w:p>
    <w:p w:rsidR="000E72DD" w:rsidRPr="006A62CA" w:rsidRDefault="00D979A9" w:rsidP="000E72DD">
      <w:pPr>
        <w:spacing w:before="40"/>
        <w:ind w:firstLine="720"/>
        <w:jc w:val="both"/>
        <w:rPr>
          <w:i/>
          <w:iCs/>
          <w:sz w:val="28"/>
          <w:szCs w:val="28"/>
        </w:rPr>
      </w:pPr>
      <w:r w:rsidRPr="006A62CA">
        <w:rPr>
          <w:i/>
          <w:iCs/>
          <w:sz w:val="28"/>
          <w:szCs w:val="28"/>
        </w:rPr>
        <w:t xml:space="preserve">Thực hiện </w:t>
      </w:r>
      <w:r w:rsidR="000E72DD" w:rsidRPr="006A62CA">
        <w:rPr>
          <w:i/>
          <w:iCs/>
          <w:sz w:val="28"/>
          <w:szCs w:val="28"/>
          <w:lang w:val="vi-VN"/>
        </w:rPr>
        <w:t>Quyết định số </w:t>
      </w:r>
      <w:hyperlink r:id="rId9" w:tgtFrame="_blank" w:tooltip="Quyết định 2038/QĐ-TTg" w:history="1">
        <w:r w:rsidR="000E72DD" w:rsidRPr="006A62CA">
          <w:rPr>
            <w:i/>
            <w:iCs/>
            <w:sz w:val="28"/>
            <w:szCs w:val="28"/>
            <w:lang w:val="vi-VN"/>
          </w:rPr>
          <w:t>2038/QĐ-TTg</w:t>
        </w:r>
      </w:hyperlink>
      <w:r w:rsidR="000E72DD" w:rsidRPr="006A62CA">
        <w:rPr>
          <w:i/>
          <w:iCs/>
          <w:sz w:val="28"/>
          <w:szCs w:val="28"/>
          <w:lang w:val="vi-VN"/>
        </w:rPr>
        <w:t> ngày 18 tháng 12 năm 2017 của Thủ tướng Chính phủ phê duyệt Đề án Hoàn thiện hệ</w:t>
      </w:r>
      <w:r w:rsidR="0045571E" w:rsidRPr="006A62CA">
        <w:rPr>
          <w:i/>
          <w:iCs/>
          <w:sz w:val="28"/>
          <w:szCs w:val="28"/>
          <w:lang w:val="vi-VN"/>
        </w:rPr>
        <w:t xml:space="preserve"> thống định mức và giá xây dựng</w:t>
      </w:r>
      <w:r w:rsidR="0045571E" w:rsidRPr="006A62CA">
        <w:rPr>
          <w:i/>
          <w:iCs/>
          <w:sz w:val="28"/>
          <w:szCs w:val="28"/>
        </w:rPr>
        <w:t>;</w:t>
      </w:r>
    </w:p>
    <w:p w:rsidR="005C16EF" w:rsidRPr="006A62CA" w:rsidRDefault="00D979A9" w:rsidP="005C16EF">
      <w:pPr>
        <w:spacing w:before="40"/>
        <w:ind w:firstLine="720"/>
        <w:jc w:val="both"/>
        <w:rPr>
          <w:i/>
          <w:iCs/>
          <w:sz w:val="28"/>
          <w:szCs w:val="28"/>
          <w:lang w:val="vi-VN"/>
        </w:rPr>
      </w:pPr>
      <w:r w:rsidRPr="006A62CA">
        <w:rPr>
          <w:i/>
          <w:iCs/>
          <w:sz w:val="28"/>
          <w:szCs w:val="28"/>
        </w:rPr>
        <w:t>Thực hiện</w:t>
      </w:r>
      <w:r w:rsidR="005C16EF" w:rsidRPr="006A62CA">
        <w:rPr>
          <w:i/>
          <w:iCs/>
          <w:sz w:val="28"/>
          <w:szCs w:val="28"/>
          <w:lang w:val="vi-VN"/>
        </w:rPr>
        <w:t xml:space="preserve"> Văn bản số 890/BXD-KTXD ngày 17 tháng 03 năm 2022 của Bộ xây dựng về việc định mức cấp phối vật liệu sử dụng cát nghiền trên địa bàn tỉnh Ninh Thuận;</w:t>
      </w:r>
    </w:p>
    <w:p w:rsidR="00FA3DDB" w:rsidRPr="006A62CA" w:rsidRDefault="00FA3DDB" w:rsidP="00F34139">
      <w:pPr>
        <w:spacing w:before="40"/>
        <w:ind w:firstLine="720"/>
        <w:jc w:val="both"/>
        <w:rPr>
          <w:sz w:val="28"/>
          <w:szCs w:val="28"/>
        </w:rPr>
      </w:pPr>
      <w:r w:rsidRPr="006A62CA">
        <w:rPr>
          <w:i/>
          <w:iCs/>
          <w:sz w:val="28"/>
          <w:szCs w:val="28"/>
          <w:lang w:val="vi-VN"/>
        </w:rPr>
        <w:lastRenderedPageBreak/>
        <w:t>Theo đề nghị của Giám đốc Sở Xây dựng tại Tờ trình số</w:t>
      </w:r>
      <w:r w:rsidRPr="006A62CA">
        <w:rPr>
          <w:i/>
          <w:iCs/>
          <w:sz w:val="28"/>
          <w:szCs w:val="28"/>
        </w:rPr>
        <w:t xml:space="preserve"> </w:t>
      </w:r>
      <w:r w:rsidR="00232EF1">
        <w:rPr>
          <w:i/>
          <w:iCs/>
          <w:sz w:val="28"/>
          <w:szCs w:val="28"/>
        </w:rPr>
        <w:t>2053</w:t>
      </w:r>
      <w:r w:rsidR="00806504" w:rsidRPr="006A62CA">
        <w:rPr>
          <w:i/>
          <w:iCs/>
          <w:sz w:val="28"/>
          <w:szCs w:val="28"/>
          <w:lang w:val="vi-VN"/>
        </w:rPr>
        <w:t>/TTr-SXD ngày</w:t>
      </w:r>
      <w:r w:rsidRPr="006A62CA">
        <w:rPr>
          <w:i/>
          <w:iCs/>
          <w:sz w:val="28"/>
          <w:szCs w:val="28"/>
          <w:lang w:val="vi-VN"/>
        </w:rPr>
        <w:t xml:space="preserve"> </w:t>
      </w:r>
      <w:r w:rsidR="00806504" w:rsidRPr="006A62CA">
        <w:rPr>
          <w:i/>
          <w:iCs/>
          <w:sz w:val="28"/>
          <w:szCs w:val="28"/>
        </w:rPr>
        <w:t xml:space="preserve"> </w:t>
      </w:r>
      <w:r w:rsidRPr="006A62CA">
        <w:rPr>
          <w:i/>
          <w:iCs/>
          <w:sz w:val="28"/>
          <w:szCs w:val="28"/>
          <w:lang w:val="vi-VN"/>
        </w:rPr>
        <w:t xml:space="preserve"> </w:t>
      </w:r>
      <w:r w:rsidR="00232EF1">
        <w:rPr>
          <w:i/>
          <w:iCs/>
          <w:sz w:val="28"/>
          <w:szCs w:val="28"/>
        </w:rPr>
        <w:t xml:space="preserve">27 </w:t>
      </w:r>
      <w:r w:rsidRPr="006A62CA">
        <w:rPr>
          <w:i/>
          <w:iCs/>
          <w:sz w:val="28"/>
          <w:szCs w:val="28"/>
          <w:lang w:val="vi-VN"/>
        </w:rPr>
        <w:t>tháng</w:t>
      </w:r>
      <w:r w:rsidRPr="006A62CA">
        <w:rPr>
          <w:i/>
          <w:iCs/>
          <w:sz w:val="28"/>
          <w:szCs w:val="28"/>
        </w:rPr>
        <w:t xml:space="preserve"> </w:t>
      </w:r>
      <w:r w:rsidR="00232EF1">
        <w:rPr>
          <w:i/>
          <w:iCs/>
          <w:sz w:val="28"/>
          <w:szCs w:val="28"/>
        </w:rPr>
        <w:t>6</w:t>
      </w:r>
      <w:r w:rsidRPr="006A62CA">
        <w:rPr>
          <w:i/>
          <w:iCs/>
          <w:sz w:val="28"/>
          <w:szCs w:val="28"/>
          <w:lang w:val="vi-VN"/>
        </w:rPr>
        <w:t xml:space="preserve"> năm 20</w:t>
      </w:r>
      <w:r w:rsidRPr="006A62CA">
        <w:rPr>
          <w:i/>
          <w:iCs/>
          <w:sz w:val="28"/>
          <w:szCs w:val="28"/>
        </w:rPr>
        <w:t>22</w:t>
      </w:r>
      <w:r w:rsidR="00232EF1">
        <w:rPr>
          <w:i/>
          <w:iCs/>
          <w:sz w:val="28"/>
          <w:szCs w:val="28"/>
        </w:rPr>
        <w:t xml:space="preserve"> và </w:t>
      </w:r>
      <w:r w:rsidR="006972B7" w:rsidRPr="006A62CA">
        <w:rPr>
          <w:i/>
          <w:iCs/>
          <w:sz w:val="28"/>
          <w:szCs w:val="28"/>
        </w:rPr>
        <w:t xml:space="preserve">ý kiến </w:t>
      </w:r>
      <w:r w:rsidRPr="006A62CA">
        <w:rPr>
          <w:i/>
          <w:iCs/>
          <w:sz w:val="28"/>
          <w:szCs w:val="28"/>
        </w:rPr>
        <w:t>thẩm định</w:t>
      </w:r>
      <w:r w:rsidR="006972B7" w:rsidRPr="006A62CA">
        <w:rPr>
          <w:i/>
          <w:iCs/>
          <w:sz w:val="28"/>
          <w:szCs w:val="28"/>
        </w:rPr>
        <w:t xml:space="preserve"> của Sở Tư pháp</w:t>
      </w:r>
      <w:r w:rsidR="00517A57" w:rsidRPr="006A62CA">
        <w:rPr>
          <w:i/>
          <w:iCs/>
          <w:sz w:val="28"/>
          <w:szCs w:val="28"/>
        </w:rPr>
        <w:t xml:space="preserve"> tại Báo cáo</w:t>
      </w:r>
      <w:r w:rsidRPr="006A62CA">
        <w:rPr>
          <w:i/>
          <w:iCs/>
          <w:sz w:val="28"/>
          <w:szCs w:val="28"/>
        </w:rPr>
        <w:t xml:space="preserve"> số </w:t>
      </w:r>
      <w:r w:rsidR="00232EF1">
        <w:rPr>
          <w:i/>
          <w:iCs/>
          <w:sz w:val="28"/>
          <w:szCs w:val="28"/>
        </w:rPr>
        <w:t>1390</w:t>
      </w:r>
      <w:r w:rsidRPr="006A62CA">
        <w:rPr>
          <w:i/>
          <w:iCs/>
          <w:sz w:val="28"/>
          <w:szCs w:val="28"/>
        </w:rPr>
        <w:t xml:space="preserve">/BC-STP </w:t>
      </w:r>
      <w:r w:rsidR="00232EF1">
        <w:rPr>
          <w:i/>
          <w:iCs/>
          <w:sz w:val="28"/>
          <w:szCs w:val="28"/>
        </w:rPr>
        <w:t xml:space="preserve">ngày 23 </w:t>
      </w:r>
      <w:r w:rsidR="00232EF1" w:rsidRPr="006A62CA">
        <w:rPr>
          <w:i/>
          <w:iCs/>
          <w:sz w:val="28"/>
          <w:szCs w:val="28"/>
          <w:lang w:val="vi-VN"/>
        </w:rPr>
        <w:t>tháng</w:t>
      </w:r>
      <w:r w:rsidR="00232EF1" w:rsidRPr="006A62CA">
        <w:rPr>
          <w:i/>
          <w:iCs/>
          <w:sz w:val="28"/>
          <w:szCs w:val="28"/>
        </w:rPr>
        <w:t xml:space="preserve"> </w:t>
      </w:r>
      <w:r w:rsidR="00232EF1">
        <w:rPr>
          <w:i/>
          <w:iCs/>
          <w:sz w:val="28"/>
          <w:szCs w:val="28"/>
        </w:rPr>
        <w:t>6</w:t>
      </w:r>
      <w:r w:rsidR="00232EF1" w:rsidRPr="006A62CA">
        <w:rPr>
          <w:i/>
          <w:iCs/>
          <w:sz w:val="28"/>
          <w:szCs w:val="28"/>
          <w:lang w:val="vi-VN"/>
        </w:rPr>
        <w:t xml:space="preserve"> năm 20</w:t>
      </w:r>
      <w:r w:rsidR="00232EF1" w:rsidRPr="006A62CA">
        <w:rPr>
          <w:i/>
          <w:iCs/>
          <w:sz w:val="28"/>
          <w:szCs w:val="28"/>
        </w:rPr>
        <w:t>22</w:t>
      </w:r>
      <w:r w:rsidRPr="006A62CA">
        <w:rPr>
          <w:i/>
          <w:iCs/>
          <w:sz w:val="28"/>
          <w:szCs w:val="28"/>
        </w:rPr>
        <w:t>.</w:t>
      </w:r>
    </w:p>
    <w:p w:rsidR="004F54B6" w:rsidRPr="006A62CA" w:rsidRDefault="004F54B6" w:rsidP="00232EF1">
      <w:pPr>
        <w:spacing w:before="120" w:after="80"/>
        <w:jc w:val="center"/>
        <w:rPr>
          <w:sz w:val="28"/>
          <w:szCs w:val="28"/>
        </w:rPr>
      </w:pPr>
      <w:r w:rsidRPr="006A62CA">
        <w:rPr>
          <w:b/>
          <w:bCs/>
          <w:sz w:val="28"/>
          <w:szCs w:val="28"/>
          <w:lang w:val="vi-VN"/>
        </w:rPr>
        <w:t>QUYẾT ĐỊNH:</w:t>
      </w:r>
    </w:p>
    <w:p w:rsidR="00925DE5" w:rsidRPr="006A62CA" w:rsidRDefault="004F54B6" w:rsidP="00092DB2">
      <w:pPr>
        <w:shd w:val="clear" w:color="auto" w:fill="FFFFFF"/>
        <w:ind w:firstLine="720"/>
        <w:jc w:val="both"/>
        <w:rPr>
          <w:b/>
          <w:sz w:val="28"/>
          <w:szCs w:val="28"/>
        </w:rPr>
      </w:pPr>
      <w:bookmarkStart w:id="2" w:name="dieu_1"/>
      <w:r w:rsidRPr="006A62CA">
        <w:rPr>
          <w:b/>
          <w:sz w:val="28"/>
          <w:szCs w:val="28"/>
        </w:rPr>
        <w:t>Điều 1</w:t>
      </w:r>
      <w:bookmarkEnd w:id="2"/>
      <w:r w:rsidRPr="006A62CA">
        <w:rPr>
          <w:b/>
          <w:sz w:val="28"/>
          <w:szCs w:val="28"/>
        </w:rPr>
        <w:t>.</w:t>
      </w:r>
      <w:r w:rsidRPr="006A62CA">
        <w:rPr>
          <w:sz w:val="28"/>
          <w:szCs w:val="28"/>
        </w:rPr>
        <w:t xml:space="preserve"> </w:t>
      </w:r>
      <w:bookmarkStart w:id="3" w:name="dieu_1_name"/>
      <w:r w:rsidR="00E4260D" w:rsidRPr="006A62CA">
        <w:rPr>
          <w:b/>
          <w:sz w:val="28"/>
          <w:szCs w:val="28"/>
        </w:rPr>
        <w:t xml:space="preserve">Ban hành kèm theo </w:t>
      </w:r>
      <w:r w:rsidR="00925DE5" w:rsidRPr="006A62CA">
        <w:rPr>
          <w:b/>
          <w:sz w:val="28"/>
          <w:szCs w:val="28"/>
        </w:rPr>
        <w:t xml:space="preserve">Quyết </w:t>
      </w:r>
      <w:r w:rsidR="00E4260D" w:rsidRPr="006A62CA">
        <w:rPr>
          <w:b/>
          <w:sz w:val="28"/>
          <w:szCs w:val="28"/>
        </w:rPr>
        <w:t xml:space="preserve">định này </w:t>
      </w:r>
      <w:r w:rsidR="00DB64C6" w:rsidRPr="006A62CA">
        <w:rPr>
          <w:b/>
          <w:sz w:val="28"/>
          <w:szCs w:val="28"/>
          <w:lang w:val="vi-VN"/>
        </w:rPr>
        <w:t>định mức</w:t>
      </w:r>
      <w:r w:rsidR="00DB64C6" w:rsidRPr="006A62CA">
        <w:rPr>
          <w:b/>
          <w:sz w:val="28"/>
          <w:szCs w:val="28"/>
        </w:rPr>
        <w:t xml:space="preserve"> </w:t>
      </w:r>
      <w:r w:rsidR="00DB64C6" w:rsidRPr="006A62CA">
        <w:rPr>
          <w:b/>
          <w:sz w:val="28"/>
          <w:szCs w:val="28"/>
          <w:lang w:val="vi-VN"/>
        </w:rPr>
        <w:t xml:space="preserve">cấp phối sử dụng cát nghiền nhân tạo trong chế tạo các sản phẩm xây dựng trên </w:t>
      </w:r>
      <w:r w:rsidR="00DB64C6" w:rsidRPr="006A62CA">
        <w:rPr>
          <w:rFonts w:hint="eastAsia"/>
          <w:b/>
          <w:sz w:val="28"/>
          <w:szCs w:val="28"/>
          <w:lang w:val="vi-VN"/>
        </w:rPr>
        <w:t>đ</w:t>
      </w:r>
      <w:r w:rsidR="00DB64C6" w:rsidRPr="006A62CA">
        <w:rPr>
          <w:b/>
          <w:sz w:val="28"/>
          <w:szCs w:val="28"/>
          <w:lang w:val="vi-VN"/>
        </w:rPr>
        <w:t>ịa bàn tỉnh Ninh Thuận</w:t>
      </w:r>
      <w:r w:rsidR="00017546" w:rsidRPr="006A62CA">
        <w:rPr>
          <w:b/>
          <w:sz w:val="28"/>
          <w:szCs w:val="28"/>
        </w:rPr>
        <w:t>, bao gồm:</w:t>
      </w:r>
    </w:p>
    <w:p w:rsidR="00E645AE" w:rsidRPr="006A62CA" w:rsidRDefault="00D85224" w:rsidP="00232EF1">
      <w:pPr>
        <w:spacing w:before="40"/>
        <w:ind w:firstLine="720"/>
        <w:jc w:val="both"/>
        <w:rPr>
          <w:sz w:val="28"/>
          <w:szCs w:val="28"/>
          <w:lang w:val="vi-VN"/>
        </w:rPr>
      </w:pPr>
      <w:r w:rsidRPr="006A62CA">
        <w:rPr>
          <w:sz w:val="28"/>
          <w:szCs w:val="28"/>
          <w:lang w:val="vi-VN"/>
        </w:rPr>
        <w:t xml:space="preserve">a) </w:t>
      </w:r>
      <w:r w:rsidR="00A90D22" w:rsidRPr="006A62CA">
        <w:rPr>
          <w:rFonts w:hint="eastAsia"/>
          <w:sz w:val="28"/>
          <w:szCs w:val="28"/>
          <w:lang w:val="vi-VN"/>
        </w:rPr>
        <w:t>Đ</w:t>
      </w:r>
      <w:r w:rsidR="00A90D22" w:rsidRPr="006A62CA">
        <w:rPr>
          <w:sz w:val="28"/>
          <w:szCs w:val="28"/>
          <w:lang w:val="vi-VN"/>
        </w:rPr>
        <w:t>ịnh mức cấp phối sử dụng cát nghiền</w:t>
      </w:r>
      <w:r w:rsidR="00221544" w:rsidRPr="006A62CA">
        <w:rPr>
          <w:sz w:val="28"/>
          <w:szCs w:val="28"/>
          <w:lang w:val="vi-VN"/>
        </w:rPr>
        <w:t xml:space="preserve"> nhân tạo</w:t>
      </w:r>
      <w:r w:rsidR="00A90D22" w:rsidRPr="006A62CA">
        <w:rPr>
          <w:sz w:val="28"/>
          <w:szCs w:val="28"/>
          <w:lang w:val="vi-VN"/>
        </w:rPr>
        <w:t xml:space="preserve"> </w:t>
      </w:r>
      <w:r w:rsidR="00DD0784" w:rsidRPr="006A62CA">
        <w:rPr>
          <w:sz w:val="28"/>
          <w:szCs w:val="28"/>
          <w:lang w:val="vi-VN"/>
        </w:rPr>
        <w:t xml:space="preserve">trong chế tạo </w:t>
      </w:r>
      <w:r w:rsidR="00195AD7" w:rsidRPr="006A62CA">
        <w:rPr>
          <w:sz w:val="28"/>
          <w:szCs w:val="28"/>
          <w:lang w:val="vi-VN"/>
        </w:rPr>
        <w:t xml:space="preserve">các sản phẩm </w:t>
      </w:r>
      <w:r w:rsidR="00BE59F0" w:rsidRPr="006A62CA">
        <w:rPr>
          <w:sz w:val="28"/>
          <w:szCs w:val="28"/>
          <w:lang w:val="vi-VN"/>
        </w:rPr>
        <w:t>bê tông</w:t>
      </w:r>
      <w:r w:rsidR="005C18D3" w:rsidRPr="006A62CA">
        <w:rPr>
          <w:sz w:val="28"/>
          <w:szCs w:val="28"/>
          <w:lang w:val="vi-VN"/>
        </w:rPr>
        <w:t>;</w:t>
      </w:r>
    </w:p>
    <w:p w:rsidR="00E645AE" w:rsidRPr="006A62CA" w:rsidRDefault="002D5BFD" w:rsidP="00232EF1">
      <w:pPr>
        <w:spacing w:before="40"/>
        <w:ind w:firstLine="720"/>
        <w:jc w:val="both"/>
        <w:rPr>
          <w:sz w:val="28"/>
          <w:szCs w:val="28"/>
          <w:lang w:val="vi-VN"/>
        </w:rPr>
      </w:pPr>
      <w:r w:rsidRPr="006A62CA">
        <w:rPr>
          <w:sz w:val="28"/>
          <w:szCs w:val="28"/>
          <w:lang w:val="vi-VN"/>
        </w:rPr>
        <w:t xml:space="preserve">b) </w:t>
      </w:r>
      <w:r w:rsidR="00CF11B6" w:rsidRPr="006A62CA">
        <w:rPr>
          <w:rFonts w:hint="eastAsia"/>
          <w:sz w:val="28"/>
          <w:szCs w:val="28"/>
          <w:lang w:val="vi-VN"/>
        </w:rPr>
        <w:t>Đ</w:t>
      </w:r>
      <w:r w:rsidR="00CF11B6" w:rsidRPr="006A62CA">
        <w:rPr>
          <w:sz w:val="28"/>
          <w:szCs w:val="28"/>
          <w:lang w:val="vi-VN"/>
        </w:rPr>
        <w:t xml:space="preserve">ịnh mức cấp phối sử dụng cát nghiền nhân tạo </w:t>
      </w:r>
      <w:r w:rsidR="00DD0784" w:rsidRPr="006A62CA">
        <w:rPr>
          <w:sz w:val="28"/>
          <w:szCs w:val="28"/>
          <w:lang w:val="vi-VN"/>
        </w:rPr>
        <w:t xml:space="preserve">trong chế tạo </w:t>
      </w:r>
      <w:r w:rsidR="00CF11B6" w:rsidRPr="006A62CA">
        <w:rPr>
          <w:sz w:val="28"/>
          <w:szCs w:val="28"/>
          <w:lang w:val="vi-VN"/>
        </w:rPr>
        <w:t>các sản phẩm</w:t>
      </w:r>
      <w:r w:rsidR="00367BB5" w:rsidRPr="006A62CA">
        <w:rPr>
          <w:sz w:val="28"/>
          <w:szCs w:val="28"/>
          <w:lang w:val="vi-VN"/>
        </w:rPr>
        <w:t xml:space="preserve"> </w:t>
      </w:r>
      <w:r w:rsidR="009F1E6D" w:rsidRPr="006A62CA">
        <w:rPr>
          <w:sz w:val="28"/>
          <w:szCs w:val="28"/>
          <w:lang w:val="vi-VN"/>
        </w:rPr>
        <w:t>vữa xây dựng</w:t>
      </w:r>
      <w:r w:rsidR="00367BB5" w:rsidRPr="006A62CA">
        <w:rPr>
          <w:sz w:val="28"/>
          <w:szCs w:val="28"/>
          <w:lang w:val="vi-VN"/>
        </w:rPr>
        <w:t>;</w:t>
      </w:r>
    </w:p>
    <w:p w:rsidR="009F1E6D" w:rsidRPr="006A62CA" w:rsidRDefault="009F1E6D" w:rsidP="00232EF1">
      <w:pPr>
        <w:spacing w:before="40"/>
        <w:ind w:firstLine="720"/>
        <w:jc w:val="both"/>
        <w:rPr>
          <w:sz w:val="28"/>
          <w:szCs w:val="28"/>
          <w:lang w:val="vi-VN"/>
        </w:rPr>
      </w:pPr>
      <w:r w:rsidRPr="006A62CA">
        <w:rPr>
          <w:sz w:val="28"/>
          <w:szCs w:val="28"/>
          <w:lang w:val="vi-VN"/>
        </w:rPr>
        <w:t xml:space="preserve">c) </w:t>
      </w:r>
      <w:r w:rsidR="00CF11B6" w:rsidRPr="006A62CA">
        <w:rPr>
          <w:rFonts w:hint="eastAsia"/>
          <w:sz w:val="28"/>
          <w:szCs w:val="28"/>
          <w:lang w:val="vi-VN"/>
        </w:rPr>
        <w:t>Đ</w:t>
      </w:r>
      <w:r w:rsidR="00CF11B6" w:rsidRPr="006A62CA">
        <w:rPr>
          <w:sz w:val="28"/>
          <w:szCs w:val="28"/>
          <w:lang w:val="vi-VN"/>
        </w:rPr>
        <w:t xml:space="preserve">ịnh mức cấp phối sử dụng cát nghiền nhân tạo </w:t>
      </w:r>
      <w:r w:rsidR="00DD0784" w:rsidRPr="006A62CA">
        <w:rPr>
          <w:sz w:val="28"/>
          <w:szCs w:val="28"/>
          <w:lang w:val="vi-VN"/>
        </w:rPr>
        <w:t xml:space="preserve">trong chế tạo </w:t>
      </w:r>
      <w:r w:rsidR="00CF11B6" w:rsidRPr="006A62CA">
        <w:rPr>
          <w:sz w:val="28"/>
          <w:szCs w:val="28"/>
          <w:lang w:val="vi-VN"/>
        </w:rPr>
        <w:t>các sản phẩm</w:t>
      </w:r>
      <w:r w:rsidRPr="006A62CA">
        <w:rPr>
          <w:sz w:val="28"/>
          <w:szCs w:val="28"/>
          <w:lang w:val="vi-VN"/>
        </w:rPr>
        <w:t xml:space="preserve"> gạch không nung</w:t>
      </w:r>
      <w:r w:rsidR="00671049" w:rsidRPr="006A62CA">
        <w:rPr>
          <w:sz w:val="28"/>
          <w:szCs w:val="28"/>
          <w:lang w:val="vi-VN"/>
        </w:rPr>
        <w:t>.</w:t>
      </w:r>
    </w:p>
    <w:p w:rsidR="001860F0" w:rsidRPr="006A62CA" w:rsidRDefault="00925DE5" w:rsidP="00232EF1">
      <w:pPr>
        <w:spacing w:before="40"/>
        <w:ind w:firstLine="720"/>
        <w:jc w:val="both"/>
        <w:rPr>
          <w:sz w:val="28"/>
          <w:szCs w:val="28"/>
          <w:lang w:val="vi-VN"/>
        </w:rPr>
      </w:pPr>
      <w:r w:rsidRPr="006A62CA">
        <w:rPr>
          <w:sz w:val="28"/>
          <w:szCs w:val="28"/>
          <w:lang w:val="vi-VN"/>
        </w:rPr>
        <w:t xml:space="preserve">Định mức </w:t>
      </w:r>
      <w:r w:rsidR="003D6C88" w:rsidRPr="006A62CA">
        <w:rPr>
          <w:sz w:val="28"/>
          <w:szCs w:val="28"/>
          <w:lang w:val="vi-VN"/>
        </w:rPr>
        <w:t xml:space="preserve">cấp phối </w:t>
      </w:r>
      <w:r w:rsidR="00E255DA" w:rsidRPr="006A62CA">
        <w:rPr>
          <w:sz w:val="28"/>
          <w:szCs w:val="28"/>
          <w:lang w:val="vi-VN"/>
        </w:rPr>
        <w:t>sử dụng cát nghiền nhân tạo</w:t>
      </w:r>
      <w:r w:rsidR="009444AF" w:rsidRPr="006A62CA">
        <w:rPr>
          <w:sz w:val="28"/>
          <w:szCs w:val="28"/>
          <w:lang w:val="vi-VN"/>
        </w:rPr>
        <w:t xml:space="preserve"> </w:t>
      </w:r>
      <w:r w:rsidRPr="006A62CA">
        <w:rPr>
          <w:sz w:val="28"/>
          <w:szCs w:val="28"/>
          <w:lang w:val="vi-VN"/>
        </w:rPr>
        <w:t>ban hành kèm theo Quyết định này là c</w:t>
      </w:r>
      <w:r w:rsidRPr="006A62CA">
        <w:rPr>
          <w:rFonts w:hint="eastAsia"/>
          <w:sz w:val="28"/>
          <w:szCs w:val="28"/>
          <w:lang w:val="vi-VN"/>
        </w:rPr>
        <w:t>ơ</w:t>
      </w:r>
      <w:r w:rsidRPr="006A62CA">
        <w:rPr>
          <w:sz w:val="28"/>
          <w:szCs w:val="28"/>
          <w:lang w:val="vi-VN"/>
        </w:rPr>
        <w:t xml:space="preserve"> sở </w:t>
      </w:r>
      <w:r w:rsidRPr="006A62CA">
        <w:rPr>
          <w:rFonts w:hint="eastAsia"/>
          <w:sz w:val="28"/>
          <w:szCs w:val="28"/>
          <w:lang w:val="vi-VN"/>
        </w:rPr>
        <w:t>đ</w:t>
      </w:r>
      <w:r w:rsidRPr="006A62CA">
        <w:rPr>
          <w:sz w:val="28"/>
          <w:szCs w:val="28"/>
          <w:lang w:val="vi-VN"/>
        </w:rPr>
        <w:t xml:space="preserve">ể </w:t>
      </w:r>
      <w:r w:rsidR="00E4260D" w:rsidRPr="006A62CA">
        <w:rPr>
          <w:sz w:val="28"/>
          <w:szCs w:val="28"/>
          <w:lang w:val="vi-VN"/>
        </w:rPr>
        <w:t xml:space="preserve">các cơ quan, tổ chức, cá nhân có liên quan </w:t>
      </w:r>
      <w:r w:rsidRPr="006A62CA">
        <w:rPr>
          <w:sz w:val="28"/>
          <w:szCs w:val="28"/>
          <w:lang w:val="vi-VN"/>
        </w:rPr>
        <w:t>áp</w:t>
      </w:r>
      <w:r w:rsidR="00E4260D" w:rsidRPr="006A62CA">
        <w:rPr>
          <w:sz w:val="28"/>
          <w:szCs w:val="28"/>
          <w:lang w:val="vi-VN"/>
        </w:rPr>
        <w:t xml:space="preserve"> dụng, tham khảo trong lập và quản lý chi phí đầu tư xây dựng công trình</w:t>
      </w:r>
      <w:r w:rsidR="009F063F" w:rsidRPr="006A62CA">
        <w:rPr>
          <w:sz w:val="28"/>
          <w:szCs w:val="28"/>
          <w:lang w:val="vi-VN"/>
        </w:rPr>
        <w:t xml:space="preserve"> trên địa bàn tỉnh Ninh Thuận</w:t>
      </w:r>
      <w:r w:rsidR="00DD1658" w:rsidRPr="006A62CA">
        <w:rPr>
          <w:sz w:val="28"/>
          <w:szCs w:val="28"/>
          <w:lang w:val="vi-VN"/>
        </w:rPr>
        <w:t>.</w:t>
      </w:r>
    </w:p>
    <w:p w:rsidR="005C5C28" w:rsidRPr="006A62CA" w:rsidRDefault="004F54B6" w:rsidP="008B14F4">
      <w:pPr>
        <w:spacing w:before="120"/>
        <w:ind w:firstLine="720"/>
        <w:jc w:val="both"/>
        <w:rPr>
          <w:sz w:val="28"/>
          <w:szCs w:val="28"/>
        </w:rPr>
      </w:pPr>
      <w:bookmarkStart w:id="4" w:name="dieu_2"/>
      <w:bookmarkEnd w:id="3"/>
      <w:r w:rsidRPr="006A62CA">
        <w:rPr>
          <w:b/>
          <w:sz w:val="28"/>
          <w:szCs w:val="28"/>
          <w:lang w:val="vi-VN"/>
        </w:rPr>
        <w:t>Điều 2.</w:t>
      </w:r>
      <w:bookmarkEnd w:id="4"/>
      <w:r w:rsidRPr="006A62CA">
        <w:rPr>
          <w:sz w:val="28"/>
          <w:szCs w:val="28"/>
          <w:lang w:val="vi-VN"/>
        </w:rPr>
        <w:t xml:space="preserve"> </w:t>
      </w:r>
      <w:bookmarkStart w:id="5" w:name="dieu_2_name"/>
      <w:r w:rsidR="00586292" w:rsidRPr="006A62CA">
        <w:rPr>
          <w:b/>
          <w:sz w:val="28"/>
          <w:szCs w:val="28"/>
        </w:rPr>
        <w:t>Tổ chức thực hiện</w:t>
      </w:r>
    </w:p>
    <w:p w:rsidR="00DD1658" w:rsidRPr="006A62CA" w:rsidRDefault="00DD1658" w:rsidP="00DD1658">
      <w:pPr>
        <w:spacing w:before="80"/>
        <w:ind w:firstLine="720"/>
        <w:jc w:val="both"/>
        <w:rPr>
          <w:sz w:val="28"/>
          <w:szCs w:val="28"/>
        </w:rPr>
      </w:pPr>
      <w:r w:rsidRPr="006A62CA">
        <w:rPr>
          <w:sz w:val="28"/>
          <w:szCs w:val="28"/>
        </w:rPr>
        <w:t>Sở Xây dựng có trách nhiệm tổ chức triển khai, phổ biến và h</w:t>
      </w:r>
      <w:r w:rsidRPr="006A62CA">
        <w:rPr>
          <w:rFonts w:hint="eastAsia"/>
          <w:sz w:val="28"/>
          <w:szCs w:val="28"/>
        </w:rPr>
        <w:t>ư</w:t>
      </w:r>
      <w:r w:rsidRPr="006A62CA">
        <w:rPr>
          <w:sz w:val="28"/>
          <w:szCs w:val="28"/>
        </w:rPr>
        <w:t xml:space="preserve">ớng dẫn thực hiện </w:t>
      </w:r>
      <w:r w:rsidR="001F5DB5" w:rsidRPr="006A62CA">
        <w:rPr>
          <w:sz w:val="26"/>
          <w:szCs w:val="26"/>
          <w:lang w:val="vi-VN"/>
        </w:rPr>
        <w:t xml:space="preserve">Định </w:t>
      </w:r>
      <w:r w:rsidR="001F5DB5" w:rsidRPr="006A62CA">
        <w:rPr>
          <w:sz w:val="28"/>
          <w:szCs w:val="28"/>
        </w:rPr>
        <w:t xml:space="preserve">mức cấp phối </w:t>
      </w:r>
      <w:r w:rsidR="008F4B6A" w:rsidRPr="006A62CA">
        <w:rPr>
          <w:sz w:val="28"/>
          <w:szCs w:val="28"/>
          <w:lang w:val="vi-VN"/>
        </w:rPr>
        <w:t>sử dụng cát nghiền nhân tạo</w:t>
      </w:r>
      <w:r w:rsidRPr="006A62CA">
        <w:rPr>
          <w:sz w:val="28"/>
          <w:szCs w:val="28"/>
        </w:rPr>
        <w:t xml:space="preserve"> ban hành kèm theo Quyết </w:t>
      </w:r>
      <w:r w:rsidRPr="006A62CA">
        <w:rPr>
          <w:rFonts w:hint="eastAsia"/>
          <w:sz w:val="28"/>
          <w:szCs w:val="28"/>
        </w:rPr>
        <w:t>đ</w:t>
      </w:r>
      <w:r w:rsidRPr="006A62CA">
        <w:rPr>
          <w:sz w:val="28"/>
          <w:szCs w:val="28"/>
        </w:rPr>
        <w:t xml:space="preserve">ịnh này; Tổng hợp những vấn </w:t>
      </w:r>
      <w:r w:rsidRPr="006A62CA">
        <w:rPr>
          <w:rFonts w:hint="eastAsia"/>
          <w:sz w:val="28"/>
          <w:szCs w:val="28"/>
        </w:rPr>
        <w:t>đ</w:t>
      </w:r>
      <w:r w:rsidRPr="006A62CA">
        <w:rPr>
          <w:sz w:val="28"/>
          <w:szCs w:val="28"/>
        </w:rPr>
        <w:t>ề vướng mắc, phát sinh trong quá trình thực hiện, báo cáo Ủy ban nhân dân tỉnh xem xét, quyết định.</w:t>
      </w:r>
    </w:p>
    <w:p w:rsidR="00660FC6" w:rsidRPr="006A62CA" w:rsidRDefault="007C7269" w:rsidP="008B14F4">
      <w:pPr>
        <w:spacing w:before="120"/>
        <w:ind w:firstLine="720"/>
        <w:jc w:val="both"/>
        <w:rPr>
          <w:b/>
          <w:sz w:val="28"/>
          <w:szCs w:val="28"/>
        </w:rPr>
      </w:pPr>
      <w:r w:rsidRPr="006A62CA">
        <w:rPr>
          <w:b/>
          <w:sz w:val="28"/>
          <w:szCs w:val="28"/>
        </w:rPr>
        <w:t xml:space="preserve">Điều 3. </w:t>
      </w:r>
      <w:r w:rsidR="00660FC6" w:rsidRPr="006A62CA">
        <w:rPr>
          <w:b/>
          <w:sz w:val="28"/>
          <w:szCs w:val="28"/>
        </w:rPr>
        <w:t>Hiệu lực thi hành</w:t>
      </w:r>
    </w:p>
    <w:bookmarkEnd w:id="5"/>
    <w:p w:rsidR="005F76FB" w:rsidRPr="006A62CA" w:rsidRDefault="00FE2A2A" w:rsidP="00660FC6">
      <w:pPr>
        <w:spacing w:before="120" w:after="120"/>
        <w:ind w:firstLine="720"/>
        <w:jc w:val="both"/>
        <w:rPr>
          <w:sz w:val="28"/>
          <w:szCs w:val="28"/>
        </w:rPr>
      </w:pPr>
      <w:r w:rsidRPr="006A62CA">
        <w:rPr>
          <w:sz w:val="28"/>
          <w:szCs w:val="28"/>
        </w:rPr>
        <w:t xml:space="preserve">Quyết định này có hiệu lực </w:t>
      </w:r>
      <w:r w:rsidR="008B14F4" w:rsidRPr="006A62CA">
        <w:rPr>
          <w:sz w:val="28"/>
          <w:szCs w:val="28"/>
        </w:rPr>
        <w:t xml:space="preserve">thi hành </w:t>
      </w:r>
      <w:r w:rsidRPr="006A62CA">
        <w:rPr>
          <w:sz w:val="28"/>
          <w:szCs w:val="28"/>
        </w:rPr>
        <w:t xml:space="preserve">kể từ ngày </w:t>
      </w:r>
      <w:r w:rsidR="00232EF1">
        <w:rPr>
          <w:sz w:val="28"/>
          <w:szCs w:val="28"/>
        </w:rPr>
        <w:t xml:space="preserve">     </w:t>
      </w:r>
      <w:r w:rsidRPr="006A62CA">
        <w:rPr>
          <w:sz w:val="28"/>
          <w:szCs w:val="28"/>
        </w:rPr>
        <w:t xml:space="preserve">tháng </w:t>
      </w:r>
      <w:r w:rsidR="00E04028" w:rsidRPr="006A62CA">
        <w:rPr>
          <w:sz w:val="28"/>
          <w:szCs w:val="28"/>
        </w:rPr>
        <w:t xml:space="preserve">     </w:t>
      </w:r>
      <w:r w:rsidRPr="006A62CA">
        <w:rPr>
          <w:sz w:val="28"/>
          <w:szCs w:val="28"/>
        </w:rPr>
        <w:t xml:space="preserve"> năm 2022</w:t>
      </w:r>
      <w:r w:rsidR="008B14F4" w:rsidRPr="006A62CA">
        <w:rPr>
          <w:sz w:val="28"/>
          <w:szCs w:val="28"/>
        </w:rPr>
        <w:t>.</w:t>
      </w:r>
    </w:p>
    <w:p w:rsidR="004F54B6" w:rsidRPr="006A62CA" w:rsidRDefault="0069023A" w:rsidP="00660FC6">
      <w:pPr>
        <w:spacing w:before="120" w:after="120"/>
        <w:ind w:firstLine="720"/>
        <w:jc w:val="both"/>
        <w:rPr>
          <w:sz w:val="28"/>
          <w:szCs w:val="28"/>
        </w:rPr>
      </w:pPr>
      <w:r w:rsidRPr="006A62CA">
        <w:rPr>
          <w:sz w:val="28"/>
          <w:szCs w:val="28"/>
        </w:rPr>
        <w:t>Chánh Văn phòng Ủy ban nhân dân tỉnh, Giám đốc các Sở, Thủ trưởng các ban, ngành thuộc Ủy ban nhân dân tỉnh; Chủ tịch Ủy ban nhân dân các huyện, thành phố và Thủ trưởng các cơ quan có liên quan chịu trách nhiệm thi hành Quyết định này</w:t>
      </w:r>
      <w:r w:rsidR="004F54B6" w:rsidRPr="006A62CA">
        <w:rPr>
          <w:sz w:val="28"/>
          <w:szCs w:val="28"/>
          <w:lang w:val="vi-VN"/>
        </w:rPr>
        <w:t>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201"/>
        <w:gridCol w:w="4420"/>
      </w:tblGrid>
      <w:tr w:rsidR="004F54B6" w:rsidRPr="006A62CA" w:rsidTr="00E15371">
        <w:tc>
          <w:tcPr>
            <w:tcW w:w="5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E79" w:rsidRPr="006A62CA" w:rsidRDefault="004F54B6" w:rsidP="00042CD0">
            <w:pPr>
              <w:rPr>
                <w:sz w:val="22"/>
                <w:szCs w:val="22"/>
              </w:rPr>
            </w:pPr>
            <w:r w:rsidRPr="006A62CA">
              <w:t> </w:t>
            </w:r>
            <w:r w:rsidRPr="006A62CA">
              <w:rPr>
                <w:b/>
                <w:bCs/>
                <w:i/>
                <w:iCs/>
                <w:lang w:val="vi-VN"/>
              </w:rPr>
              <w:t>Nơi nhận:</w:t>
            </w:r>
            <w:r w:rsidRPr="006A62CA">
              <w:rPr>
                <w:b/>
                <w:bCs/>
                <w:i/>
                <w:iCs/>
                <w:lang w:val="vi-VN"/>
              </w:rPr>
              <w:br/>
            </w:r>
            <w:r w:rsidR="00B16A2F" w:rsidRPr="006A62CA">
              <w:rPr>
                <w:sz w:val="22"/>
                <w:szCs w:val="22"/>
                <w:lang w:val="vi-VN"/>
              </w:rPr>
              <w:t xml:space="preserve">- Như Điều </w:t>
            </w:r>
            <w:r w:rsidR="00B16A2F" w:rsidRPr="006A62CA">
              <w:rPr>
                <w:sz w:val="22"/>
                <w:szCs w:val="22"/>
              </w:rPr>
              <w:t>3</w:t>
            </w:r>
            <w:r w:rsidRPr="006A62CA">
              <w:rPr>
                <w:sz w:val="22"/>
                <w:szCs w:val="22"/>
                <w:lang w:val="vi-VN"/>
              </w:rPr>
              <w:t>;</w:t>
            </w:r>
            <w:r w:rsidRPr="006A62CA">
              <w:rPr>
                <w:sz w:val="22"/>
                <w:szCs w:val="22"/>
                <w:lang w:val="vi-VN"/>
              </w:rPr>
              <w:br/>
              <w:t xml:space="preserve">- Văn phòng </w:t>
            </w:r>
            <w:r w:rsidR="008B14F4" w:rsidRPr="006A62CA">
              <w:rPr>
                <w:sz w:val="22"/>
                <w:szCs w:val="22"/>
                <w:lang w:val="vi-VN"/>
              </w:rPr>
              <w:t>Chính phủ;</w:t>
            </w:r>
            <w:r w:rsidR="008B14F4" w:rsidRPr="006A62CA">
              <w:rPr>
                <w:sz w:val="22"/>
                <w:szCs w:val="22"/>
                <w:lang w:val="vi-VN"/>
              </w:rPr>
              <w:br/>
            </w:r>
            <w:r w:rsidRPr="006A62CA">
              <w:rPr>
                <w:sz w:val="22"/>
                <w:szCs w:val="22"/>
                <w:lang w:val="vi-VN"/>
              </w:rPr>
              <w:t>- Vụ Pháp chế (Bộ Xây dựng);</w:t>
            </w:r>
            <w:r w:rsidRPr="006A62CA">
              <w:rPr>
                <w:sz w:val="22"/>
                <w:szCs w:val="22"/>
                <w:lang w:val="vi-VN"/>
              </w:rPr>
              <w:br/>
              <w:t xml:space="preserve">- Cục </w:t>
            </w:r>
            <w:r w:rsidR="00B16A2F" w:rsidRPr="006A62CA">
              <w:rPr>
                <w:sz w:val="22"/>
                <w:szCs w:val="22"/>
                <w:lang w:val="vi-VN"/>
              </w:rPr>
              <w:t>K</w:t>
            </w:r>
            <w:r w:rsidR="00B16A2F" w:rsidRPr="006A62CA">
              <w:rPr>
                <w:sz w:val="22"/>
                <w:szCs w:val="22"/>
              </w:rPr>
              <w:t>iể</w:t>
            </w:r>
            <w:r w:rsidR="00B16A2F" w:rsidRPr="006A62CA">
              <w:rPr>
                <w:sz w:val="22"/>
                <w:szCs w:val="22"/>
                <w:lang w:val="vi-VN"/>
              </w:rPr>
              <w:t xml:space="preserve">m </w:t>
            </w:r>
            <w:r w:rsidRPr="006A62CA">
              <w:rPr>
                <w:sz w:val="22"/>
                <w:szCs w:val="22"/>
                <w:lang w:val="vi-VN"/>
              </w:rPr>
              <w:t>tra văn bản</w:t>
            </w:r>
            <w:r w:rsidR="00B16A2F" w:rsidRPr="006A62CA">
              <w:rPr>
                <w:sz w:val="22"/>
                <w:szCs w:val="22"/>
              </w:rPr>
              <w:t xml:space="preserve"> QPPL</w:t>
            </w:r>
            <w:r w:rsidRPr="006A62CA">
              <w:rPr>
                <w:sz w:val="22"/>
                <w:szCs w:val="22"/>
                <w:lang w:val="vi-VN"/>
              </w:rPr>
              <w:t xml:space="preserve"> (</w:t>
            </w:r>
            <w:r w:rsidRPr="006A62CA">
              <w:rPr>
                <w:sz w:val="22"/>
                <w:szCs w:val="22"/>
              </w:rPr>
              <w:t>B</w:t>
            </w:r>
            <w:r w:rsidRPr="006A62CA">
              <w:rPr>
                <w:sz w:val="22"/>
                <w:szCs w:val="22"/>
                <w:lang w:val="vi-VN"/>
              </w:rPr>
              <w:t>ộ Tư pháp);</w:t>
            </w:r>
            <w:r w:rsidRPr="006A62CA">
              <w:rPr>
                <w:sz w:val="22"/>
                <w:szCs w:val="22"/>
                <w:lang w:val="vi-VN"/>
              </w:rPr>
              <w:br/>
              <w:t xml:space="preserve">- Thường trực: Tỉnh </w:t>
            </w:r>
            <w:r w:rsidRPr="006A62CA">
              <w:rPr>
                <w:sz w:val="22"/>
                <w:szCs w:val="22"/>
              </w:rPr>
              <w:t>ủ</w:t>
            </w:r>
            <w:r w:rsidRPr="006A62CA">
              <w:rPr>
                <w:sz w:val="22"/>
                <w:szCs w:val="22"/>
                <w:lang w:val="vi-VN"/>
              </w:rPr>
              <w:t>y, HĐND tỉnh;</w:t>
            </w:r>
          </w:p>
          <w:p w:rsidR="00042CD0" w:rsidRPr="006A62CA" w:rsidRDefault="00191E79" w:rsidP="00042CD0">
            <w:pPr>
              <w:rPr>
                <w:sz w:val="22"/>
              </w:rPr>
            </w:pPr>
            <w:r w:rsidRPr="006A62CA">
              <w:rPr>
                <w:sz w:val="22"/>
                <w:szCs w:val="22"/>
                <w:lang w:val="vi-VN"/>
              </w:rPr>
              <w:t>- Chủ tịch và c</w:t>
            </w:r>
            <w:r w:rsidRPr="006A62CA">
              <w:rPr>
                <w:sz w:val="22"/>
                <w:szCs w:val="22"/>
              </w:rPr>
              <w:t>á</w:t>
            </w:r>
            <w:r w:rsidRPr="006A62CA">
              <w:rPr>
                <w:sz w:val="22"/>
                <w:szCs w:val="22"/>
                <w:lang w:val="vi-VN"/>
              </w:rPr>
              <w:t>c PCT UBND tỉnh;</w:t>
            </w:r>
            <w:r w:rsidR="004F54B6" w:rsidRPr="006A62CA">
              <w:rPr>
                <w:sz w:val="22"/>
                <w:szCs w:val="22"/>
                <w:lang w:val="vi-VN"/>
              </w:rPr>
              <w:br/>
              <w:t>- Đoàn ĐBQH tỉnh Ninh Thuận;</w:t>
            </w:r>
            <w:r w:rsidR="004F54B6" w:rsidRPr="006A62CA">
              <w:rPr>
                <w:sz w:val="22"/>
                <w:szCs w:val="22"/>
                <w:lang w:val="vi-VN"/>
              </w:rPr>
              <w:br/>
              <w:t xml:space="preserve">- </w:t>
            </w:r>
            <w:r w:rsidR="00B16A2F" w:rsidRPr="006A62CA">
              <w:rPr>
                <w:sz w:val="22"/>
              </w:rPr>
              <w:t xml:space="preserve">Thường trực HĐND </w:t>
            </w:r>
            <w:r w:rsidR="00042CD0" w:rsidRPr="006A62CA">
              <w:rPr>
                <w:sz w:val="22"/>
              </w:rPr>
              <w:t>các huyện, thành phố;</w:t>
            </w:r>
          </w:p>
          <w:p w:rsidR="00ED217E" w:rsidRPr="006A62CA" w:rsidRDefault="00ED217E" w:rsidP="00ED217E">
            <w:pPr>
              <w:rPr>
                <w:sz w:val="22"/>
              </w:rPr>
            </w:pPr>
            <w:r w:rsidRPr="006A62CA">
              <w:rPr>
                <w:sz w:val="22"/>
              </w:rPr>
              <w:t>- Cổng Thông tin điện tử tỉnh;</w:t>
            </w:r>
          </w:p>
          <w:p w:rsidR="00660FC6" w:rsidRPr="006A62CA" w:rsidRDefault="00660FC6" w:rsidP="00ED217E">
            <w:pPr>
              <w:rPr>
                <w:sz w:val="22"/>
              </w:rPr>
            </w:pPr>
            <w:r w:rsidRPr="006A62CA">
              <w:rPr>
                <w:sz w:val="22"/>
              </w:rPr>
              <w:t>- Trung tâm Công nghệ thông tin và Truyền thông</w:t>
            </w:r>
            <w:r w:rsidR="009542CC" w:rsidRPr="006A62CA">
              <w:rPr>
                <w:sz w:val="22"/>
              </w:rPr>
              <w:t>;</w:t>
            </w:r>
          </w:p>
          <w:p w:rsidR="004F54B6" w:rsidRPr="006A62CA" w:rsidRDefault="004F54B6" w:rsidP="00232EF1">
            <w:r w:rsidRPr="006A62CA">
              <w:rPr>
                <w:sz w:val="22"/>
                <w:szCs w:val="22"/>
                <w:lang w:val="vi-VN"/>
              </w:rPr>
              <w:t xml:space="preserve">- VPUB: </w:t>
            </w:r>
            <w:r w:rsidR="00232EF1">
              <w:rPr>
                <w:sz w:val="22"/>
                <w:szCs w:val="22"/>
              </w:rPr>
              <w:t>LĐVP</w:t>
            </w:r>
            <w:r w:rsidR="004F56C4" w:rsidRPr="006A62CA">
              <w:rPr>
                <w:sz w:val="22"/>
                <w:szCs w:val="22"/>
                <w:lang w:val="vi-VN"/>
              </w:rPr>
              <w:t>, KTTH;</w:t>
            </w:r>
            <w:r w:rsidR="004F56C4" w:rsidRPr="006A62CA">
              <w:rPr>
                <w:sz w:val="22"/>
                <w:szCs w:val="22"/>
                <w:lang w:val="vi-VN"/>
              </w:rPr>
              <w:br/>
              <w:t>- Lưu: VT</w:t>
            </w:r>
            <w:r w:rsidR="00232EF1">
              <w:rPr>
                <w:sz w:val="16"/>
              </w:rPr>
              <w:t>.     TL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EF1" w:rsidRDefault="004F54B6" w:rsidP="0087571D">
            <w:pPr>
              <w:jc w:val="center"/>
              <w:rPr>
                <w:b/>
                <w:bCs/>
                <w:sz w:val="26"/>
                <w:szCs w:val="26"/>
              </w:rPr>
            </w:pPr>
            <w:r w:rsidRPr="00232EF1">
              <w:rPr>
                <w:b/>
                <w:bCs/>
                <w:sz w:val="26"/>
                <w:szCs w:val="26"/>
              </w:rPr>
              <w:t>TM. ỦY BAN NHÂN DÂN</w:t>
            </w:r>
            <w:r w:rsidRPr="00232EF1">
              <w:rPr>
                <w:b/>
                <w:bCs/>
                <w:sz w:val="26"/>
                <w:szCs w:val="26"/>
              </w:rPr>
              <w:br/>
              <w:t>KT. CHỦ TỊCH</w:t>
            </w:r>
            <w:r w:rsidRPr="00232EF1">
              <w:rPr>
                <w:b/>
                <w:bCs/>
                <w:sz w:val="26"/>
                <w:szCs w:val="26"/>
              </w:rPr>
              <w:br/>
              <w:t>PHÓ CHỦ TỊCH</w:t>
            </w:r>
            <w:r w:rsidRPr="00232EF1">
              <w:rPr>
                <w:b/>
                <w:bCs/>
                <w:sz w:val="26"/>
                <w:szCs w:val="26"/>
              </w:rPr>
              <w:br/>
            </w:r>
            <w:r w:rsidRPr="00232EF1">
              <w:rPr>
                <w:b/>
                <w:bCs/>
                <w:sz w:val="26"/>
                <w:szCs w:val="26"/>
              </w:rPr>
              <w:br/>
            </w:r>
          </w:p>
          <w:p w:rsidR="00232EF1" w:rsidRDefault="00232EF1" w:rsidP="0087571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F54B6" w:rsidRPr="00232EF1" w:rsidRDefault="004F54B6" w:rsidP="0087571D">
            <w:pPr>
              <w:jc w:val="center"/>
              <w:rPr>
                <w:b/>
                <w:sz w:val="28"/>
                <w:szCs w:val="28"/>
              </w:rPr>
            </w:pPr>
            <w:r w:rsidRPr="00232EF1">
              <w:rPr>
                <w:b/>
                <w:bCs/>
                <w:sz w:val="26"/>
                <w:szCs w:val="26"/>
              </w:rPr>
              <w:br/>
            </w:r>
            <w:r w:rsidRPr="00232EF1">
              <w:rPr>
                <w:b/>
                <w:bCs/>
                <w:sz w:val="26"/>
                <w:szCs w:val="26"/>
              </w:rPr>
              <w:br/>
            </w:r>
            <w:r w:rsidRPr="00232EF1">
              <w:rPr>
                <w:b/>
                <w:bCs/>
                <w:sz w:val="26"/>
                <w:szCs w:val="26"/>
              </w:rPr>
              <w:br/>
            </w:r>
            <w:r w:rsidR="00232EF1" w:rsidRPr="00232EF1">
              <w:rPr>
                <w:b/>
                <w:sz w:val="28"/>
                <w:szCs w:val="28"/>
              </w:rPr>
              <w:t>Phan Tấn Cảnh</w:t>
            </w:r>
          </w:p>
        </w:tc>
      </w:tr>
    </w:tbl>
    <w:p w:rsidR="004F54B6" w:rsidRPr="00232EF1" w:rsidRDefault="004F54B6" w:rsidP="00232EF1">
      <w:pPr>
        <w:rPr>
          <w:sz w:val="12"/>
        </w:rPr>
      </w:pPr>
      <w:r w:rsidRPr="006A62CA">
        <w:t> </w:t>
      </w:r>
    </w:p>
    <w:sectPr w:rsidR="004F54B6" w:rsidRPr="00232EF1" w:rsidSect="00956DCA">
      <w:headerReference w:type="default" r:id="rId10"/>
      <w:pgSz w:w="12240" w:h="15840" w:code="1"/>
      <w:pgMar w:top="993" w:right="1134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7C7" w:rsidRDefault="009077C7" w:rsidP="005A66A0">
      <w:r>
        <w:separator/>
      </w:r>
    </w:p>
  </w:endnote>
  <w:endnote w:type="continuationSeparator" w:id="0">
    <w:p w:rsidR="009077C7" w:rsidRDefault="009077C7" w:rsidP="005A6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7C7" w:rsidRDefault="009077C7" w:rsidP="005A66A0">
      <w:r>
        <w:separator/>
      </w:r>
    </w:p>
  </w:footnote>
  <w:footnote w:type="continuationSeparator" w:id="0">
    <w:p w:rsidR="009077C7" w:rsidRDefault="009077C7" w:rsidP="005A6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23A" w:rsidRPr="00DA53B3" w:rsidRDefault="0069023A">
    <w:pPr>
      <w:pStyle w:val="Header"/>
      <w:jc w:val="center"/>
    </w:pPr>
    <w:fldSimple w:instr=" PAGE   \* MERGEFORMAT ">
      <w:r w:rsidR="00956DCA">
        <w:rPr>
          <w:noProof/>
        </w:rPr>
        <w:t>2</w:t>
      </w:r>
    </w:fldSimple>
  </w:p>
  <w:p w:rsidR="0069023A" w:rsidRDefault="0069023A" w:rsidP="005A66A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SortMethod w:val="000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033A8"/>
    <w:rsid w:val="00003E4A"/>
    <w:rsid w:val="00017546"/>
    <w:rsid w:val="00035EDF"/>
    <w:rsid w:val="00042CD0"/>
    <w:rsid w:val="00065955"/>
    <w:rsid w:val="00070F74"/>
    <w:rsid w:val="00071A1C"/>
    <w:rsid w:val="000820C9"/>
    <w:rsid w:val="00092DB2"/>
    <w:rsid w:val="000930E6"/>
    <w:rsid w:val="00093AD5"/>
    <w:rsid w:val="000959DD"/>
    <w:rsid w:val="000B481D"/>
    <w:rsid w:val="000B4979"/>
    <w:rsid w:val="000C7BC8"/>
    <w:rsid w:val="000E72DD"/>
    <w:rsid w:val="000E7B8F"/>
    <w:rsid w:val="000F0139"/>
    <w:rsid w:val="000F0508"/>
    <w:rsid w:val="000F3C4B"/>
    <w:rsid w:val="00100BD5"/>
    <w:rsid w:val="00104C3B"/>
    <w:rsid w:val="001310D1"/>
    <w:rsid w:val="00131AC4"/>
    <w:rsid w:val="00142EEE"/>
    <w:rsid w:val="00143003"/>
    <w:rsid w:val="00151EC3"/>
    <w:rsid w:val="00155AFE"/>
    <w:rsid w:val="00157CC6"/>
    <w:rsid w:val="00184D4B"/>
    <w:rsid w:val="001860F0"/>
    <w:rsid w:val="0018788A"/>
    <w:rsid w:val="00191ABB"/>
    <w:rsid w:val="00191E79"/>
    <w:rsid w:val="00192BAD"/>
    <w:rsid w:val="00192FC6"/>
    <w:rsid w:val="00195AD7"/>
    <w:rsid w:val="001C5B23"/>
    <w:rsid w:val="001E2583"/>
    <w:rsid w:val="001E3791"/>
    <w:rsid w:val="001F5DB5"/>
    <w:rsid w:val="00204DD3"/>
    <w:rsid w:val="00221374"/>
    <w:rsid w:val="00221544"/>
    <w:rsid w:val="00232EF1"/>
    <w:rsid w:val="00247EB8"/>
    <w:rsid w:val="00255F3E"/>
    <w:rsid w:val="00257823"/>
    <w:rsid w:val="00275366"/>
    <w:rsid w:val="00294B66"/>
    <w:rsid w:val="002A3B1C"/>
    <w:rsid w:val="002A6180"/>
    <w:rsid w:val="002A6E5B"/>
    <w:rsid w:val="002A7606"/>
    <w:rsid w:val="002B1624"/>
    <w:rsid w:val="002C7BD1"/>
    <w:rsid w:val="002D2D43"/>
    <w:rsid w:val="002D5BFD"/>
    <w:rsid w:val="002E5A89"/>
    <w:rsid w:val="003047F8"/>
    <w:rsid w:val="003133BA"/>
    <w:rsid w:val="00315619"/>
    <w:rsid w:val="00321FAE"/>
    <w:rsid w:val="003255E4"/>
    <w:rsid w:val="00332A29"/>
    <w:rsid w:val="00332CD8"/>
    <w:rsid w:val="00346FA2"/>
    <w:rsid w:val="003653E8"/>
    <w:rsid w:val="00367BB5"/>
    <w:rsid w:val="003B0ABC"/>
    <w:rsid w:val="003D6C88"/>
    <w:rsid w:val="003F2EDF"/>
    <w:rsid w:val="003F6654"/>
    <w:rsid w:val="004034F3"/>
    <w:rsid w:val="00407A73"/>
    <w:rsid w:val="00411D41"/>
    <w:rsid w:val="00420377"/>
    <w:rsid w:val="00423B0C"/>
    <w:rsid w:val="0043666E"/>
    <w:rsid w:val="00447731"/>
    <w:rsid w:val="00453916"/>
    <w:rsid w:val="0045571E"/>
    <w:rsid w:val="0045596D"/>
    <w:rsid w:val="00466DD5"/>
    <w:rsid w:val="00473A47"/>
    <w:rsid w:val="0047418A"/>
    <w:rsid w:val="0048012D"/>
    <w:rsid w:val="0048364B"/>
    <w:rsid w:val="00484E83"/>
    <w:rsid w:val="00485B14"/>
    <w:rsid w:val="00490C33"/>
    <w:rsid w:val="00494B1C"/>
    <w:rsid w:val="004A1F34"/>
    <w:rsid w:val="004A439E"/>
    <w:rsid w:val="004A5255"/>
    <w:rsid w:val="004C16EF"/>
    <w:rsid w:val="004D3EE6"/>
    <w:rsid w:val="004D4429"/>
    <w:rsid w:val="004D5116"/>
    <w:rsid w:val="004F1CB5"/>
    <w:rsid w:val="004F4B7B"/>
    <w:rsid w:val="004F54B6"/>
    <w:rsid w:val="004F56C4"/>
    <w:rsid w:val="00513D1C"/>
    <w:rsid w:val="00514E86"/>
    <w:rsid w:val="00517A57"/>
    <w:rsid w:val="00526B8E"/>
    <w:rsid w:val="00530139"/>
    <w:rsid w:val="00542F03"/>
    <w:rsid w:val="00544FF5"/>
    <w:rsid w:val="00586292"/>
    <w:rsid w:val="005961B1"/>
    <w:rsid w:val="005967E6"/>
    <w:rsid w:val="00596F43"/>
    <w:rsid w:val="005A16F6"/>
    <w:rsid w:val="005A66A0"/>
    <w:rsid w:val="005B09CF"/>
    <w:rsid w:val="005C16EF"/>
    <w:rsid w:val="005C18D3"/>
    <w:rsid w:val="005C44BE"/>
    <w:rsid w:val="005C5927"/>
    <w:rsid w:val="005C5C28"/>
    <w:rsid w:val="005F76FB"/>
    <w:rsid w:val="00601000"/>
    <w:rsid w:val="0061230C"/>
    <w:rsid w:val="00616CA9"/>
    <w:rsid w:val="00622A79"/>
    <w:rsid w:val="006266BA"/>
    <w:rsid w:val="00647A24"/>
    <w:rsid w:val="0065493F"/>
    <w:rsid w:val="00660FC6"/>
    <w:rsid w:val="00671049"/>
    <w:rsid w:val="00673019"/>
    <w:rsid w:val="00673F12"/>
    <w:rsid w:val="006740CC"/>
    <w:rsid w:val="0068380E"/>
    <w:rsid w:val="0069023A"/>
    <w:rsid w:val="006972B7"/>
    <w:rsid w:val="006A244F"/>
    <w:rsid w:val="006A298C"/>
    <w:rsid w:val="006A62CA"/>
    <w:rsid w:val="006B3B77"/>
    <w:rsid w:val="007042EF"/>
    <w:rsid w:val="007100DD"/>
    <w:rsid w:val="00711FF1"/>
    <w:rsid w:val="007134DD"/>
    <w:rsid w:val="00715F7D"/>
    <w:rsid w:val="00722CF5"/>
    <w:rsid w:val="00724A81"/>
    <w:rsid w:val="00761595"/>
    <w:rsid w:val="0076388D"/>
    <w:rsid w:val="00776A89"/>
    <w:rsid w:val="00780556"/>
    <w:rsid w:val="00792CAC"/>
    <w:rsid w:val="00797D96"/>
    <w:rsid w:val="007A0321"/>
    <w:rsid w:val="007A1824"/>
    <w:rsid w:val="007B0E4C"/>
    <w:rsid w:val="007B2265"/>
    <w:rsid w:val="007B78BB"/>
    <w:rsid w:val="007C7269"/>
    <w:rsid w:val="007E0B51"/>
    <w:rsid w:val="007E3F13"/>
    <w:rsid w:val="00800AEA"/>
    <w:rsid w:val="00805E7D"/>
    <w:rsid w:val="00806504"/>
    <w:rsid w:val="00810E19"/>
    <w:rsid w:val="00816421"/>
    <w:rsid w:val="00820F5C"/>
    <w:rsid w:val="00826C7D"/>
    <w:rsid w:val="0084176A"/>
    <w:rsid w:val="00872855"/>
    <w:rsid w:val="00872F95"/>
    <w:rsid w:val="0087571D"/>
    <w:rsid w:val="008924B9"/>
    <w:rsid w:val="008B14F4"/>
    <w:rsid w:val="008D7889"/>
    <w:rsid w:val="008F2F2D"/>
    <w:rsid w:val="008F4B6A"/>
    <w:rsid w:val="0090495C"/>
    <w:rsid w:val="009077C7"/>
    <w:rsid w:val="00925DE5"/>
    <w:rsid w:val="0092600C"/>
    <w:rsid w:val="009331B2"/>
    <w:rsid w:val="00941AC8"/>
    <w:rsid w:val="00942FCD"/>
    <w:rsid w:val="009444AF"/>
    <w:rsid w:val="009542CC"/>
    <w:rsid w:val="00956DCA"/>
    <w:rsid w:val="00972E2A"/>
    <w:rsid w:val="00973CBC"/>
    <w:rsid w:val="00975E9C"/>
    <w:rsid w:val="0097744A"/>
    <w:rsid w:val="00990FC2"/>
    <w:rsid w:val="009B1FBE"/>
    <w:rsid w:val="009E15A2"/>
    <w:rsid w:val="009E2782"/>
    <w:rsid w:val="009F063F"/>
    <w:rsid w:val="009F1E6D"/>
    <w:rsid w:val="00A120EA"/>
    <w:rsid w:val="00A20B8D"/>
    <w:rsid w:val="00A30ABC"/>
    <w:rsid w:val="00A358E2"/>
    <w:rsid w:val="00A35C2B"/>
    <w:rsid w:val="00A528E8"/>
    <w:rsid w:val="00A64554"/>
    <w:rsid w:val="00A65741"/>
    <w:rsid w:val="00A66348"/>
    <w:rsid w:val="00A66641"/>
    <w:rsid w:val="00A7389E"/>
    <w:rsid w:val="00A83B4C"/>
    <w:rsid w:val="00A90D22"/>
    <w:rsid w:val="00A95C7D"/>
    <w:rsid w:val="00AA19BE"/>
    <w:rsid w:val="00AB0D0F"/>
    <w:rsid w:val="00AE53F6"/>
    <w:rsid w:val="00AF3C91"/>
    <w:rsid w:val="00AF7C0D"/>
    <w:rsid w:val="00B06612"/>
    <w:rsid w:val="00B104E4"/>
    <w:rsid w:val="00B14A32"/>
    <w:rsid w:val="00B16A2F"/>
    <w:rsid w:val="00B2161B"/>
    <w:rsid w:val="00B231E9"/>
    <w:rsid w:val="00B30BCC"/>
    <w:rsid w:val="00B40074"/>
    <w:rsid w:val="00B402CB"/>
    <w:rsid w:val="00B445FC"/>
    <w:rsid w:val="00B50298"/>
    <w:rsid w:val="00B53844"/>
    <w:rsid w:val="00B62E43"/>
    <w:rsid w:val="00B658D0"/>
    <w:rsid w:val="00B83F95"/>
    <w:rsid w:val="00B9563B"/>
    <w:rsid w:val="00BB0E7D"/>
    <w:rsid w:val="00BC341C"/>
    <w:rsid w:val="00BD2C3C"/>
    <w:rsid w:val="00BE0C6D"/>
    <w:rsid w:val="00BE59F0"/>
    <w:rsid w:val="00BF6706"/>
    <w:rsid w:val="00C1324B"/>
    <w:rsid w:val="00C155FB"/>
    <w:rsid w:val="00C27DE3"/>
    <w:rsid w:val="00C421C0"/>
    <w:rsid w:val="00C4364E"/>
    <w:rsid w:val="00C43927"/>
    <w:rsid w:val="00C636DB"/>
    <w:rsid w:val="00CA2DB2"/>
    <w:rsid w:val="00CA37AF"/>
    <w:rsid w:val="00CC2028"/>
    <w:rsid w:val="00CF05E8"/>
    <w:rsid w:val="00CF11B6"/>
    <w:rsid w:val="00D0020C"/>
    <w:rsid w:val="00D01A27"/>
    <w:rsid w:val="00D033A8"/>
    <w:rsid w:val="00D06385"/>
    <w:rsid w:val="00D21CF3"/>
    <w:rsid w:val="00D22508"/>
    <w:rsid w:val="00D25461"/>
    <w:rsid w:val="00D37839"/>
    <w:rsid w:val="00D507F1"/>
    <w:rsid w:val="00D51773"/>
    <w:rsid w:val="00D636F2"/>
    <w:rsid w:val="00D85224"/>
    <w:rsid w:val="00D979A9"/>
    <w:rsid w:val="00DA53B3"/>
    <w:rsid w:val="00DB4F44"/>
    <w:rsid w:val="00DB64C6"/>
    <w:rsid w:val="00DB7262"/>
    <w:rsid w:val="00DC0AFB"/>
    <w:rsid w:val="00DD0784"/>
    <w:rsid w:val="00DD1658"/>
    <w:rsid w:val="00DF5326"/>
    <w:rsid w:val="00E04028"/>
    <w:rsid w:val="00E15371"/>
    <w:rsid w:val="00E255DA"/>
    <w:rsid w:val="00E4260D"/>
    <w:rsid w:val="00E44859"/>
    <w:rsid w:val="00E476F2"/>
    <w:rsid w:val="00E616A8"/>
    <w:rsid w:val="00E645AE"/>
    <w:rsid w:val="00E70441"/>
    <w:rsid w:val="00E74EBC"/>
    <w:rsid w:val="00E76D41"/>
    <w:rsid w:val="00E857ED"/>
    <w:rsid w:val="00E87565"/>
    <w:rsid w:val="00EA539C"/>
    <w:rsid w:val="00EB2DBB"/>
    <w:rsid w:val="00EB4594"/>
    <w:rsid w:val="00EC3A43"/>
    <w:rsid w:val="00ED217E"/>
    <w:rsid w:val="00EE370B"/>
    <w:rsid w:val="00EF667D"/>
    <w:rsid w:val="00F04796"/>
    <w:rsid w:val="00F126C6"/>
    <w:rsid w:val="00F34139"/>
    <w:rsid w:val="00F4243B"/>
    <w:rsid w:val="00F4463A"/>
    <w:rsid w:val="00F47268"/>
    <w:rsid w:val="00F51DDA"/>
    <w:rsid w:val="00F570AA"/>
    <w:rsid w:val="00F724AB"/>
    <w:rsid w:val="00F90F93"/>
    <w:rsid w:val="00FA3DDB"/>
    <w:rsid w:val="00FC01ED"/>
    <w:rsid w:val="00FD0C2D"/>
    <w:rsid w:val="00FD3C00"/>
    <w:rsid w:val="00FD4DE1"/>
    <w:rsid w:val="00FE2A2A"/>
    <w:rsid w:val="00FF1609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3E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E857ED"/>
    <w:pPr>
      <w:keepNext/>
      <w:jc w:val="center"/>
      <w:outlineLvl w:val="8"/>
    </w:pPr>
    <w:rPr>
      <w:rFonts w:ascii=".VnTime" w:hAnsi=".VnTime"/>
      <w:b/>
      <w:bCs/>
      <w:color w:val="000000"/>
      <w:sz w:val="26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E857ED"/>
    <w:rPr>
      <w:rFonts w:ascii=".VnTime" w:hAnsi=".VnTime"/>
      <w:b/>
      <w:bCs/>
      <w:color w:val="000000"/>
      <w:sz w:val="26"/>
      <w:szCs w:val="28"/>
    </w:rPr>
  </w:style>
  <w:style w:type="character" w:styleId="Hyperlink">
    <w:name w:val="Hyperlink"/>
    <w:uiPriority w:val="99"/>
    <w:rsid w:val="00761595"/>
    <w:rPr>
      <w:color w:val="0000FF"/>
      <w:u w:val="single"/>
    </w:rPr>
  </w:style>
  <w:style w:type="paragraph" w:styleId="NormalWeb">
    <w:name w:val="Normal (Web)"/>
    <w:basedOn w:val="Normal"/>
    <w:uiPriority w:val="99"/>
    <w:rsid w:val="00724A81"/>
    <w:pPr>
      <w:spacing w:before="100" w:beforeAutospacing="1" w:after="100" w:afterAutospacing="1"/>
      <w:jc w:val="both"/>
    </w:pPr>
  </w:style>
  <w:style w:type="character" w:customStyle="1" w:styleId="Heading1Char">
    <w:name w:val="Heading 1 Char"/>
    <w:link w:val="Heading1"/>
    <w:uiPriority w:val="99"/>
    <w:rsid w:val="004D3E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A66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66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6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66A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5EDF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2A6E5B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next w:val="Normal"/>
    <w:autoRedefine/>
    <w:semiHidden/>
    <w:rsid w:val="00D507F1"/>
    <w:pPr>
      <w:spacing w:before="120" w:after="120" w:line="312" w:lineRule="auto"/>
    </w:pPr>
    <w:rPr>
      <w:sz w:val="28"/>
      <w:szCs w:val="28"/>
    </w:rPr>
  </w:style>
  <w:style w:type="paragraph" w:customStyle="1" w:styleId="Normal1">
    <w:name w:val="Normal1"/>
    <w:basedOn w:val="Normal"/>
    <w:next w:val="Normal"/>
    <w:autoRedefine/>
    <w:semiHidden/>
    <w:rsid w:val="0069023A"/>
    <w:pPr>
      <w:spacing w:after="160" w:line="240" w:lineRule="exact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ttps://thuvienphapluat.vn/van-ban/dau-tu/nghi-dinh-68-2019-nd-cp-ve-quan-ly-chi-phi-dau-tu-xay-dung-421141.aspx" TargetMode="External" Type="http://schemas.openxmlformats.org/officeDocument/2006/relationships/hyperlink"/><Relationship Id="rId8" Target="https://thuvienphapluat.vn/van-ban/xay-dung-do-thi/thong-tu-10-2019-tt-bxd-dinh-muc-xay-dung-432769.aspx" TargetMode="External" Type="http://schemas.openxmlformats.org/officeDocument/2006/relationships/hyperlink"/><Relationship Id="rId9" Target="https://thuvienphapluat.vn/van-ban/tai-chinh-nha-nuoc/quyet-dinh-2038-qd-ttg-2017-phe-duyet-de-an-hoan-thien-he-thong-dinh-muc-va-gia-xay-dung-370171.aspx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0B58-962A-472D-814D-8E96E09A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Links>
    <vt:vector size="18" baseType="variant">
      <vt:variant>
        <vt:i4>2555967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https://thuvienphapluat.vn/van-ban/tai-chinh-nha-nuoc/quyet-dinh-2038-qd-ttg-2017-phe-duyet-de-an-hoan-thien-he-thong-dinh-muc-va-gia-xay-dung-370171.aspx</vt:lpwstr>
      </vt:variant>
      <vt:variant>
        <vt:lpwstr/>
      </vt:variant>
      <vt:variant>
        <vt:i4>720918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https://thuvienphapluat.vn/van-ban/xay-dung-do-thi/thong-tu-10-2019-tt-bxd-dinh-muc-xay-dung-432769.aspx</vt:lpwstr>
      </vt:variant>
      <vt:variant>
        <vt:lpwstr/>
      </vt:variant>
      <vt:variant>
        <vt:i4>5046283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https://thuvienphapluat.vn/van-ban/dau-tu/nghi-dinh-68-2019-nd-cp-ve-quan-ly-chi-phi-dau-tu-xay-dung-421141.aspx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2022-07-04T09:45:00Z</dcterms:created>
  <dc:creator>Windows User</dc:creator>
  <cp:lastModifiedBy>Microsoft</cp:lastModifiedBy>
  <cp:lastPrinted>2022-06-24T04:04:00Z</cp:lastPrinted>
  <dcterms:modified xsi:type="dcterms:W3CDTF">2022-07-04T09:49:00Z</dcterms:modified>
  <cp:revision>4</cp:revision>
  <dc:title>Phòng Kinh tế - Tổng hợp - UBND Tỉnh Ninh Thuận</dc:title>
</cp:coreProperties>
</file>