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810617" w:rsidRPr="00E30EFA" w:rsidTr="00EC7E5D">
        <w:trPr>
          <w:trHeight w:val="708"/>
        </w:trPr>
        <w:tc>
          <w:tcPr>
            <w:tcW w:w="3686" w:type="dxa"/>
            <w:shd w:val="clear" w:color="auto" w:fill="auto"/>
          </w:tcPr>
          <w:p w:rsidR="00810617" w:rsidRPr="000D0DB3" w:rsidRDefault="00810617" w:rsidP="00EC7E5D">
            <w:pPr>
              <w:tabs>
                <w:tab w:val="center" w:pos="1735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BF2599">
              <w:rPr>
                <w:rFonts w:ascii="Times New Roman" w:eastAsia="Times New Roman" w:hAnsi="Times New Roman"/>
                <w:b/>
                <w:sz w:val="26"/>
                <w:szCs w:val="26"/>
              </w:rPr>
              <w:t>ỦY</w:t>
            </w:r>
            <w:r w:rsidRPr="000D0DB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BAN NHÂN DÂN</w:t>
            </w:r>
          </w:p>
          <w:p w:rsidR="00810617" w:rsidRPr="000D0DB3" w:rsidRDefault="00810617" w:rsidP="00EC7E5D">
            <w:pPr>
              <w:tabs>
                <w:tab w:val="center" w:pos="173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0DB3">
              <w:rPr>
                <w:rFonts w:ascii="Times New Roman" w:eastAsia="Times New Roman" w:hAnsi="Times New Roman"/>
                <w:b/>
                <w:sz w:val="26"/>
                <w:szCs w:val="26"/>
              </w:rPr>
              <w:t>TỈNH NINH THUẬN</w:t>
            </w:r>
          </w:p>
          <w:p w:rsidR="00810617" w:rsidRPr="00E30EFA" w:rsidRDefault="00BD5D61" w:rsidP="00EC7E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pict>
                <v:line id="Straight Connector 2" o:spid="_x0000_s1026" style="position:absolute;z-index:251659264;visibility:visible" from="53.45pt,1.85pt" to="117.4pt,1.85pt" o:gfxdata=""/>
              </w:pict>
            </w:r>
          </w:p>
        </w:tc>
        <w:tc>
          <w:tcPr>
            <w:tcW w:w="5812" w:type="dxa"/>
            <w:shd w:val="clear" w:color="auto" w:fill="auto"/>
          </w:tcPr>
          <w:p w:rsidR="00810617" w:rsidRPr="00E30EFA" w:rsidRDefault="00810617" w:rsidP="00EC7E5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0EF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30EFA">
                  <w:rPr>
                    <w:rFonts w:ascii="Times New Roman" w:eastAsia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10617" w:rsidRPr="00E30EFA" w:rsidRDefault="00BD5D61" w:rsidP="00EC7E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Straight Connector 1" o:spid="_x0000_s1028" style="position:absolute;left:0;text-align:left;z-index:251660288;visibility:visible" from="58.7pt,17.15pt" to="228.5pt,17.15pt" o:gfxdata=""/>
              </w:pict>
            </w:r>
            <w:r w:rsidR="00810617" w:rsidRPr="00E30E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Độc lập - Tự do - Hạnh phúc</w:t>
            </w:r>
          </w:p>
        </w:tc>
      </w:tr>
      <w:tr w:rsidR="00810617" w:rsidRPr="00E30EFA" w:rsidTr="00EC7E5D">
        <w:trPr>
          <w:trHeight w:val="168"/>
        </w:trPr>
        <w:tc>
          <w:tcPr>
            <w:tcW w:w="3686" w:type="dxa"/>
            <w:shd w:val="clear" w:color="auto" w:fill="auto"/>
          </w:tcPr>
          <w:p w:rsidR="00810617" w:rsidRPr="00E30EFA" w:rsidRDefault="00810617" w:rsidP="00EC7E5D">
            <w:pPr>
              <w:spacing w:line="288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E30EFA">
              <w:rPr>
                <w:rFonts w:ascii="Times New Roman" w:eastAsia="Times New Roman" w:hAnsi="Times New Roman"/>
                <w:sz w:val="26"/>
                <w:szCs w:val="24"/>
              </w:rPr>
              <w:t xml:space="preserve">        Số:          /</w:t>
            </w:r>
            <w:r w:rsidR="00BF2599">
              <w:rPr>
                <w:rFonts w:ascii="Times New Roman" w:eastAsia="Times New Roman" w:hAnsi="Times New Roman"/>
                <w:sz w:val="26"/>
                <w:szCs w:val="24"/>
              </w:rPr>
              <w:t>UBND-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VXNV</w:t>
            </w:r>
          </w:p>
          <w:p w:rsidR="0098731A" w:rsidRPr="0098731A" w:rsidRDefault="00810617" w:rsidP="00EC7E5D">
            <w:pPr>
              <w:widowControl w:val="0"/>
              <w:tabs>
                <w:tab w:val="left" w:pos="9240"/>
                <w:tab w:val="left" w:pos="106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31A">
              <w:rPr>
                <w:rFonts w:ascii="Times New Roman" w:eastAsia="Times New Roman" w:hAnsi="Times New Roman"/>
                <w:sz w:val="24"/>
                <w:szCs w:val="24"/>
              </w:rPr>
              <w:t>V/v</w:t>
            </w:r>
            <w:r w:rsidR="0098731A" w:rsidRPr="0098731A">
              <w:rPr>
                <w:rFonts w:ascii="Times New Roman" w:eastAsia="Times New Roman" w:hAnsi="Times New Roman"/>
                <w:sz w:val="24"/>
                <w:szCs w:val="24"/>
              </w:rPr>
              <w:t xml:space="preserve"> triển khai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</w:rPr>
              <w:t xml:space="preserve"> thực hiện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Quyết định</w:t>
            </w:r>
            <w:r w:rsidR="005B47A5" w:rsidRPr="009873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số </w:t>
            </w:r>
            <w:hyperlink r:id="rId7" w:tgtFrame="_blank" w:tooltip="Quyết định 163/QĐ-TTg" w:history="1">
              <w:r w:rsidRPr="0098731A">
                <w:rPr>
                  <w:rFonts w:ascii="Times New Roman" w:eastAsia="Times New Roman" w:hAnsi="Times New Roman"/>
                  <w:sz w:val="24"/>
                  <w:szCs w:val="24"/>
                </w:rPr>
                <w:t>4</w:t>
              </w:r>
              <w:r w:rsidRPr="0098731A">
                <w:rPr>
                  <w:rFonts w:ascii="Times New Roman" w:eastAsia="Times New Roman" w:hAnsi="Times New Roman"/>
                  <w:sz w:val="24"/>
                  <w:szCs w:val="24"/>
                  <w:lang w:val="vi-VN"/>
                </w:rPr>
                <w:t>3/QĐ-TTg</w:t>
              </w:r>
            </w:hyperlink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  <w:p w:rsidR="0098731A" w:rsidRPr="0098731A" w:rsidRDefault="00810617" w:rsidP="00EC7E5D">
            <w:pPr>
              <w:widowControl w:val="0"/>
              <w:tabs>
                <w:tab w:val="left" w:pos="9240"/>
                <w:tab w:val="left" w:pos="106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ngày</w:t>
            </w:r>
            <w:r w:rsidR="005B47A5" w:rsidRPr="009873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/01/20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810617" w:rsidRPr="00A6151F" w:rsidRDefault="00810617" w:rsidP="00EC7E5D">
            <w:pPr>
              <w:widowControl w:val="0"/>
              <w:tabs>
                <w:tab w:val="left" w:pos="9240"/>
                <w:tab w:val="left" w:pos="106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731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của Thủ tướng Chính phủ</w:t>
            </w:r>
          </w:p>
        </w:tc>
        <w:tc>
          <w:tcPr>
            <w:tcW w:w="5812" w:type="dxa"/>
            <w:shd w:val="clear" w:color="auto" w:fill="auto"/>
          </w:tcPr>
          <w:p w:rsidR="00810617" w:rsidRDefault="00810617" w:rsidP="00EC7E5D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E30EFA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 Ninh Thuận,ngày  </w:t>
            </w:r>
            <w:r w:rsidR="00BF2599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 </w:t>
            </w:r>
            <w:r w:rsidRPr="00E30EFA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  tháng </w:t>
            </w:r>
            <w:r>
              <w:rPr>
                <w:rFonts w:ascii="Times New Roman" w:eastAsia="Times New Roman" w:hAnsi="Times New Roman"/>
                <w:i/>
                <w:sz w:val="26"/>
                <w:szCs w:val="24"/>
              </w:rPr>
              <w:t>02</w:t>
            </w:r>
            <w:r w:rsidRPr="00E30EFA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/>
                <w:i/>
                <w:sz w:val="26"/>
                <w:szCs w:val="24"/>
              </w:rPr>
              <w:t>2</w:t>
            </w:r>
          </w:p>
          <w:p w:rsidR="00810617" w:rsidRPr="00E30EFA" w:rsidRDefault="00810617" w:rsidP="00EC7E5D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10617" w:rsidRPr="004A2052" w:rsidRDefault="00810617" w:rsidP="00810617">
      <w:pPr>
        <w:rPr>
          <w:rFonts w:ascii="Times New Roman" w:eastAsia="Times New Roman" w:hAnsi="Times New Roman"/>
          <w:sz w:val="38"/>
          <w:szCs w:val="16"/>
        </w:rPr>
      </w:pPr>
    </w:p>
    <w:p w:rsidR="00810617" w:rsidRPr="00E30EFA" w:rsidRDefault="00810617" w:rsidP="00810617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10617" w:rsidRPr="00E30EFA" w:rsidTr="00EC7E5D">
        <w:tc>
          <w:tcPr>
            <w:tcW w:w="2977" w:type="dxa"/>
            <w:shd w:val="clear" w:color="auto" w:fill="auto"/>
          </w:tcPr>
          <w:p w:rsidR="00810617" w:rsidRPr="00E30EFA" w:rsidRDefault="00810617" w:rsidP="00EC7E5D">
            <w:pPr>
              <w:tabs>
                <w:tab w:val="left" w:pos="3544"/>
              </w:tabs>
              <w:spacing w:before="120"/>
              <w:ind w:right="-4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EFA">
              <w:rPr>
                <w:rFonts w:ascii="Times New Roman" w:eastAsia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521" w:type="dxa"/>
            <w:shd w:val="clear" w:color="auto" w:fill="auto"/>
          </w:tcPr>
          <w:p w:rsidR="00810617" w:rsidRPr="00E30EFA" w:rsidRDefault="00810617" w:rsidP="00EC7E5D">
            <w:pPr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0617" w:rsidRDefault="00810617" w:rsidP="00EC7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Ủy ban MTTQ Việt Nam tỉnh; </w:t>
            </w:r>
          </w:p>
          <w:p w:rsidR="00810617" w:rsidRDefault="00810617" w:rsidP="00EC7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Ban Dân vận </w:t>
            </w:r>
            <w:r w:rsidR="005B47A5">
              <w:rPr>
                <w:rFonts w:ascii="Times New Roman" w:hAnsi="Times New Roman"/>
                <w:sz w:val="28"/>
                <w:szCs w:val="28"/>
              </w:rPr>
              <w:t>T</w:t>
            </w:r>
            <w:r w:rsidRPr="007F03ED">
              <w:rPr>
                <w:rFonts w:ascii="Times New Roman" w:hAnsi="Times New Roman"/>
                <w:sz w:val="28"/>
                <w:szCs w:val="28"/>
              </w:rPr>
              <w:t xml:space="preserve">ỉnh ủy; </w:t>
            </w:r>
          </w:p>
          <w:p w:rsidR="00810617" w:rsidRDefault="00810617" w:rsidP="00EC7E5D">
            <w:pPr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Các Sở: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Nội vụ, </w:t>
            </w:r>
            <w:r w:rsidRPr="007F03ED">
              <w:rPr>
                <w:rFonts w:ascii="Times New Roman" w:hAnsi="Times New Roman"/>
                <w:sz w:val="28"/>
                <w:szCs w:val="28"/>
              </w:rPr>
              <w:t xml:space="preserve">Văn hóa, Thể thao và Du lịch,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F03ED">
              <w:rPr>
                <w:rFonts w:ascii="Times New Roman" w:hAnsi="Times New Roman"/>
                <w:sz w:val="28"/>
                <w:szCs w:val="28"/>
              </w:rPr>
              <w:t>Tài nguyên và Môi trường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03ED">
              <w:rPr>
                <w:rFonts w:ascii="Times New Roman" w:hAnsi="Times New Roman"/>
                <w:sz w:val="28"/>
                <w:szCs w:val="28"/>
              </w:rPr>
              <w:t xml:space="preserve"> Xây dựng; </w:t>
            </w:r>
          </w:p>
          <w:p w:rsidR="00810617" w:rsidRDefault="00810617" w:rsidP="00EC7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Công an tỉnh; </w:t>
            </w:r>
          </w:p>
          <w:p w:rsidR="00810617" w:rsidRDefault="00810617" w:rsidP="00EC7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Bộ Chỉ huy Quân sự tỉnh; </w:t>
            </w:r>
          </w:p>
          <w:p w:rsidR="00810617" w:rsidRDefault="00810617" w:rsidP="00EC7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Bộ Chỉ huy Bộ đội Biên phòng tỉnh; </w:t>
            </w:r>
          </w:p>
          <w:p w:rsidR="00810617" w:rsidRPr="007F03ED" w:rsidRDefault="00810617" w:rsidP="00EC7E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3ED">
              <w:rPr>
                <w:rFonts w:ascii="Times New Roman" w:hAnsi="Times New Roman"/>
                <w:sz w:val="28"/>
                <w:szCs w:val="28"/>
              </w:rPr>
              <w:t xml:space="preserve">- Các tổ chức </w:t>
            </w:r>
            <w:r>
              <w:rPr>
                <w:rFonts w:ascii="Times New Roman" w:hAnsi="Times New Roman"/>
                <w:sz w:val="28"/>
                <w:szCs w:val="28"/>
              </w:rPr>
              <w:t>chính trị</w:t>
            </w:r>
            <w:r w:rsidRPr="007F03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xã hội</w:t>
            </w:r>
            <w:r w:rsidRPr="007F03ED">
              <w:rPr>
                <w:rFonts w:ascii="Times New Roman" w:hAnsi="Times New Roman"/>
                <w:sz w:val="28"/>
                <w:szCs w:val="28"/>
              </w:rPr>
              <w:t xml:space="preserve"> cấp tỉnh: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Trường Chính trị tỉnh;</w:t>
            </w:r>
          </w:p>
          <w:p w:rsidR="00810617" w:rsidRDefault="00810617" w:rsidP="00EC7E5D">
            <w:pPr>
              <w:spacing w:after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Ủy ban nhân dân các huyện, thành phố.</w:t>
            </w:r>
          </w:p>
          <w:p w:rsidR="00810617" w:rsidRPr="00E30EFA" w:rsidRDefault="00810617" w:rsidP="00EC7E5D">
            <w:pPr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0617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82564">
        <w:rPr>
          <w:rFonts w:ascii="Times New Roman" w:eastAsia="Times New Roman" w:hAnsi="Times New Roman"/>
          <w:sz w:val="28"/>
          <w:szCs w:val="28"/>
        </w:rPr>
        <w:t xml:space="preserve">Nhằm </w:t>
      </w:r>
      <w:r>
        <w:rPr>
          <w:rFonts w:ascii="Times New Roman" w:eastAsia="Times New Roman" w:hAnsi="Times New Roman"/>
          <w:sz w:val="28"/>
          <w:szCs w:val="28"/>
        </w:rPr>
        <w:t xml:space="preserve">tiếp tục </w:t>
      </w:r>
      <w:r w:rsidRPr="00782564">
        <w:rPr>
          <w:rFonts w:ascii="Times New Roman" w:eastAsia="Times New Roman" w:hAnsi="Times New Roman"/>
          <w:sz w:val="28"/>
          <w:szCs w:val="28"/>
        </w:rPr>
        <w:t>t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 xml:space="preserve">rang bị kiến thức, kỹ năng </w:t>
      </w:r>
      <w:r>
        <w:rPr>
          <w:rFonts w:ascii="Times New Roman" w:eastAsia="Times New Roman" w:hAnsi="Times New Roman"/>
          <w:sz w:val="28"/>
          <w:szCs w:val="28"/>
        </w:rPr>
        <w:t>để n</w:t>
      </w:r>
      <w:r w:rsidRPr="00782564">
        <w:rPr>
          <w:rFonts w:ascii="Times New Roman" w:eastAsia="Times New Roman" w:hAnsi="Times New Roman"/>
          <w:sz w:val="28"/>
          <w:szCs w:val="28"/>
        </w:rPr>
        <w:t xml:space="preserve">âng cao chất lượng </w:t>
      </w:r>
      <w:r>
        <w:rPr>
          <w:rFonts w:ascii="Times New Roman" w:eastAsia="Times New Roman" w:hAnsi="Times New Roman"/>
          <w:sz w:val="28"/>
          <w:szCs w:val="28"/>
        </w:rPr>
        <w:t xml:space="preserve">tham mưu, quản lý của </w:t>
      </w:r>
      <w:r w:rsidRPr="00782564">
        <w:rPr>
          <w:rFonts w:ascii="Times New Roman" w:eastAsia="Times New Roman" w:hAnsi="Times New Roman"/>
          <w:sz w:val="28"/>
          <w:szCs w:val="28"/>
        </w:rPr>
        <w:t xml:space="preserve">đội ngũ cán bộ, công chức làm công tác </w:t>
      </w:r>
      <w:r w:rsidRPr="00782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vi-VN"/>
        </w:rPr>
        <w:t>tín ngưỡng, tôn giáo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các cấp</w:t>
      </w:r>
      <w:r w:rsidR="005B4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 việc tham mưu cho cấp ủy, chính quyền thực hiện nhiệm vụ công tác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chỉ đạo,</w:t>
      </w:r>
      <w:r w:rsidRPr="007825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quản lý nhà nước về tín ngưỡng, tôn giáo và thực hiện chính sách tôn giáo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 xml:space="preserve"> đáp ứng yêu cầu </w:t>
      </w:r>
      <w:r w:rsidRPr="00782564">
        <w:rPr>
          <w:rFonts w:ascii="Times New Roman" w:eastAsia="Times New Roman" w:hAnsi="Times New Roman"/>
          <w:sz w:val="28"/>
          <w:szCs w:val="28"/>
        </w:rPr>
        <w:t>nhiệm vụ về công tác tín ngưỡng, tôn giáo trong</w:t>
      </w:r>
      <w:r>
        <w:rPr>
          <w:rFonts w:ascii="Times New Roman" w:eastAsia="Times New Roman" w:hAnsi="Times New Roman"/>
          <w:sz w:val="28"/>
          <w:szCs w:val="28"/>
        </w:rPr>
        <w:t xml:space="preserve"> tình hình mới;</w:t>
      </w:r>
    </w:p>
    <w:p w:rsidR="00810617" w:rsidRPr="00390E83" w:rsidRDefault="00810617" w:rsidP="00810617">
      <w:pPr>
        <w:shd w:val="clear" w:color="auto" w:fill="FFFFFF"/>
        <w:tabs>
          <w:tab w:val="left" w:pos="851"/>
        </w:tabs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82564">
        <w:rPr>
          <w:rFonts w:ascii="Times New Roman" w:eastAsia="Times New Roman" w:hAnsi="Times New Roman"/>
          <w:sz w:val="28"/>
          <w:szCs w:val="28"/>
        </w:rPr>
        <w:t xml:space="preserve">Thực hiện 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>Quyết định số </w:t>
      </w:r>
      <w:hyperlink r:id="rId8" w:tgtFrame="_blank" w:tooltip="Quyết định 163/QĐ-TTg" w:history="1">
        <w:r w:rsidRPr="00782564">
          <w:rPr>
            <w:rFonts w:ascii="Times New Roman" w:eastAsia="Times New Roman" w:hAnsi="Times New Roman"/>
            <w:sz w:val="28"/>
            <w:szCs w:val="28"/>
          </w:rPr>
          <w:t>4</w:t>
        </w:r>
        <w:r w:rsidRPr="00782564">
          <w:rPr>
            <w:rFonts w:ascii="Times New Roman" w:eastAsia="Times New Roman" w:hAnsi="Times New Roman"/>
            <w:sz w:val="28"/>
            <w:szCs w:val="28"/>
            <w:lang w:val="vi-VN"/>
          </w:rPr>
          <w:t>3/QĐ-TTg</w:t>
        </w:r>
      </w:hyperlink>
      <w:r w:rsidRPr="00782564">
        <w:rPr>
          <w:rFonts w:ascii="Times New Roman" w:eastAsia="Times New Roman" w:hAnsi="Times New Roman"/>
          <w:sz w:val="28"/>
          <w:szCs w:val="28"/>
          <w:lang w:val="vi-VN"/>
        </w:rPr>
        <w:t xml:space="preserve"> ngày </w:t>
      </w:r>
      <w:r w:rsidRPr="00782564">
        <w:rPr>
          <w:rFonts w:ascii="Times New Roman" w:eastAsia="Times New Roman" w:hAnsi="Times New Roman"/>
          <w:sz w:val="28"/>
          <w:szCs w:val="28"/>
        </w:rPr>
        <w:t>11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>/01/20</w:t>
      </w:r>
      <w:r w:rsidRPr="00782564">
        <w:rPr>
          <w:rFonts w:ascii="Times New Roman" w:eastAsia="Times New Roman" w:hAnsi="Times New Roman"/>
          <w:sz w:val="28"/>
          <w:szCs w:val="28"/>
        </w:rPr>
        <w:t>22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 xml:space="preserve"> của Thủ tướng Chính phủ </w:t>
      </w:r>
      <w:r>
        <w:rPr>
          <w:rFonts w:ascii="Times New Roman" w:eastAsia="Times New Roman" w:hAnsi="Times New Roman"/>
          <w:sz w:val="28"/>
          <w:szCs w:val="28"/>
        </w:rPr>
        <w:t xml:space="preserve">về việc </w:t>
      </w:r>
      <w:r w:rsidRPr="00782564">
        <w:rPr>
          <w:rFonts w:ascii="Times New Roman" w:eastAsia="Times New Roman" w:hAnsi="Times New Roman"/>
          <w:sz w:val="28"/>
          <w:szCs w:val="28"/>
          <w:lang w:val="vi-VN"/>
        </w:rPr>
        <w:t xml:space="preserve">phê duyệt </w:t>
      </w:r>
      <w:r w:rsidRPr="00782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vi-VN"/>
        </w:rPr>
        <w:t>Đề án “Bồi dưỡng nghiệp vụ đối với cán bộ, công chức làm công tác tín ngưỡng, tôn giáo giai đoạn 2022 - 2026"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10617" w:rsidRPr="00390E83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2564">
        <w:rPr>
          <w:rFonts w:ascii="Times New Roman" w:hAnsi="Times New Roman"/>
          <w:sz w:val="28"/>
          <w:szCs w:val="28"/>
        </w:rPr>
        <w:t>Chủ tịch Ủy ban nhân dân tỉnh y</w:t>
      </w:r>
      <w:r w:rsidRPr="00782564">
        <w:rPr>
          <w:rFonts w:ascii="Times New Roman" w:hAnsi="Times New Roman"/>
          <w:sz w:val="28"/>
          <w:szCs w:val="28"/>
          <w:lang w:val="vi-VN"/>
        </w:rPr>
        <w:t>êu cầu Thủ trưởng Sở</w:t>
      </w:r>
      <w:r w:rsidR="0098731A">
        <w:rPr>
          <w:rFonts w:ascii="Times New Roman" w:hAnsi="Times New Roman"/>
          <w:sz w:val="28"/>
          <w:szCs w:val="28"/>
        </w:rPr>
        <w:t>,</w:t>
      </w:r>
      <w:r w:rsidRPr="00782564">
        <w:rPr>
          <w:rFonts w:ascii="Times New Roman" w:hAnsi="Times New Roman"/>
          <w:sz w:val="28"/>
          <w:szCs w:val="28"/>
          <w:lang w:val="vi-VN"/>
        </w:rPr>
        <w:t xml:space="preserve"> ngành có liên quan, Chủ tịch Ủy ban nhân dân các huyện, thành phố theo chức năng, nhiệm vụ triển khai </w:t>
      </w:r>
      <w:r w:rsidRPr="00782564">
        <w:rPr>
          <w:rFonts w:ascii="Times New Roman" w:hAnsi="Times New Roman"/>
          <w:sz w:val="28"/>
          <w:szCs w:val="28"/>
        </w:rPr>
        <w:t>thực hiện một số nội dung sau:</w:t>
      </w:r>
    </w:p>
    <w:p w:rsidR="00810617" w:rsidRPr="00782564" w:rsidRDefault="00810617" w:rsidP="00810617">
      <w:pPr>
        <w:shd w:val="clear" w:color="auto" w:fill="FFFFFF"/>
        <w:tabs>
          <w:tab w:val="left" w:pos="851"/>
        </w:tabs>
        <w:spacing w:after="120"/>
        <w:rPr>
          <w:rFonts w:ascii="Times New Roman" w:eastAsia="Times New Roman" w:hAnsi="Times New Roman"/>
          <w:color w:val="000000"/>
          <w:sz w:val="28"/>
          <w:szCs w:val="28"/>
        </w:rPr>
      </w:pP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ab/>
        <w:t>1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.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Nội vụ</w:t>
      </w:r>
    </w:p>
    <w:p w:rsidR="00810617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ab/>
        <w:t>- C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hủ trì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90F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phối hợp với Trường Chính trị tỉnh</w:t>
      </w:r>
      <w:r>
        <w:rPr>
          <w:rFonts w:ascii="Times New Roman" w:eastAsia="Times New Roman" w:hAnsi="Times New Roman"/>
          <w:color w:val="000000"/>
          <w:sz w:val="28"/>
          <w:szCs w:val="28"/>
        </w:rPr>
        <w:t>, các Sở ngành có liên quan, Ủy ban nhân dân các huyện, thành phố</w:t>
      </w:r>
      <w:r w:rsidR="00590F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x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ây dựng kế hoạch bồi dưỡng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nghiệp vụ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công tác tín ngưỡng, tôn giáo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cho</w:t>
      </w:r>
      <w:r w:rsidR="002A4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2564">
        <w:rPr>
          <w:rFonts w:ascii="Times New Roman" w:eastAsia="Times New Roman" w:hAnsi="Times New Roman"/>
          <w:sz w:val="28"/>
          <w:szCs w:val="28"/>
        </w:rPr>
        <w:t xml:space="preserve">đội ngũ cán bộ, công chức làm công tác </w:t>
      </w:r>
      <w:r w:rsidRPr="00782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vi-VN"/>
        </w:rPr>
        <w:t>tín ngưỡng, tôn giáo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các cấp;</w:t>
      </w:r>
      <w:r w:rsidR="002A4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cụ thể hóa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chỉ tiêu, số lượng tham gia bồi dưỡng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trong kế hoạch hằng năm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cả giai đoạn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2022</w:t>
      </w:r>
      <w:r w:rsidR="0098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98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2026</w:t>
      </w:r>
      <w:r w:rsidRPr="00DC69FD">
        <w:rPr>
          <w:rFonts w:ascii="Times New Roman" w:eastAsia="Times New Roman" w:hAnsi="Times New Roman"/>
          <w:sz w:val="28"/>
          <w:szCs w:val="28"/>
        </w:rPr>
        <w:t>;</w:t>
      </w:r>
    </w:p>
    <w:p w:rsidR="00810617" w:rsidRPr="00DC69FD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- T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ổ chức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triển khai thực hiện việc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bồi dưỡng nghiệp vụ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công tác 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tín ngưỡng, tôn giáo </w:t>
      </w:r>
      <w:r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</w:rPr>
        <w:t>ằng năm,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chú trọng việc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bồi dưỡng, nâng cao kiến thức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lastRenderedPageBreak/>
        <w:t xml:space="preserve">chuyên sâu về tín ngưỡng, tôn giáo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cho cán bộ,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công chức làm công tác tín ngưỡng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tôn giáo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ở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các cơ quan,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tổ chức chính trị - xã hội cấp tỉnh, cấp huyện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DC69FD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cán bộ, công chức kiêm nhiệm công tá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 tín ngưỡng, tôn giáo ở cấp xã</w:t>
      </w:r>
      <w:r w:rsidR="002A4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đạt </w:t>
      </w:r>
      <w:r w:rsidRPr="00F90CA2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80%</w:t>
      </w:r>
      <w:r w:rsidR="009873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số lượng tham gia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810617" w:rsidRPr="00DC69FD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7016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Hướng dẫn, theo dõi, đôn đốc, kiểm tra việc thực hiện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tổ chức các lớp bồi dưỡng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bảo đảm chất lượng, hiệu quả, tiến độ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2A4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ổ chức đánh giá sơ kết, tổng kết và báo cáo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Ủy ban nhân dân tỉnh</w:t>
      </w:r>
      <w:r>
        <w:rPr>
          <w:rFonts w:ascii="Times New Roman" w:eastAsia="Times New Roman" w:hAnsi="Times New Roman"/>
          <w:color w:val="000000"/>
          <w:sz w:val="28"/>
          <w:szCs w:val="28"/>
        </w:rPr>
        <w:t>, Bộ Nội vụ theo quy định.</w:t>
      </w:r>
    </w:p>
    <w:p w:rsidR="00810617" w:rsidRPr="00441869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418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Trường Chính trị tỉnh </w:t>
      </w:r>
    </w:p>
    <w:p w:rsidR="00810617" w:rsidRPr="00287898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441869">
        <w:rPr>
          <w:rFonts w:ascii="Times New Roman" w:hAnsi="Times New Roman"/>
          <w:color w:val="000000" w:themeColor="text1"/>
          <w:sz w:val="28"/>
          <w:szCs w:val="28"/>
        </w:rPr>
        <w:tab/>
        <w:t>Chủ trì, phối hợp với các cơ sở đào tạo có năng lực phụ trách các chuyên đề, thực hiện hợp đồng với cơ sở đào tạo</w:t>
      </w:r>
      <w:r w:rsidR="002A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8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có </w:t>
      </w:r>
      <w:r w:rsidRPr="00441869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đội ngũ giảng viên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báo cáo viên</w:t>
      </w:r>
      <w:r w:rsidRPr="00441869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có trình độ chuyên môn phù hợp, có kinh nghiệm trong hoạt động thực tiễn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41869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có kỹ năng sư phạm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2A46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441869">
        <w:rPr>
          <w:rFonts w:ascii="Times New Roman" w:hAnsi="Times New Roman"/>
          <w:sz w:val="28"/>
          <w:szCs w:val="28"/>
        </w:rPr>
        <w:t>ố trí cơ sở vật chất đáp ứng yêu cầu cho việc tổ chức</w:t>
      </w:r>
      <w:r>
        <w:rPr>
          <w:rFonts w:ascii="Times New Roman" w:hAnsi="Times New Roman"/>
          <w:sz w:val="28"/>
          <w:szCs w:val="28"/>
        </w:rPr>
        <w:t xml:space="preserve"> các lớp bồi dưỡng;</w:t>
      </w:r>
      <w:r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ập nhật 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chương trình, tài liệu tập huấn, bồi dưỡng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0617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3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.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Tài chính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Cân đ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ố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i, bố trí kinh phí bồi dưỡng trình cấp có thẩm quyền phê duyệt theo quy định của pháp luật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; đảm bảo việc sử dụng kinh phí bồi dưỡng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cho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cán bộ, công chức làm công tác tín ngưỡng, tôn giáo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các cấp trong tỉnh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đúng mục đích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hiệu quả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và đúng quy định</w:t>
      </w:r>
      <w:r w:rsidRPr="00782564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:rsidR="00810617" w:rsidRPr="00D1600D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4. Đề nghị</w:t>
      </w:r>
      <w:r w:rsidR="002A46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Ủy ban Mặt trận Tổ quốc Việt Nam tỉnh, Ban Dân vận Tỉnh ủy, các tổ chức chính trị xã hội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tỉnh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: Tạo điều kiện, hỗ trợ cho cán bộ, công chức được tham gia bồi dưỡng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nhằm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cập nhật kiến thức, kỹ năng, phương pháp, kinh nghiệm về công tác tín ngưỡng, tôn giáo để nâng cao chất lượng và hiệu quả trong công tác </w:t>
      </w:r>
      <w:r>
        <w:rPr>
          <w:rFonts w:ascii="Times New Roman" w:eastAsia="Times New Roman" w:hAnsi="Times New Roman"/>
          <w:color w:val="000000"/>
          <w:sz w:val="28"/>
          <w:szCs w:val="28"/>
        </w:rPr>
        <w:t>chuyên môn t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ại cơ quan, đơn vị.</w:t>
      </w:r>
    </w:p>
    <w:p w:rsidR="00810617" w:rsidRPr="00782564" w:rsidRDefault="00810617" w:rsidP="00810617">
      <w:pPr>
        <w:shd w:val="clear" w:color="auto" w:fill="FFFFFF"/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ab/>
        <w:t>Yêu cầu các Sở</w:t>
      </w:r>
      <w:r w:rsidR="0098731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 xml:space="preserve"> ngành, địa phương theo chức năng, nhiệm vụ triển khai </w:t>
      </w:r>
      <w:r w:rsidR="0098731A">
        <w:rPr>
          <w:rFonts w:ascii="Times New Roman" w:eastAsia="Times New Roman" w:hAnsi="Times New Roman"/>
          <w:color w:val="000000"/>
          <w:sz w:val="28"/>
          <w:szCs w:val="28"/>
        </w:rPr>
        <w:t xml:space="preserve">thực hiện </w:t>
      </w:r>
      <w:r w:rsidRPr="00782564">
        <w:rPr>
          <w:rFonts w:ascii="Times New Roman" w:eastAsia="Times New Roman" w:hAnsi="Times New Roman"/>
          <w:color w:val="000000"/>
          <w:sz w:val="28"/>
          <w:szCs w:val="28"/>
        </w:rPr>
        <w:t>nghiêm túc, thiết thực, hiệu quả và đúng quy định. Trong quá trình triển khai thực hiện nếu có những vấn đề vướng mắc, phát sinh; các cơ quan, đơn vị, địa phương có ý kiến đề xuất gửi về Sở Nội vụ để tổng hợp báo cáo Chủ tịch Ủy ban nhân dân tỉnh chỉ đạo kịp thời./.</w:t>
      </w:r>
    </w:p>
    <w:p w:rsidR="00810617" w:rsidRPr="00A53F53" w:rsidRDefault="00810617" w:rsidP="00810617">
      <w:pPr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678"/>
        <w:gridCol w:w="4394"/>
      </w:tblGrid>
      <w:tr w:rsidR="00810617" w:rsidRPr="00D1600D" w:rsidTr="00EC7E5D">
        <w:trPr>
          <w:jc w:val="center"/>
        </w:trPr>
        <w:tc>
          <w:tcPr>
            <w:tcW w:w="4678" w:type="dxa"/>
          </w:tcPr>
          <w:p w:rsidR="00810617" w:rsidRPr="00D1600D" w:rsidRDefault="00810617" w:rsidP="00EC7E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vi-VN"/>
              </w:rPr>
            </w:pPr>
            <w:r w:rsidRPr="00D160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vi-VN"/>
              </w:rPr>
              <w:t>Nơi nhận:</w:t>
            </w:r>
          </w:p>
          <w:p w:rsidR="00810617" w:rsidRPr="00D1600D" w:rsidRDefault="00810617" w:rsidP="00EC7E5D">
            <w:pPr>
              <w:rPr>
                <w:rFonts w:ascii="Times New Roman" w:eastAsia="Times New Roman" w:hAnsi="Times New Roman"/>
                <w:lang w:eastAsia="vi-VN"/>
              </w:rPr>
            </w:pPr>
            <w:r w:rsidRPr="00D1600D">
              <w:rPr>
                <w:rFonts w:ascii="Times New Roman" w:eastAsia="Times New Roman" w:hAnsi="Times New Roman"/>
                <w:lang w:eastAsia="vi-VN"/>
              </w:rPr>
              <w:t>- Như trên;</w:t>
            </w:r>
          </w:p>
          <w:p w:rsidR="00810617" w:rsidRPr="00D1600D" w:rsidRDefault="00BD5D61" w:rsidP="00EC7E5D">
            <w:pPr>
              <w:rPr>
                <w:rFonts w:ascii="Times New Roman" w:eastAsia="Times New Roman" w:hAnsi="Times New Roman"/>
                <w:lang w:eastAsia="vi-V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line id="Straight Connector 4" o:spid="_x0000_s1027" style="position:absolute;z-index:251661312;visibility:visible" from="119.55pt,5.4pt" to="119.55pt,33.15pt" o:gfxdata=""/>
              </w:pict>
            </w:r>
            <w:r w:rsidR="00810617" w:rsidRPr="00D1600D">
              <w:rPr>
                <w:rFonts w:ascii="Times New Roman" w:eastAsia="Times New Roman" w:hAnsi="Times New Roman"/>
                <w:lang w:eastAsia="vi-VN"/>
              </w:rPr>
              <w:t xml:space="preserve">- </w:t>
            </w:r>
            <w:r w:rsidR="00810617">
              <w:rPr>
                <w:rFonts w:ascii="Times New Roman" w:eastAsia="Times New Roman" w:hAnsi="Times New Roman"/>
                <w:lang w:eastAsia="vi-VN"/>
              </w:rPr>
              <w:t>Bộ Nội vụ</w:t>
            </w:r>
            <w:r w:rsidR="0098731A">
              <w:rPr>
                <w:rFonts w:ascii="Times New Roman" w:eastAsia="Times New Roman" w:hAnsi="Times New Roman"/>
                <w:lang w:eastAsia="vi-VN"/>
              </w:rPr>
              <w:t>;</w:t>
            </w:r>
            <w:r w:rsidR="00810617">
              <w:rPr>
                <w:rFonts w:ascii="Times New Roman" w:eastAsia="Times New Roman" w:hAnsi="Times New Roman"/>
                <w:lang w:eastAsia="vi-VN"/>
              </w:rPr>
              <w:t xml:space="preserve"> </w:t>
            </w:r>
            <w:r w:rsidR="00810617">
              <w:rPr>
                <w:rFonts w:ascii="Times New Roman" w:eastAsia="Times New Roman" w:hAnsi="Times New Roman"/>
                <w:lang w:eastAsia="vi-VN"/>
              </w:rPr>
              <w:br/>
              <w:t>- Ban Tôn giáo Chính phủ</w:t>
            </w:r>
            <w:r w:rsidR="0098731A">
              <w:rPr>
                <w:rFonts w:ascii="Times New Roman" w:eastAsia="Times New Roman" w:hAnsi="Times New Roman"/>
                <w:lang w:eastAsia="vi-VN"/>
              </w:rPr>
              <w:t>;</w:t>
            </w:r>
            <w:r w:rsidR="00810617">
              <w:rPr>
                <w:rFonts w:ascii="Times New Roman" w:eastAsia="Times New Roman" w:hAnsi="Times New Roman"/>
                <w:lang w:eastAsia="vi-VN"/>
              </w:rPr>
              <w:t xml:space="preserve">  ( b/c);</w:t>
            </w:r>
            <w:r w:rsidR="00810617">
              <w:rPr>
                <w:rFonts w:ascii="Times New Roman" w:eastAsia="Times New Roman" w:hAnsi="Times New Roman"/>
                <w:lang w:eastAsia="vi-VN"/>
              </w:rPr>
              <w:br/>
              <w:t>- Thường trực Tỉnh ủy</w:t>
            </w:r>
            <w:r w:rsidR="0098731A">
              <w:rPr>
                <w:rFonts w:ascii="Times New Roman" w:eastAsia="Times New Roman" w:hAnsi="Times New Roman"/>
                <w:lang w:eastAsia="vi-VN"/>
              </w:rPr>
              <w:t>;</w:t>
            </w:r>
            <w:r w:rsidR="00810617">
              <w:rPr>
                <w:rFonts w:ascii="Times New Roman" w:eastAsia="Times New Roman" w:hAnsi="Times New Roman"/>
                <w:lang w:eastAsia="vi-VN"/>
              </w:rPr>
              <w:br/>
              <w:t xml:space="preserve">- </w:t>
            </w:r>
            <w:r w:rsidR="00810617" w:rsidRPr="00D1600D">
              <w:rPr>
                <w:rFonts w:ascii="Times New Roman" w:eastAsia="Times New Roman" w:hAnsi="Times New Roman"/>
                <w:lang w:eastAsia="vi-VN"/>
              </w:rPr>
              <w:t>CT và PCT Nguyễn Long Biên;</w:t>
            </w:r>
          </w:p>
          <w:p w:rsidR="00810617" w:rsidRPr="00D1600D" w:rsidRDefault="00810617" w:rsidP="00EC7E5D">
            <w:pPr>
              <w:rPr>
                <w:rFonts w:ascii="Times New Roman" w:eastAsia="Times New Roman" w:hAnsi="Times New Roman"/>
                <w:lang w:eastAsia="vi-VN"/>
              </w:rPr>
            </w:pPr>
            <w:r w:rsidRPr="00D1600D">
              <w:rPr>
                <w:rFonts w:ascii="Times New Roman" w:eastAsia="Times New Roman" w:hAnsi="Times New Roman"/>
                <w:lang w:eastAsia="vi-VN"/>
              </w:rPr>
              <w:t>- VPUB: LĐ</w:t>
            </w:r>
            <w:r w:rsidR="0098731A">
              <w:rPr>
                <w:rFonts w:ascii="Times New Roman" w:eastAsia="Times New Roman" w:hAnsi="Times New Roman"/>
                <w:lang w:eastAsia="vi-VN"/>
              </w:rPr>
              <w:t>, KTTH</w:t>
            </w:r>
            <w:bookmarkStart w:id="0" w:name="_GoBack"/>
            <w:bookmarkEnd w:id="0"/>
            <w:r w:rsidRPr="00D1600D">
              <w:rPr>
                <w:rFonts w:ascii="Times New Roman" w:eastAsia="Times New Roman" w:hAnsi="Times New Roman"/>
                <w:lang w:eastAsia="vi-VN"/>
              </w:rPr>
              <w:t>;</w:t>
            </w:r>
          </w:p>
          <w:p w:rsidR="00810617" w:rsidRPr="00D1600D" w:rsidRDefault="00810617" w:rsidP="00EC7E5D">
            <w:pPr>
              <w:jc w:val="both"/>
              <w:rPr>
                <w:rFonts w:ascii="Times New Roman" w:eastAsia="Times New Roman" w:hAnsi="Times New Roman"/>
                <w:sz w:val="44"/>
                <w:szCs w:val="44"/>
                <w:lang w:eastAsia="vi-VN"/>
              </w:rPr>
            </w:pPr>
            <w:r w:rsidRPr="00D1600D">
              <w:rPr>
                <w:rFonts w:ascii="Times New Roman" w:eastAsia="Times New Roman" w:hAnsi="Times New Roman"/>
                <w:lang w:eastAsia="vi-VN"/>
              </w:rPr>
              <w:t xml:space="preserve">- Lưu: VT, VXNV. </w:t>
            </w:r>
            <w:r w:rsidR="00792478">
              <w:rPr>
                <w:rFonts w:ascii="Times New Roman" w:eastAsia="Times New Roman" w:hAnsi="Times New Roman"/>
                <w:lang w:eastAsia="vi-VN"/>
              </w:rPr>
              <w:t>NY</w:t>
            </w:r>
          </w:p>
        </w:tc>
        <w:tc>
          <w:tcPr>
            <w:tcW w:w="4394" w:type="dxa"/>
          </w:tcPr>
          <w:p w:rsidR="00810617" w:rsidRPr="00D1600D" w:rsidRDefault="003F040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vi-VN"/>
              </w:rPr>
              <w:t xml:space="preserve">KT. </w:t>
            </w:r>
            <w:r w:rsidR="00810617" w:rsidRPr="00D1600D">
              <w:rPr>
                <w:rFonts w:ascii="Times New Roman" w:eastAsia="Times New Roman" w:hAnsi="Times New Roman"/>
                <w:b/>
                <w:sz w:val="28"/>
                <w:szCs w:val="24"/>
                <w:lang w:eastAsia="vi-VN"/>
              </w:rPr>
              <w:t>CHỦ TỊCH</w:t>
            </w:r>
          </w:p>
          <w:p w:rsidR="00810617" w:rsidRPr="00D1600D" w:rsidRDefault="003F040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PHÓ CHỦ TỊCH</w:t>
            </w:r>
          </w:p>
          <w:p w:rsidR="00810617" w:rsidRPr="00D1600D" w:rsidRDefault="0081061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810617" w:rsidRPr="00D1600D" w:rsidRDefault="0081061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810617" w:rsidRPr="00D1600D" w:rsidRDefault="00810617" w:rsidP="00EC7E5D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810617" w:rsidRPr="00D1600D" w:rsidRDefault="0081061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810617" w:rsidRPr="00D1600D" w:rsidRDefault="00810617" w:rsidP="00EC7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810617" w:rsidRPr="00D1600D" w:rsidRDefault="003F0407" w:rsidP="00EC7E5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vi-VN"/>
              </w:rPr>
              <w:t>Nguyễn Long Biên</w:t>
            </w:r>
          </w:p>
        </w:tc>
      </w:tr>
    </w:tbl>
    <w:p w:rsidR="00810617" w:rsidRPr="00EE5EDC" w:rsidRDefault="00810617" w:rsidP="00810617"/>
    <w:p w:rsidR="001038BB" w:rsidRPr="00810617" w:rsidRDefault="001038BB" w:rsidP="00810617"/>
    <w:sectPr w:rsidR="001038BB" w:rsidRPr="00810617" w:rsidSect="00810617">
      <w:headerReference w:type="default" r:id="rId9"/>
      <w:pgSz w:w="11907" w:h="16840" w:code="9"/>
      <w:pgMar w:top="1418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1" w:rsidRDefault="00BD5D61">
      <w:r>
        <w:separator/>
      </w:r>
    </w:p>
  </w:endnote>
  <w:endnote w:type="continuationSeparator" w:id="0">
    <w:p w:rsidR="00BD5D61" w:rsidRDefault="00B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1" w:rsidRDefault="00BD5D61">
      <w:r>
        <w:separator/>
      </w:r>
    </w:p>
  </w:footnote>
  <w:footnote w:type="continuationSeparator" w:id="0">
    <w:p w:rsidR="00BD5D61" w:rsidRDefault="00BD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39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EBD" w:rsidRDefault="00D0671C">
        <w:pPr>
          <w:pStyle w:val="Header"/>
          <w:jc w:val="center"/>
        </w:pPr>
        <w:r>
          <w:fldChar w:fldCharType="begin"/>
        </w:r>
        <w:r w:rsidR="009A1EBD">
          <w:instrText xml:space="preserve"> PAGE   \* MERGEFORMAT </w:instrText>
        </w:r>
        <w:r>
          <w:fldChar w:fldCharType="separate"/>
        </w:r>
        <w:r w:rsidR="00987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4CB" w:rsidRDefault="00BD5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B08"/>
    <w:rsid w:val="00042139"/>
    <w:rsid w:val="00043354"/>
    <w:rsid w:val="0005294E"/>
    <w:rsid w:val="00072543"/>
    <w:rsid w:val="000729DD"/>
    <w:rsid w:val="00076FE0"/>
    <w:rsid w:val="000B5019"/>
    <w:rsid w:val="000C7E3D"/>
    <w:rsid w:val="000D0DB3"/>
    <w:rsid w:val="000D1AF7"/>
    <w:rsid w:val="000D3053"/>
    <w:rsid w:val="001008AF"/>
    <w:rsid w:val="001038BB"/>
    <w:rsid w:val="001066CE"/>
    <w:rsid w:val="00123814"/>
    <w:rsid w:val="00140F99"/>
    <w:rsid w:val="001540F5"/>
    <w:rsid w:val="001704EC"/>
    <w:rsid w:val="00193403"/>
    <w:rsid w:val="001961C0"/>
    <w:rsid w:val="00202DEB"/>
    <w:rsid w:val="00237EBA"/>
    <w:rsid w:val="00243658"/>
    <w:rsid w:val="00274872"/>
    <w:rsid w:val="00293546"/>
    <w:rsid w:val="002A461D"/>
    <w:rsid w:val="002B1916"/>
    <w:rsid w:val="002C0C88"/>
    <w:rsid w:val="002D0C71"/>
    <w:rsid w:val="002F48CA"/>
    <w:rsid w:val="00300B57"/>
    <w:rsid w:val="00307213"/>
    <w:rsid w:val="00312559"/>
    <w:rsid w:val="003267A3"/>
    <w:rsid w:val="003418ED"/>
    <w:rsid w:val="00356ACB"/>
    <w:rsid w:val="00362045"/>
    <w:rsid w:val="00364A3B"/>
    <w:rsid w:val="00397223"/>
    <w:rsid w:val="003B07B3"/>
    <w:rsid w:val="003C49A2"/>
    <w:rsid w:val="003F0407"/>
    <w:rsid w:val="003F22AA"/>
    <w:rsid w:val="003F5FBE"/>
    <w:rsid w:val="00411421"/>
    <w:rsid w:val="00434E7C"/>
    <w:rsid w:val="004377A1"/>
    <w:rsid w:val="00441869"/>
    <w:rsid w:val="004545A9"/>
    <w:rsid w:val="004A2052"/>
    <w:rsid w:val="004C6B08"/>
    <w:rsid w:val="004D27C3"/>
    <w:rsid w:val="00516154"/>
    <w:rsid w:val="00522BD9"/>
    <w:rsid w:val="005354AD"/>
    <w:rsid w:val="00571A38"/>
    <w:rsid w:val="00590F3D"/>
    <w:rsid w:val="005B47A5"/>
    <w:rsid w:val="005C1371"/>
    <w:rsid w:val="005C2AC4"/>
    <w:rsid w:val="005C6EEB"/>
    <w:rsid w:val="005D1CA0"/>
    <w:rsid w:val="005D36D9"/>
    <w:rsid w:val="006202A6"/>
    <w:rsid w:val="0062072F"/>
    <w:rsid w:val="00653C32"/>
    <w:rsid w:val="00671706"/>
    <w:rsid w:val="006C1D4A"/>
    <w:rsid w:val="006E1781"/>
    <w:rsid w:val="006F7534"/>
    <w:rsid w:val="0071750E"/>
    <w:rsid w:val="00722691"/>
    <w:rsid w:val="00726B9F"/>
    <w:rsid w:val="00744F92"/>
    <w:rsid w:val="00755B3A"/>
    <w:rsid w:val="00760A9F"/>
    <w:rsid w:val="00762391"/>
    <w:rsid w:val="00782564"/>
    <w:rsid w:val="00786B6F"/>
    <w:rsid w:val="00792478"/>
    <w:rsid w:val="007B0CE7"/>
    <w:rsid w:val="007D4266"/>
    <w:rsid w:val="007D5BFE"/>
    <w:rsid w:val="007D7CEC"/>
    <w:rsid w:val="007F03ED"/>
    <w:rsid w:val="00810617"/>
    <w:rsid w:val="00843503"/>
    <w:rsid w:val="008464FE"/>
    <w:rsid w:val="00881986"/>
    <w:rsid w:val="00883F9F"/>
    <w:rsid w:val="00894E2F"/>
    <w:rsid w:val="008A4D84"/>
    <w:rsid w:val="008E54D3"/>
    <w:rsid w:val="008E5ED1"/>
    <w:rsid w:val="008F0246"/>
    <w:rsid w:val="009508BF"/>
    <w:rsid w:val="00957CE5"/>
    <w:rsid w:val="00962BBA"/>
    <w:rsid w:val="00970279"/>
    <w:rsid w:val="0098731A"/>
    <w:rsid w:val="00997AFB"/>
    <w:rsid w:val="00997D45"/>
    <w:rsid w:val="009A1EBD"/>
    <w:rsid w:val="009F0B85"/>
    <w:rsid w:val="00A34F13"/>
    <w:rsid w:val="00A46B8E"/>
    <w:rsid w:val="00A53F53"/>
    <w:rsid w:val="00A55720"/>
    <w:rsid w:val="00A601B6"/>
    <w:rsid w:val="00A72221"/>
    <w:rsid w:val="00AC29B5"/>
    <w:rsid w:val="00AC358D"/>
    <w:rsid w:val="00AC4A5F"/>
    <w:rsid w:val="00AD6130"/>
    <w:rsid w:val="00AD785A"/>
    <w:rsid w:val="00AE282B"/>
    <w:rsid w:val="00AE4EF2"/>
    <w:rsid w:val="00B83D7E"/>
    <w:rsid w:val="00BC3964"/>
    <w:rsid w:val="00BD5D61"/>
    <w:rsid w:val="00BE309A"/>
    <w:rsid w:val="00BF2599"/>
    <w:rsid w:val="00BF3C66"/>
    <w:rsid w:val="00C211DA"/>
    <w:rsid w:val="00C30C27"/>
    <w:rsid w:val="00C44C7D"/>
    <w:rsid w:val="00C7231B"/>
    <w:rsid w:val="00C726DA"/>
    <w:rsid w:val="00C97F98"/>
    <w:rsid w:val="00CB65FC"/>
    <w:rsid w:val="00CE7081"/>
    <w:rsid w:val="00CF037F"/>
    <w:rsid w:val="00CF4FFA"/>
    <w:rsid w:val="00D0671C"/>
    <w:rsid w:val="00D73014"/>
    <w:rsid w:val="00D8420E"/>
    <w:rsid w:val="00DA3E1C"/>
    <w:rsid w:val="00DC5D6F"/>
    <w:rsid w:val="00E00FDA"/>
    <w:rsid w:val="00E03F07"/>
    <w:rsid w:val="00E30EFA"/>
    <w:rsid w:val="00E452C9"/>
    <w:rsid w:val="00E57F27"/>
    <w:rsid w:val="00E768DF"/>
    <w:rsid w:val="00E80447"/>
    <w:rsid w:val="00E85ABA"/>
    <w:rsid w:val="00EA3CC3"/>
    <w:rsid w:val="00EB7BC1"/>
    <w:rsid w:val="00EC23C4"/>
    <w:rsid w:val="00EE5EDC"/>
    <w:rsid w:val="00EE6245"/>
    <w:rsid w:val="00F24210"/>
    <w:rsid w:val="00F45F34"/>
    <w:rsid w:val="00F57713"/>
    <w:rsid w:val="00F70A4E"/>
    <w:rsid w:val="00F7293D"/>
    <w:rsid w:val="00F7317D"/>
    <w:rsid w:val="00F73C9E"/>
    <w:rsid w:val="00F77799"/>
    <w:rsid w:val="00F815A4"/>
    <w:rsid w:val="00F90CA2"/>
    <w:rsid w:val="00FA1A0B"/>
    <w:rsid w:val="00FB6A6E"/>
    <w:rsid w:val="00FE07B7"/>
    <w:rsid w:val="00FE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7F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6F7534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7534"/>
    <w:pPr>
      <w:widowControl w:val="0"/>
      <w:shd w:val="clear" w:color="auto" w:fill="FFFFFF"/>
      <w:spacing w:before="300" w:after="120" w:line="322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fontstyle01">
    <w:name w:val="fontstyle01"/>
    <w:rsid w:val="00FB6A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3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546"/>
    <w:pPr>
      <w:ind w:left="720"/>
      <w:contextualSpacing/>
    </w:pPr>
  </w:style>
  <w:style w:type="table" w:styleId="TableGrid">
    <w:name w:val="Table Grid"/>
    <w:basedOn w:val="TableNormal"/>
    <w:uiPriority w:val="59"/>
    <w:rsid w:val="001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7F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6F7534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7534"/>
    <w:pPr>
      <w:widowControl w:val="0"/>
      <w:shd w:val="clear" w:color="auto" w:fill="FFFFFF"/>
      <w:spacing w:before="300" w:after="120" w:line="322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fontstyle01">
    <w:name w:val="fontstyle01"/>
    <w:rsid w:val="00FB6A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3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546"/>
    <w:pPr>
      <w:ind w:left="720"/>
      <w:contextualSpacing/>
    </w:pPr>
  </w:style>
  <w:style w:type="table" w:styleId="TableGrid">
    <w:name w:val="Table Grid"/>
    <w:basedOn w:val="TableNormal"/>
    <w:uiPriority w:val="59"/>
    <w:rsid w:val="001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thuvienphapluat.vn/van-ban/bo-may-hanh-chinh/quyet-dinh-163-qd-ttg-dao-tao-boi-duong-can-bo-cong-chuc-vien-chuc-2016-301480.aspx" TargetMode="External" Type="http://schemas.openxmlformats.org/officeDocument/2006/relationships/hyperlink"/><Relationship Id="rId8" Target="https://thuvienphapluat.vn/van-ban/bo-may-hanh-chinh/quyet-dinh-163-qd-ttg-dao-tao-boi-duong-can-bo-cong-chuc-vien-chuc-2016-301480.aspx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2022-02-10T08:22:00Z</dcterms:created>
  <dc:creator>AutoBVT</dc:creator>
  <cp:lastModifiedBy>ADMIN</cp:lastModifiedBy>
  <dcterms:modified xsi:type="dcterms:W3CDTF">2022-02-13T10:50:00Z</dcterms:modified>
  <cp:revision>3</cp:revision>
  <dc:title>Phòng Văn xã - Ngoại vụ - UBND Tỉnh Ninh Thuận</dc:title>
</cp:coreProperties>
</file>