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Ind w:w="-601" w:type="dxa"/>
        <w:tblLayout w:type="fixed"/>
        <w:tblLook w:val="04A0"/>
      </w:tblPr>
      <w:tblGrid>
        <w:gridCol w:w="3969"/>
        <w:gridCol w:w="250"/>
        <w:gridCol w:w="5696"/>
      </w:tblGrid>
      <w:tr w:rsidR="00E547BF" w:rsidRPr="00E547BF" w:rsidTr="003448C1">
        <w:tc>
          <w:tcPr>
            <w:tcW w:w="4219" w:type="dxa"/>
            <w:gridSpan w:val="2"/>
            <w:hideMark/>
          </w:tcPr>
          <w:p w:rsidR="00344558" w:rsidRPr="003448C1" w:rsidRDefault="00344558" w:rsidP="00FB0ED4">
            <w:pPr>
              <w:jc w:val="center"/>
              <w:rPr>
                <w:b/>
                <w:sz w:val="26"/>
                <w:szCs w:val="26"/>
                <w:lang w:val="nl-NL"/>
              </w:rPr>
            </w:pPr>
            <w:r w:rsidRPr="003448C1">
              <w:rPr>
                <w:b/>
                <w:sz w:val="26"/>
                <w:szCs w:val="26"/>
                <w:lang w:val="nl-NL"/>
              </w:rPr>
              <w:t>ỦY BAN NHÂN DÂN</w:t>
            </w:r>
          </w:p>
          <w:p w:rsidR="00344558" w:rsidRPr="003448C1" w:rsidRDefault="00344558" w:rsidP="00FB0ED4">
            <w:pPr>
              <w:jc w:val="center"/>
              <w:rPr>
                <w:rFonts w:eastAsia="Calibri"/>
                <w:b/>
                <w:sz w:val="26"/>
                <w:szCs w:val="26"/>
                <w:lang w:val="nl-NL"/>
              </w:rPr>
            </w:pPr>
            <w:r w:rsidRPr="003448C1">
              <w:rPr>
                <w:b/>
                <w:sz w:val="26"/>
                <w:szCs w:val="26"/>
                <w:lang w:val="nl-NL"/>
              </w:rPr>
              <w:t>TỈNH NINH THUẬN</w:t>
            </w:r>
          </w:p>
          <w:p w:rsidR="00344558" w:rsidRPr="003448C1" w:rsidRDefault="00D70D6B" w:rsidP="00FB0ED4">
            <w:pPr>
              <w:spacing w:line="0" w:lineRule="atLeast"/>
              <w:jc w:val="center"/>
              <w:rPr>
                <w:b/>
                <w:bCs/>
                <w:sz w:val="26"/>
                <w:szCs w:val="26"/>
              </w:rPr>
            </w:pPr>
            <w:r w:rsidRPr="003448C1">
              <w:rPr>
                <w:noProof/>
                <w:sz w:val="26"/>
                <w:szCs w:val="26"/>
                <w:lang w:val="en-US" w:eastAsia="en-US"/>
              </w:rPr>
              <w:pict>
                <v:line id="Straight Connector 4" o:spid="_x0000_s1026" style="position:absolute;left:0;text-align:left;z-index:251659264;visibility:visible;mso-wrap-distance-top:-6e-5mm;mso-wrap-distance-bottom:-6e-5mm" from="67.85pt,4.25pt" to="117.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">
                  <o:lock v:ext="edit" shapetype="f"/>
                </v:line>
              </w:pict>
            </w:r>
          </w:p>
        </w:tc>
        <w:tc>
          <w:tcPr>
            <w:tcW w:w="5696" w:type="dxa"/>
            <w:hideMark/>
          </w:tcPr>
          <w:p w:rsidR="00344558" w:rsidRPr="003448C1" w:rsidRDefault="00344558" w:rsidP="00FB0ED4">
            <w:pPr>
              <w:spacing w:line="0" w:lineRule="atLeast"/>
              <w:rPr>
                <w:b/>
                <w:bCs/>
                <w:sz w:val="26"/>
                <w:szCs w:val="26"/>
              </w:rPr>
            </w:pPr>
            <w:r w:rsidRPr="003448C1">
              <w:rPr>
                <w:b/>
                <w:bCs/>
                <w:sz w:val="26"/>
                <w:szCs w:val="26"/>
              </w:rPr>
              <w:t>CỘNG HÒA XÃ HỘI CHỦ NGHĨA VIỆT NAM</w:t>
            </w:r>
          </w:p>
          <w:p w:rsidR="00344558" w:rsidRPr="003448C1" w:rsidRDefault="00D70D6B" w:rsidP="00FB0ED4">
            <w:pPr>
              <w:spacing w:line="0" w:lineRule="atLeast"/>
              <w:jc w:val="center"/>
              <w:rPr>
                <w:b/>
                <w:bCs/>
                <w:sz w:val="26"/>
                <w:szCs w:val="26"/>
              </w:rPr>
            </w:pPr>
            <w:r w:rsidRPr="003448C1">
              <w:rPr>
                <w:noProof/>
                <w:sz w:val="26"/>
                <w:szCs w:val="26"/>
                <w:lang w:val="en-US" w:eastAsia="en-US"/>
              </w:rPr>
              <w:pict>
                <v:line id="Straight Connector 3" o:spid="_x0000_s1029" style="position:absolute;left:0;text-align:left;flip:y;z-index:251660288;visibility:visible;mso-wrap-distance-top:-6e-5mm;mso-wrap-distance-bottom:-6e-5mm" from="58.25pt,19.2pt" to="220.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">
                  <o:lock v:ext="edit" shapetype="f"/>
                </v:line>
              </w:pict>
            </w:r>
            <w:r w:rsidR="00344558" w:rsidRPr="003448C1">
              <w:rPr>
                <w:b/>
                <w:bCs/>
                <w:sz w:val="26"/>
                <w:szCs w:val="26"/>
              </w:rPr>
              <w:t>Độc lập - Tự do - Hạnh phúc</w:t>
            </w:r>
          </w:p>
        </w:tc>
      </w:tr>
      <w:tr w:rsidR="00E547BF" w:rsidRPr="00E547BF" w:rsidTr="00FB0ED4">
        <w:tc>
          <w:tcPr>
            <w:tcW w:w="3969" w:type="dxa"/>
            <w:hideMark/>
          </w:tcPr>
          <w:p w:rsidR="00344558" w:rsidRPr="003448C1" w:rsidRDefault="003448C1" w:rsidP="003448C1">
            <w:pPr>
              <w:spacing w:line="0" w:lineRule="atLeast"/>
              <w:jc w:val="center"/>
              <w:rPr>
                <w:b/>
                <w:sz w:val="26"/>
                <w:szCs w:val="26"/>
              </w:rPr>
            </w:pPr>
            <w:r>
              <w:rPr>
                <w:sz w:val="26"/>
                <w:szCs w:val="26"/>
                <w:lang w:val="nl-NL"/>
              </w:rPr>
              <w:t xml:space="preserve">   </w:t>
            </w:r>
            <w:r w:rsidR="00344558" w:rsidRPr="003448C1">
              <w:rPr>
                <w:sz w:val="26"/>
                <w:szCs w:val="26"/>
                <w:lang w:val="nl-NL"/>
              </w:rPr>
              <w:t xml:space="preserve">Số:      </w:t>
            </w:r>
            <w:r>
              <w:rPr>
                <w:sz w:val="26"/>
                <w:szCs w:val="26"/>
                <w:lang w:val="nl-NL"/>
              </w:rPr>
              <w:t xml:space="preserve">  </w:t>
            </w:r>
            <w:r w:rsidR="00344558" w:rsidRPr="003448C1">
              <w:rPr>
                <w:sz w:val="26"/>
                <w:szCs w:val="26"/>
                <w:lang w:val="nl-NL"/>
              </w:rPr>
              <w:t xml:space="preserve">  /KH-UBND</w:t>
            </w:r>
          </w:p>
        </w:tc>
        <w:tc>
          <w:tcPr>
            <w:tcW w:w="5946" w:type="dxa"/>
            <w:gridSpan w:val="2"/>
            <w:hideMark/>
          </w:tcPr>
          <w:p w:rsidR="00344558" w:rsidRPr="003448C1" w:rsidRDefault="003448C1" w:rsidP="003448C1">
            <w:pPr>
              <w:spacing w:line="0" w:lineRule="atLeast"/>
              <w:jc w:val="center"/>
              <w:rPr>
                <w:bCs/>
                <w:i/>
                <w:sz w:val="26"/>
                <w:szCs w:val="26"/>
                <w:lang w:val="en-US"/>
              </w:rPr>
            </w:pPr>
            <w:r>
              <w:rPr>
                <w:i/>
                <w:iCs/>
                <w:sz w:val="26"/>
                <w:szCs w:val="26"/>
                <w:lang w:val="en-US"/>
              </w:rPr>
              <w:t xml:space="preserve">     </w:t>
            </w:r>
            <w:r w:rsidR="00344558" w:rsidRPr="003448C1">
              <w:rPr>
                <w:i/>
                <w:iCs/>
                <w:sz w:val="26"/>
                <w:szCs w:val="26"/>
              </w:rPr>
              <w:t xml:space="preserve">Ninh Thuận, ngày      tháng </w:t>
            </w:r>
            <w:r>
              <w:rPr>
                <w:i/>
                <w:iCs/>
                <w:sz w:val="26"/>
                <w:szCs w:val="26"/>
                <w:lang w:val="en-US"/>
              </w:rPr>
              <w:t xml:space="preserve">   </w:t>
            </w:r>
            <w:r w:rsidR="00344558" w:rsidRPr="003448C1">
              <w:rPr>
                <w:i/>
                <w:iCs/>
                <w:sz w:val="26"/>
                <w:szCs w:val="26"/>
              </w:rPr>
              <w:t xml:space="preserve"> năm 202</w:t>
            </w:r>
            <w:r w:rsidR="00344558" w:rsidRPr="003448C1">
              <w:rPr>
                <w:i/>
                <w:iCs/>
                <w:sz w:val="26"/>
                <w:szCs w:val="26"/>
                <w:lang w:val="en-US"/>
              </w:rPr>
              <w:t>4</w:t>
            </w:r>
          </w:p>
        </w:tc>
      </w:tr>
    </w:tbl>
    <w:p w:rsidR="00344558" w:rsidRPr="00E547BF" w:rsidRDefault="00344558" w:rsidP="00344558">
      <w:pPr>
        <w:tabs>
          <w:tab w:val="left" w:pos="3500"/>
        </w:tabs>
        <w:jc w:val="center"/>
        <w:rPr>
          <w:b/>
          <w:sz w:val="28"/>
          <w:szCs w:val="28"/>
        </w:rPr>
      </w:pPr>
    </w:p>
    <w:p w:rsidR="00344558" w:rsidRPr="00E547BF" w:rsidRDefault="00344558" w:rsidP="00344558">
      <w:pPr>
        <w:tabs>
          <w:tab w:val="left" w:pos="3500"/>
        </w:tabs>
        <w:jc w:val="center"/>
        <w:rPr>
          <w:b/>
          <w:sz w:val="28"/>
          <w:szCs w:val="28"/>
        </w:rPr>
      </w:pPr>
    </w:p>
    <w:p w:rsidR="00344558" w:rsidRPr="00E547BF" w:rsidRDefault="00344558" w:rsidP="00344558">
      <w:pPr>
        <w:jc w:val="center"/>
        <w:rPr>
          <w:b/>
          <w:sz w:val="28"/>
          <w:szCs w:val="28"/>
          <w:lang w:val="en-US"/>
        </w:rPr>
      </w:pPr>
      <w:r w:rsidRPr="00E547BF">
        <w:rPr>
          <w:b/>
          <w:sz w:val="28"/>
          <w:szCs w:val="28"/>
        </w:rPr>
        <w:t xml:space="preserve">KẾ HOẠCH </w:t>
      </w:r>
    </w:p>
    <w:p w:rsidR="007A303E" w:rsidRDefault="00344558" w:rsidP="00344558">
      <w:pPr>
        <w:tabs>
          <w:tab w:val="left" w:pos="3500"/>
        </w:tabs>
        <w:jc w:val="center"/>
        <w:rPr>
          <w:b/>
          <w:sz w:val="28"/>
          <w:szCs w:val="28"/>
          <w:lang w:val="en-US"/>
        </w:rPr>
      </w:pPr>
      <w:r w:rsidRPr="00E547BF">
        <w:rPr>
          <w:b/>
          <w:sz w:val="28"/>
          <w:szCs w:val="28"/>
          <w:lang w:val="en-US"/>
        </w:rPr>
        <w:t xml:space="preserve">Triển khai thực hiện Nghị định số 49/2024/NĐ-CP ngày 10/5/2024 </w:t>
      </w:r>
    </w:p>
    <w:p w:rsidR="00344558" w:rsidRPr="00E547BF" w:rsidRDefault="00344558" w:rsidP="00344558">
      <w:pPr>
        <w:tabs>
          <w:tab w:val="left" w:pos="3500"/>
        </w:tabs>
        <w:jc w:val="center"/>
        <w:rPr>
          <w:b/>
          <w:sz w:val="28"/>
          <w:szCs w:val="28"/>
          <w:lang w:val="en-US"/>
        </w:rPr>
      </w:pPr>
      <w:r w:rsidRPr="00E547BF">
        <w:rPr>
          <w:b/>
          <w:sz w:val="28"/>
          <w:szCs w:val="28"/>
          <w:lang w:val="en-US"/>
        </w:rPr>
        <w:t>của Chính phủ Quy định về hoạt động thông tin cơ sở</w:t>
      </w:r>
    </w:p>
    <w:p w:rsidR="00344558" w:rsidRPr="00E547BF" w:rsidRDefault="00D70D6B" w:rsidP="00344558">
      <w:pPr>
        <w:tabs>
          <w:tab w:val="left" w:pos="3500"/>
        </w:tabs>
        <w:jc w:val="both"/>
        <w:rPr>
          <w:b/>
          <w:sz w:val="28"/>
          <w:szCs w:val="28"/>
          <w:lang w:val="en-US"/>
        </w:rPr>
      </w:pPr>
      <w:r w:rsidRPr="00D70D6B">
        <w:rPr>
          <w:noProof/>
          <w:lang w:val="en-US" w:eastAsia="en-US"/>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88.6pt;margin-top:2.7pt;width:8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cZJQIAAEo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"/>
        </w:pict>
      </w:r>
    </w:p>
    <w:p w:rsidR="00344558" w:rsidRPr="00E547BF" w:rsidRDefault="00344558" w:rsidP="00344558">
      <w:pPr>
        <w:tabs>
          <w:tab w:val="left" w:pos="3500"/>
        </w:tabs>
        <w:jc w:val="both"/>
        <w:rPr>
          <w:b/>
          <w:sz w:val="20"/>
          <w:szCs w:val="28"/>
          <w:lang w:val="en-US"/>
        </w:rPr>
      </w:pPr>
    </w:p>
    <w:p w:rsidR="00344558" w:rsidRPr="00E547BF" w:rsidRDefault="00344558" w:rsidP="00344558">
      <w:pPr>
        <w:spacing w:before="120" w:after="120"/>
        <w:ind w:firstLine="567"/>
        <w:jc w:val="both"/>
        <w:rPr>
          <w:sz w:val="28"/>
          <w:szCs w:val="28"/>
          <w:lang w:val="en-US"/>
        </w:rPr>
      </w:pPr>
      <w:r w:rsidRPr="00E547BF">
        <w:rPr>
          <w:sz w:val="28"/>
          <w:szCs w:val="28"/>
          <w:lang w:val="en-US"/>
        </w:rPr>
        <w:t>Triển khai Nghị định số 49/2024/NĐ-CP ngày 10/5/2024 của Chính phủ Quy định về hoạt động thông tin cơ sở;</w:t>
      </w:r>
    </w:p>
    <w:p w:rsidR="00344558" w:rsidRPr="00E547BF" w:rsidRDefault="00344558" w:rsidP="00344558">
      <w:pPr>
        <w:spacing w:before="120" w:after="120"/>
        <w:ind w:firstLine="567"/>
        <w:jc w:val="both"/>
        <w:rPr>
          <w:sz w:val="28"/>
          <w:szCs w:val="28"/>
        </w:rPr>
      </w:pPr>
      <w:r w:rsidRPr="00E547BF">
        <w:rPr>
          <w:bCs/>
          <w:sz w:val="28"/>
          <w:szCs w:val="28"/>
          <w:lang w:val="en-US"/>
        </w:rPr>
        <w:t xml:space="preserve">Ủy ban nhân dân tỉnh ban hành </w:t>
      </w:r>
      <w:r w:rsidRPr="00E547BF">
        <w:rPr>
          <w:sz w:val="28"/>
          <w:szCs w:val="28"/>
        </w:rPr>
        <w:t>Kế hoạch</w:t>
      </w:r>
      <w:r w:rsidR="003448C1">
        <w:rPr>
          <w:sz w:val="28"/>
          <w:szCs w:val="28"/>
          <w:lang w:val="en-US"/>
        </w:rPr>
        <w:t xml:space="preserve"> </w:t>
      </w:r>
      <w:r w:rsidRPr="00E547BF">
        <w:rPr>
          <w:sz w:val="28"/>
          <w:szCs w:val="28"/>
          <w:lang w:val="en-US"/>
        </w:rPr>
        <w:t>triển khai thực hiện với các nội dung</w:t>
      </w:r>
      <w:r w:rsidRPr="00E547BF">
        <w:rPr>
          <w:sz w:val="28"/>
          <w:szCs w:val="28"/>
        </w:rPr>
        <w:t xml:space="preserve"> như sau:</w:t>
      </w:r>
    </w:p>
    <w:p w:rsidR="00344558" w:rsidRPr="00E547BF" w:rsidRDefault="00344558" w:rsidP="00344558">
      <w:pPr>
        <w:spacing w:before="120" w:after="120"/>
        <w:ind w:firstLine="567"/>
        <w:jc w:val="both"/>
        <w:rPr>
          <w:sz w:val="28"/>
          <w:szCs w:val="28"/>
        </w:rPr>
      </w:pPr>
      <w:r w:rsidRPr="00E547BF">
        <w:rPr>
          <w:b/>
          <w:bCs/>
          <w:sz w:val="28"/>
          <w:szCs w:val="28"/>
        </w:rPr>
        <w:t>I. MỤC ĐÍCH</w:t>
      </w:r>
      <w:r w:rsidRPr="00E547BF">
        <w:rPr>
          <w:b/>
          <w:bCs/>
          <w:sz w:val="28"/>
          <w:szCs w:val="28"/>
          <w:lang w:val="en-US"/>
        </w:rPr>
        <w:t>,</w:t>
      </w:r>
      <w:r w:rsidRPr="00E547BF">
        <w:rPr>
          <w:b/>
          <w:bCs/>
          <w:sz w:val="28"/>
          <w:szCs w:val="28"/>
        </w:rPr>
        <w:t xml:space="preserve"> YÊU CẦU</w:t>
      </w:r>
    </w:p>
    <w:p w:rsidR="00344558" w:rsidRPr="00E547BF" w:rsidRDefault="00344558" w:rsidP="00344558">
      <w:pPr>
        <w:spacing w:before="120" w:after="120"/>
        <w:ind w:firstLine="567"/>
        <w:jc w:val="both"/>
        <w:rPr>
          <w:sz w:val="28"/>
          <w:szCs w:val="28"/>
          <w:lang w:val="en-US"/>
        </w:rPr>
      </w:pPr>
      <w:r w:rsidRPr="00E547BF">
        <w:rPr>
          <w:sz w:val="28"/>
          <w:szCs w:val="28"/>
          <w:lang w:val="en-US"/>
        </w:rPr>
        <w:t>1. Xác định rõ nhiệm vụ, nội dung cần tập trung thực hiện tại Nghị định số 49/2024/NĐ-CP; phát huy vai trò chủ động, tích cực của các cơ quan, đơn vị; bảo đảm chất lượng và tiến độ hoàn thành nhiệm vụ.</w:t>
      </w:r>
    </w:p>
    <w:p w:rsidR="00344558" w:rsidRPr="00E547BF" w:rsidRDefault="00344558" w:rsidP="00344558">
      <w:pPr>
        <w:spacing w:before="120" w:after="120"/>
        <w:ind w:firstLine="567"/>
        <w:jc w:val="both"/>
        <w:rPr>
          <w:sz w:val="28"/>
          <w:szCs w:val="28"/>
          <w:lang w:val="en-US"/>
        </w:rPr>
      </w:pPr>
      <w:r w:rsidRPr="00E547BF">
        <w:rPr>
          <w:sz w:val="28"/>
          <w:szCs w:val="28"/>
          <w:lang w:val="en-US"/>
        </w:rPr>
        <w:t>2. Tiếp tục hiện đại hóa, nâng cao hiệu quả hoạt động thông tin cơ sở dựa trên ứng dụng công nghệ thông tin, công nghệ số nhằm đáp ứng yêu cầu cung cấp, phổ biến kịp thời thông tin thiết yếu đến người dân; phục vụ hiệu quả công tác chỉ đạo, điều hành của chính quyền cơ sở.</w:t>
      </w:r>
    </w:p>
    <w:p w:rsidR="00344558" w:rsidRPr="00E547BF" w:rsidRDefault="00344558" w:rsidP="00344558">
      <w:pPr>
        <w:spacing w:before="120" w:after="120"/>
        <w:ind w:firstLine="567"/>
        <w:jc w:val="both"/>
        <w:rPr>
          <w:b/>
          <w:bCs/>
          <w:sz w:val="28"/>
          <w:szCs w:val="28"/>
          <w:lang w:val="en-US"/>
        </w:rPr>
      </w:pPr>
      <w:r w:rsidRPr="00E547BF">
        <w:rPr>
          <w:b/>
          <w:bCs/>
          <w:sz w:val="28"/>
          <w:szCs w:val="28"/>
        </w:rPr>
        <w:t xml:space="preserve">II. </w:t>
      </w:r>
      <w:r w:rsidRPr="00E547BF">
        <w:rPr>
          <w:b/>
          <w:bCs/>
          <w:sz w:val="28"/>
          <w:szCs w:val="28"/>
          <w:lang w:val="en-US"/>
        </w:rPr>
        <w:t>NHIỆM VỤ TRIỂN KHAI</w:t>
      </w:r>
    </w:p>
    <w:p w:rsidR="00344558" w:rsidRPr="00E547BF" w:rsidRDefault="00344558" w:rsidP="00344558">
      <w:pPr>
        <w:tabs>
          <w:tab w:val="left" w:pos="7088"/>
        </w:tabs>
        <w:spacing w:before="120" w:after="120"/>
        <w:ind w:firstLine="567"/>
        <w:jc w:val="both"/>
        <w:rPr>
          <w:b/>
          <w:bCs/>
          <w:spacing w:val="-2"/>
          <w:sz w:val="28"/>
          <w:szCs w:val="28"/>
          <w:lang w:val="en-US"/>
        </w:rPr>
      </w:pPr>
      <w:r w:rsidRPr="00E547BF">
        <w:rPr>
          <w:b/>
          <w:bCs/>
          <w:spacing w:val="-2"/>
          <w:sz w:val="28"/>
          <w:szCs w:val="28"/>
          <w:lang w:val="en-US"/>
        </w:rPr>
        <w:t>1. Công tác tuyên truyền, phổ biến, giáo dục pháp luật về thông tin cơ sở</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Nội dung: Tuyên truyền, phổ biến các nội dung của Nghị định số 49/2024/NĐ-CP và các văn bản liên quan về thông tin cơ sở đến toàn thể cán bộ công chức, viên chức, người lao động và Nhân dân</w:t>
      </w:r>
      <w:r w:rsidR="003448C1">
        <w:rPr>
          <w:bCs/>
          <w:sz w:val="28"/>
          <w:szCs w:val="28"/>
          <w:lang w:val="en-US"/>
        </w:rPr>
        <w:t xml:space="preserve"> trong tỉnh</w:t>
      </w:r>
      <w:r w:rsidRPr="00E547BF">
        <w:rPr>
          <w:bCs/>
          <w:sz w:val="28"/>
          <w:szCs w:val="28"/>
          <w:lang w:val="en-US"/>
        </w:rPr>
        <w:t>.</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thực hiện: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Báo Ninh Thuận</w:t>
      </w:r>
      <w:r w:rsidR="003448C1">
        <w:rPr>
          <w:bCs/>
          <w:sz w:val="28"/>
          <w:szCs w:val="28"/>
          <w:lang w:val="en-US"/>
        </w:rPr>
        <w:t>,</w:t>
      </w:r>
      <w:r w:rsidRPr="00E547BF">
        <w:rPr>
          <w:bCs/>
          <w:sz w:val="28"/>
          <w:szCs w:val="28"/>
          <w:lang w:val="en-US"/>
        </w:rPr>
        <w:t xml:space="preserve"> Đài Phát thanh và Truyền hình tỉnh</w:t>
      </w:r>
      <w:r w:rsidR="003448C1">
        <w:rPr>
          <w:bCs/>
          <w:sz w:val="28"/>
          <w:szCs w:val="28"/>
          <w:lang w:val="en-US"/>
        </w:rPr>
        <w:t>,</w:t>
      </w:r>
      <w:r w:rsidRPr="00E547BF">
        <w:rPr>
          <w:bCs/>
          <w:sz w:val="28"/>
          <w:szCs w:val="28"/>
          <w:lang w:val="en-US"/>
        </w:rPr>
        <w:t xml:space="preserve">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Thời gian thực hiện: Hằng năm.</w:t>
      </w:r>
    </w:p>
    <w:p w:rsidR="00344558" w:rsidRPr="00E547BF" w:rsidRDefault="00344558" w:rsidP="00344558">
      <w:pPr>
        <w:spacing w:before="120" w:after="120"/>
        <w:ind w:firstLine="567"/>
        <w:jc w:val="both"/>
        <w:rPr>
          <w:b/>
          <w:sz w:val="28"/>
          <w:szCs w:val="28"/>
          <w:lang w:val="en-US"/>
        </w:rPr>
      </w:pPr>
      <w:r w:rsidRPr="00E547BF">
        <w:rPr>
          <w:b/>
          <w:sz w:val="28"/>
          <w:szCs w:val="28"/>
          <w:lang w:val="en-US"/>
        </w:rPr>
        <w:t>2. Tăng cường quản lý nhà nước về thông tin cơ sở</w:t>
      </w:r>
    </w:p>
    <w:p w:rsidR="00344558" w:rsidRPr="00E547BF" w:rsidRDefault="00344558" w:rsidP="00344558">
      <w:pPr>
        <w:spacing w:before="120" w:after="120"/>
        <w:ind w:firstLine="567"/>
        <w:jc w:val="both"/>
        <w:rPr>
          <w:sz w:val="28"/>
          <w:szCs w:val="28"/>
          <w:lang w:val="en-US"/>
        </w:rPr>
      </w:pPr>
      <w:r w:rsidRPr="00E547BF">
        <w:rPr>
          <w:sz w:val="28"/>
          <w:szCs w:val="28"/>
          <w:lang w:val="en-US"/>
        </w:rPr>
        <w:t>a) Xây dựng các kế hoạch, chương trình công tác về thông tin cơ sở</w:t>
      </w:r>
      <w:r w:rsidR="00E96D5C">
        <w:rPr>
          <w:sz w:val="28"/>
          <w:szCs w:val="28"/>
          <w:lang w:val="en-US"/>
        </w:rPr>
        <w:t>.</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Thời gian thực hiện: Hằng năm.</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xml:space="preserve">b) Ban hành quy định cụ thể về chế độ nhuận bút, thù lao đối với các sản phẩm truyền thông của cấp huyện, cấp xã: Trình Hội đồng Nhân dân tỉnh xem </w:t>
      </w:r>
      <w:r w:rsidRPr="00E547BF">
        <w:rPr>
          <w:bCs/>
          <w:sz w:val="28"/>
          <w:szCs w:val="28"/>
          <w:lang w:val="en-US"/>
        </w:rPr>
        <w:lastRenderedPageBreak/>
        <w:t>xét, ban hành quy định cụ thể về chế độ nhuận bút, thù lao đối với các sản phẩm truyền thông của cấp huyện, cấp xã theo quy định của pháp luật và nguồn kinh phí của địa phương.</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Sở Tài chính; Ủy ban nhân dân các huyện, thành phố.</w:t>
      </w:r>
    </w:p>
    <w:p w:rsidR="00344558" w:rsidRPr="00E547BF" w:rsidRDefault="00344558" w:rsidP="00344558">
      <w:pPr>
        <w:spacing w:before="120" w:after="120"/>
        <w:ind w:firstLine="567"/>
        <w:jc w:val="both"/>
        <w:rPr>
          <w:b/>
          <w:sz w:val="28"/>
          <w:szCs w:val="28"/>
          <w:lang w:val="en-US"/>
        </w:rPr>
      </w:pPr>
      <w:r w:rsidRPr="00E547BF">
        <w:rPr>
          <w:b/>
          <w:sz w:val="28"/>
          <w:szCs w:val="28"/>
          <w:lang w:val="en-US"/>
        </w:rPr>
        <w:t>3. Nâng cao chất lượng đội ngũ thông tin cơ sở</w:t>
      </w:r>
    </w:p>
    <w:p w:rsidR="00344558" w:rsidRPr="00E547BF" w:rsidRDefault="00344558" w:rsidP="00344558">
      <w:pPr>
        <w:spacing w:before="120" w:after="120"/>
        <w:ind w:firstLine="567"/>
        <w:jc w:val="both"/>
        <w:rPr>
          <w:sz w:val="28"/>
          <w:szCs w:val="28"/>
          <w:lang w:val="en-US"/>
        </w:rPr>
      </w:pPr>
      <w:r w:rsidRPr="00E547BF">
        <w:rPr>
          <w:sz w:val="28"/>
          <w:szCs w:val="28"/>
          <w:lang w:val="en-US"/>
        </w:rPr>
        <w:t>a) Tập huấn bồi dưỡng chuyên môn</w:t>
      </w:r>
      <w:r w:rsidR="003448C1">
        <w:rPr>
          <w:sz w:val="28"/>
          <w:szCs w:val="28"/>
          <w:lang w:val="en-US"/>
        </w:rPr>
        <w:t>,</w:t>
      </w:r>
      <w:r w:rsidRPr="00E547BF">
        <w:rPr>
          <w:sz w:val="28"/>
          <w:szCs w:val="28"/>
          <w:lang w:val="en-US"/>
        </w:rPr>
        <w:t xml:space="preserve"> nghiệp vụ cho đội ngũ làm công tác thông tin cơ sở: Tổ chức các lớp tập huấn, bồi dưỡng chuyên môn nghiệp vụ, kỹ năng sử dụng thiết bị kỹ thuật, công nghệ truyền thanh đối với nhân sự vận hành hoạt động đài truyền thanh, đảm bảo nắm vững kỹ thuật, quy trình vận hành máy móc, thiết bị của đài truyền thanh; nghiệp vụ tuyên truyền, kỹ năng viết, biên tập tin, bài, sản xuất các chương trình phát thanh đối với nhân sự thực hiện công tác tuyên truyền, đảm bảo cung cấp thông tin thiết yếu đến người dân chính xác, kịp thời, dễ nghe, dễ hiểu.</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Báo Ninh Thuận</w:t>
      </w:r>
      <w:r w:rsidR="003448C1">
        <w:rPr>
          <w:bCs/>
          <w:sz w:val="28"/>
          <w:szCs w:val="28"/>
          <w:lang w:val="en-US"/>
        </w:rPr>
        <w:t>,</w:t>
      </w:r>
      <w:r w:rsidRPr="00E547BF">
        <w:rPr>
          <w:bCs/>
          <w:sz w:val="28"/>
          <w:szCs w:val="28"/>
          <w:lang w:val="en-US"/>
        </w:rPr>
        <w:t xml:space="preserve"> Đài Phát thanh và Truyền hình tỉnh</w:t>
      </w:r>
      <w:r w:rsidR="003448C1">
        <w:rPr>
          <w:bCs/>
          <w:sz w:val="28"/>
          <w:szCs w:val="28"/>
          <w:lang w:val="en-US"/>
        </w:rPr>
        <w:t>,</w:t>
      </w:r>
      <w:r w:rsidRPr="00E547BF">
        <w:rPr>
          <w:bCs/>
          <w:sz w:val="28"/>
          <w:szCs w:val="28"/>
          <w:lang w:val="en-US"/>
        </w:rPr>
        <w:t xml:space="preserve">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Thời gian thực hiện: Hằng năm.</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b) Tập huấn trên nền tảng học trực tuyến mở do Bộ Thông tin và Truyền thông tổ chức: Triển khai, theo dõi, đôn đốc công tác tập huấn bồi dưỡng nghiệp vụ cho người làm công tác thông tin cơ sở xã, phường, thị trấn và thôn, tổ dân phố trên nền tảng học trực tuyến mở do Bộ Thông tin và Truyền thông tổ chức.</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Sở Thông tin và Truyền thông.</w:t>
      </w:r>
    </w:p>
    <w:p w:rsidR="00344558" w:rsidRPr="00E547BF" w:rsidRDefault="00344558" w:rsidP="00BA3055">
      <w:pPr>
        <w:ind w:firstLine="567"/>
        <w:rPr>
          <w:sz w:val="28"/>
          <w:szCs w:val="28"/>
          <w:lang w:val="en-US"/>
        </w:rPr>
      </w:pPr>
      <w:r w:rsidRPr="00E547BF">
        <w:rPr>
          <w:sz w:val="28"/>
          <w:szCs w:val="28"/>
          <w:lang w:val="en-US"/>
        </w:rPr>
        <w:t>- Đơn vị phối hợp: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Thời gian thực hiện: Hằng năm.</w:t>
      </w:r>
    </w:p>
    <w:p w:rsidR="00344558" w:rsidRPr="00E547BF" w:rsidRDefault="00344558" w:rsidP="00344558">
      <w:pPr>
        <w:spacing w:before="120" w:after="120"/>
        <w:ind w:firstLine="567"/>
        <w:jc w:val="both"/>
        <w:rPr>
          <w:b/>
          <w:sz w:val="28"/>
          <w:szCs w:val="28"/>
          <w:lang w:val="en-US"/>
        </w:rPr>
      </w:pPr>
      <w:r w:rsidRPr="00E547BF">
        <w:rPr>
          <w:b/>
          <w:sz w:val="28"/>
          <w:szCs w:val="28"/>
          <w:lang w:val="en-US"/>
        </w:rPr>
        <w:t>4. Triển khai các hoạt động thông tin cơ sở tại địa phương</w:t>
      </w:r>
    </w:p>
    <w:p w:rsidR="00344558" w:rsidRPr="00E547BF" w:rsidRDefault="00344558" w:rsidP="00344558">
      <w:pPr>
        <w:spacing w:before="120" w:after="120"/>
        <w:ind w:firstLine="567"/>
        <w:jc w:val="both"/>
        <w:rPr>
          <w:sz w:val="28"/>
          <w:szCs w:val="28"/>
          <w:lang w:val="en-US"/>
        </w:rPr>
      </w:pPr>
      <w:r w:rsidRPr="00E547BF">
        <w:rPr>
          <w:sz w:val="28"/>
          <w:szCs w:val="28"/>
          <w:lang w:val="en-US"/>
        </w:rPr>
        <w:t>a) Đẩy mạnh hiện đại hóa, chuyển đổi số hệ thống thông tin cơ sở: Thiết lập mới và chuyển đổi hệ thống truyền thanh truyền thống (FM) sang hệ thống truyền thanh ứng dụng công nghệ thông tin</w:t>
      </w:r>
      <w:r w:rsidR="003448C1">
        <w:rPr>
          <w:sz w:val="28"/>
          <w:szCs w:val="28"/>
          <w:lang w:val="en-US"/>
        </w:rPr>
        <w:t xml:space="preserve"> </w:t>
      </w:r>
      <w:r w:rsidRPr="00E547BF">
        <w:rPr>
          <w:sz w:val="28"/>
          <w:szCs w:val="28"/>
          <w:lang w:val="en-US"/>
        </w:rPr>
        <w:t>-</w:t>
      </w:r>
      <w:r w:rsidR="003448C1">
        <w:rPr>
          <w:sz w:val="28"/>
          <w:szCs w:val="28"/>
          <w:lang w:val="en-US"/>
        </w:rPr>
        <w:t xml:space="preserve"> </w:t>
      </w:r>
      <w:r w:rsidRPr="00E547BF">
        <w:rPr>
          <w:sz w:val="28"/>
          <w:szCs w:val="28"/>
          <w:lang w:val="en-US"/>
        </w:rPr>
        <w:t xml:space="preserve">viễn thông. Đảm bảo </w:t>
      </w:r>
      <w:r w:rsidR="003448C1">
        <w:rPr>
          <w:sz w:val="28"/>
          <w:szCs w:val="28"/>
          <w:lang w:val="en-US"/>
        </w:rPr>
        <w:t xml:space="preserve">từ </w:t>
      </w:r>
      <w:r w:rsidR="00B414AE">
        <w:rPr>
          <w:sz w:val="28"/>
          <w:szCs w:val="28"/>
          <w:lang w:val="en-US"/>
        </w:rPr>
        <w:t>70</w:t>
      </w:r>
      <w:r w:rsidR="00FE0396">
        <w:rPr>
          <w:sz w:val="28"/>
          <w:szCs w:val="28"/>
          <w:lang w:val="en-US"/>
        </w:rPr>
        <w:t>%</w:t>
      </w:r>
      <w:bookmarkStart w:id="0" w:name="_GoBack"/>
      <w:bookmarkEnd w:id="0"/>
      <w:r w:rsidR="00B414AE">
        <w:rPr>
          <w:sz w:val="28"/>
          <w:szCs w:val="28"/>
          <w:lang w:val="en-US"/>
        </w:rPr>
        <w:t xml:space="preserve"> </w:t>
      </w:r>
      <w:r w:rsidR="003448C1">
        <w:rPr>
          <w:sz w:val="28"/>
          <w:szCs w:val="28"/>
          <w:lang w:val="en-US"/>
        </w:rPr>
        <w:t xml:space="preserve">đến </w:t>
      </w:r>
      <w:r w:rsidRPr="00E547BF">
        <w:rPr>
          <w:sz w:val="28"/>
          <w:szCs w:val="28"/>
          <w:lang w:val="en-US"/>
        </w:rPr>
        <w:t>100% xã, phường, thị trấn trên địa bàn tỉnh có đài truyền thanh công nghệ thông tin – viễn thông.</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xml:space="preserve"> - Thời gian thực hiện: Đến hết năm 2025.</w:t>
      </w:r>
    </w:p>
    <w:p w:rsidR="00344558" w:rsidRPr="00E547BF" w:rsidRDefault="00F65D03" w:rsidP="00344558">
      <w:pPr>
        <w:spacing w:before="120" w:after="120"/>
        <w:ind w:firstLine="567"/>
        <w:jc w:val="both"/>
        <w:rPr>
          <w:bCs/>
          <w:sz w:val="28"/>
          <w:szCs w:val="28"/>
          <w:lang w:val="en-US"/>
        </w:rPr>
      </w:pPr>
      <w:r w:rsidRPr="00E547BF">
        <w:rPr>
          <w:bCs/>
          <w:sz w:val="28"/>
          <w:szCs w:val="28"/>
          <w:lang w:val="en-US"/>
        </w:rPr>
        <w:t>b) Thiết lập, vận hành T</w:t>
      </w:r>
      <w:r w:rsidR="00344558" w:rsidRPr="00E547BF">
        <w:rPr>
          <w:bCs/>
          <w:sz w:val="28"/>
          <w:szCs w:val="28"/>
          <w:lang w:val="en-US"/>
        </w:rPr>
        <w:t>rang thông tin điện tử để cung cấp, phổ biến thông tin thiết yếu đến người dân; thông tin nội dung trả lời của cơ quan, tổ chức, cá nhân có thẩm quyền đối với thông tin phản ánh của người dân và thực hiện đối với thông tin phản ánh của người dân.</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lastRenderedPageBreak/>
        <w:t>- Đơn vị chủ trì</w:t>
      </w:r>
      <w:r w:rsidR="00344558" w:rsidRPr="00E547BF">
        <w:rPr>
          <w:bCs/>
          <w:sz w:val="28"/>
          <w:szCs w:val="28"/>
          <w:lang w:val="en-US"/>
        </w:rPr>
        <w:t>: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xml:space="preserve"> - Thời gian thực hiện: Hằng năm.</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c) Thiết lập, vận hành bảng tin công cộng (bao gồm bảng tin điện tử và bảng tin làm bằng chất liệu khác) để cung cấp, phổ biến thông tin thiết yếu đến người dân, đảm bảo theo quy định của pháp luật về xây dựng và tuân thủ các quy định về bảo vệ di tích lịch sử, văn hóa, hành lang an toàn giao thông, lưới điện quốc gia; không che khuất đèn tín hiệu giao thông, bản chỉ dẫn công cộng; không ảnh hưởng đến kiến trúc, cảnh quan và tuân thủ quy hoạch của địa phương.</w:t>
      </w:r>
    </w:p>
    <w:p w:rsidR="00344558" w:rsidRPr="00E547BF" w:rsidRDefault="00E547BF" w:rsidP="00344558">
      <w:pPr>
        <w:spacing w:before="120" w:after="120"/>
        <w:ind w:firstLine="567"/>
        <w:jc w:val="both"/>
        <w:rPr>
          <w:bCs/>
          <w:sz w:val="28"/>
          <w:szCs w:val="28"/>
          <w:lang w:val="en-US"/>
        </w:rPr>
      </w:pPr>
      <w:r w:rsidRPr="00E547BF">
        <w:rPr>
          <w:bCs/>
          <w:sz w:val="28"/>
          <w:szCs w:val="28"/>
          <w:lang w:val="en-US"/>
        </w:rPr>
        <w:t>- Đơn vị chủ trì</w:t>
      </w:r>
      <w:r w:rsidR="00344558" w:rsidRPr="00E547BF">
        <w:rPr>
          <w:bCs/>
          <w:sz w:val="28"/>
          <w:szCs w:val="28"/>
          <w:lang w:val="en-US"/>
        </w:rPr>
        <w:t>: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Sở Thông tin và Truyền thông; Sở Văn hóa, Thể thao và Du lịch.</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xml:space="preserve"> - Thời gian thực hiện: Hằng năm.</w:t>
      </w:r>
    </w:p>
    <w:p w:rsidR="00344558" w:rsidRPr="00E547BF" w:rsidRDefault="00344558" w:rsidP="00344558">
      <w:pPr>
        <w:pStyle w:val="NormalWeb"/>
        <w:shd w:val="clear" w:color="auto" w:fill="FFFFFF"/>
        <w:spacing w:before="120" w:beforeAutospacing="0" w:after="120" w:afterAutospacing="0" w:line="234" w:lineRule="atLeast"/>
        <w:ind w:firstLine="567"/>
        <w:jc w:val="both"/>
        <w:rPr>
          <w:sz w:val="28"/>
          <w:szCs w:val="28"/>
        </w:rPr>
      </w:pPr>
      <w:r w:rsidRPr="00E547BF">
        <w:rPr>
          <w:bCs/>
          <w:sz w:val="28"/>
          <w:szCs w:val="28"/>
        </w:rPr>
        <w:t xml:space="preserve">d) Tuyên truyền qua mạng xã hội và ứng dụng nhắn tin trên Internet; tuyên truyền qua hệ thống mạng viễn thông: Tuyên truyền các thông tin thiết yếu qua mạng xã hội, ứng dụng nhắn tin trên Internet để cung cấp, phổ biến thông tin thiết yếu đến người dân; </w:t>
      </w:r>
      <w:r w:rsidRPr="00E547BF">
        <w:rPr>
          <w:sz w:val="28"/>
          <w:szCs w:val="28"/>
        </w:rPr>
        <w:t>Thông tin nội dung trả lời của cơ quan, tổ chức, cá nhân có thẩm quyền đối với thông tin phản ánh của người dân; Trao đổi, chia sẻ thông tin thiết yếu phù hợp với yêu cầu tiếp nhận thông tin của người dân; phù hợp với chức năng, nhiệm vụ, quyền hạn của cơ quan Đảng, cơ quan nhà nước, Mặt trận Tổ quốc Việt Nam, các tổ chức chính trị - xã hội ở cấp tỉnh, cấp huyện, cấp xã và thôn, tổ dân phố, tuân thủ Quy tắc ứng xử trên mạng xã hội được cơ quan nhà nước có thẩm quyền ban hành; Tuyên truyền các thông tin thiết yếu qua hệ thống viễn thông theo quy định của pháp luật về quản lý, cung cấp, sử dụng dịch vụ Internet, thông tin trên mạng xã hội và quy định của pháp luật.</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chủ trì: Các Sở, ban, ngành;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Sở Thông tin và Truyền thông; các Doanh nghiệp Viễn thông và các cơ quan, đơn vị liên quan.</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xml:space="preserve"> - Thời gian thực hiện: Hằng năm.</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đ) Thiết lập hệ thống thông tin nguồn để cung cấp thông tin thiết yếu và quản lý, giám sát, đánh giá hiệu quả hoạt động thông tin cơ sở trên địa bàn tỉnh.</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chủ trì: Sở Thông tin và Truyền thông.</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Đơn vị phối hợp: Ủy ban nhân dân các huyện, thành phố.</w:t>
      </w:r>
    </w:p>
    <w:p w:rsidR="00344558" w:rsidRPr="00E547BF" w:rsidRDefault="00344558" w:rsidP="00344558">
      <w:pPr>
        <w:spacing w:before="120" w:after="120"/>
        <w:ind w:firstLine="567"/>
        <w:jc w:val="both"/>
        <w:rPr>
          <w:bCs/>
          <w:sz w:val="28"/>
          <w:szCs w:val="28"/>
          <w:lang w:val="en-US"/>
        </w:rPr>
      </w:pPr>
      <w:r w:rsidRPr="00E547BF">
        <w:rPr>
          <w:bCs/>
          <w:sz w:val="28"/>
          <w:szCs w:val="28"/>
          <w:lang w:val="en-US"/>
        </w:rPr>
        <w:t>- Thời gian thực hiện: Đến hết năm 2025.</w:t>
      </w:r>
    </w:p>
    <w:p w:rsidR="00194C83" w:rsidRDefault="00194C83" w:rsidP="00344558">
      <w:pPr>
        <w:spacing w:before="120" w:after="120"/>
        <w:ind w:firstLine="567"/>
        <w:jc w:val="both"/>
        <w:rPr>
          <w:b/>
          <w:sz w:val="28"/>
          <w:szCs w:val="28"/>
          <w:lang w:val="en-US"/>
        </w:rPr>
      </w:pPr>
    </w:p>
    <w:p w:rsidR="00194C83" w:rsidRDefault="00194C83" w:rsidP="00344558">
      <w:pPr>
        <w:spacing w:before="120" w:after="120"/>
        <w:ind w:firstLine="567"/>
        <w:jc w:val="both"/>
        <w:rPr>
          <w:b/>
          <w:sz w:val="28"/>
          <w:szCs w:val="28"/>
          <w:lang w:val="en-US"/>
        </w:rPr>
      </w:pPr>
    </w:p>
    <w:p w:rsidR="00344558" w:rsidRPr="00E547BF" w:rsidRDefault="00344558" w:rsidP="00344558">
      <w:pPr>
        <w:spacing w:before="120" w:after="120"/>
        <w:ind w:firstLine="567"/>
        <w:jc w:val="both"/>
        <w:rPr>
          <w:b/>
          <w:sz w:val="28"/>
          <w:szCs w:val="28"/>
          <w:lang w:val="en-US"/>
        </w:rPr>
      </w:pPr>
      <w:r w:rsidRPr="00E547BF">
        <w:rPr>
          <w:b/>
          <w:sz w:val="28"/>
          <w:szCs w:val="28"/>
          <w:lang w:val="en-US"/>
        </w:rPr>
        <w:lastRenderedPageBreak/>
        <w:t>III. TỔ CHỨC THỰC HIỆN</w:t>
      </w:r>
    </w:p>
    <w:p w:rsidR="00344558" w:rsidRPr="00E547BF" w:rsidRDefault="00344558" w:rsidP="00344558">
      <w:pPr>
        <w:spacing w:before="120" w:after="120"/>
        <w:ind w:firstLine="567"/>
        <w:jc w:val="both"/>
        <w:rPr>
          <w:sz w:val="28"/>
          <w:szCs w:val="28"/>
          <w:lang w:val="en-US"/>
        </w:rPr>
      </w:pPr>
      <w:r w:rsidRPr="00E547BF">
        <w:rPr>
          <w:sz w:val="28"/>
          <w:szCs w:val="28"/>
          <w:lang w:val="en-US"/>
        </w:rPr>
        <w:t>1. Giao Sở Thông tin và Truyền thông theo dõi, đôn đốc thực hiện Kế hoạch này; tổng hợp, báo cáo kết quả thực hiện lồng ghép vào báo cáo thông tin cơ sở hàng năm hoặc đột xuất khi có yêu cầu.</w:t>
      </w:r>
    </w:p>
    <w:p w:rsidR="00344558" w:rsidRPr="00E547BF" w:rsidRDefault="00344558" w:rsidP="00344558">
      <w:pPr>
        <w:spacing w:before="120" w:after="120"/>
        <w:ind w:firstLine="567"/>
        <w:jc w:val="both"/>
        <w:rPr>
          <w:sz w:val="28"/>
          <w:szCs w:val="28"/>
          <w:lang w:val="en-US"/>
        </w:rPr>
      </w:pPr>
      <w:r w:rsidRPr="00E547BF">
        <w:rPr>
          <w:sz w:val="28"/>
          <w:szCs w:val="28"/>
          <w:lang w:val="en-US"/>
        </w:rPr>
        <w:t>2. Các Sở, ban, ngành, địa phương phối hợp triển khai, thực hiện các nội dung, nhiệm vụ tại mục II Kế hoạch này.</w:t>
      </w:r>
    </w:p>
    <w:p w:rsidR="00344558" w:rsidRDefault="00344558" w:rsidP="00E547BF">
      <w:pPr>
        <w:spacing w:before="120" w:after="120"/>
        <w:ind w:firstLine="567"/>
        <w:jc w:val="both"/>
        <w:rPr>
          <w:sz w:val="28"/>
          <w:szCs w:val="28"/>
          <w:lang w:val="en-US"/>
        </w:rPr>
      </w:pPr>
      <w:r w:rsidRPr="00E547BF">
        <w:rPr>
          <w:sz w:val="28"/>
          <w:szCs w:val="28"/>
          <w:lang w:val="en-US"/>
        </w:rPr>
        <w:t>3. Că</w:t>
      </w:r>
      <w:r w:rsidR="00F65D03" w:rsidRPr="00E547BF">
        <w:rPr>
          <w:sz w:val="28"/>
          <w:szCs w:val="28"/>
          <w:lang w:val="en-US"/>
        </w:rPr>
        <w:t>n cứ nội dung Kế hoạch này, Uỷ ban nhân dân các</w:t>
      </w:r>
      <w:r w:rsidRPr="00E547BF">
        <w:rPr>
          <w:sz w:val="28"/>
          <w:szCs w:val="28"/>
          <w:lang w:val="en-US"/>
        </w:rPr>
        <w:t xml:space="preserve"> huyện, thành phố tổ chức triển khai thực hiện; báo cáo kết quả thực hiện theo quy định. Nếu phát sinh các khó khăn, vướng mắc trong quá trình thực hiện, kịp thời báo cáo Ủy ban nhân dân tỉnh (qua Sở Thông tin và Truyền thông) để được xem xét, giải quyết./.</w:t>
      </w:r>
    </w:p>
    <w:p w:rsidR="00194C83" w:rsidRPr="00E35A65" w:rsidRDefault="00194C83" w:rsidP="00E547BF">
      <w:pPr>
        <w:spacing w:before="120" w:after="120"/>
        <w:ind w:firstLine="567"/>
        <w:jc w:val="both"/>
        <w:rPr>
          <w:sz w:val="20"/>
          <w:szCs w:val="20"/>
          <w:lang w:val="en-US"/>
        </w:rPr>
      </w:pPr>
    </w:p>
    <w:p w:rsidR="00344558" w:rsidRPr="00E547BF" w:rsidRDefault="00344558" w:rsidP="00344558">
      <w:pPr>
        <w:spacing w:before="60" w:after="60"/>
        <w:ind w:firstLine="567"/>
        <w:jc w:val="both"/>
        <w:rPr>
          <w:sz w:val="8"/>
          <w:szCs w:val="28"/>
          <w:lang w:val="en-US"/>
        </w:rPr>
      </w:pPr>
    </w:p>
    <w:tbl>
      <w:tblPr>
        <w:tblW w:w="9606" w:type="dxa"/>
        <w:tblLook w:val="01E0"/>
      </w:tblPr>
      <w:tblGrid>
        <w:gridCol w:w="4786"/>
        <w:gridCol w:w="4820"/>
      </w:tblGrid>
      <w:tr w:rsidR="00344558" w:rsidRPr="00E547BF" w:rsidTr="00FB0ED4">
        <w:tc>
          <w:tcPr>
            <w:tcW w:w="4786" w:type="dxa"/>
          </w:tcPr>
          <w:p w:rsidR="00344558" w:rsidRPr="00E547BF" w:rsidRDefault="00344558" w:rsidP="00FB0ED4">
            <w:pPr>
              <w:rPr>
                <w:lang w:val="en-US"/>
              </w:rPr>
            </w:pPr>
            <w:r w:rsidRPr="00E547BF">
              <w:rPr>
                <w:b/>
                <w:i/>
                <w:lang w:val="en-US"/>
              </w:rPr>
              <w:t>Nơi nhận</w:t>
            </w:r>
            <w:r w:rsidRPr="00E547BF">
              <w:rPr>
                <w:lang w:val="en-US"/>
              </w:rPr>
              <w:t>:</w:t>
            </w:r>
          </w:p>
          <w:p w:rsidR="00344558" w:rsidRPr="00E547BF" w:rsidRDefault="00344558" w:rsidP="00FB0ED4">
            <w:pPr>
              <w:spacing w:line="0" w:lineRule="atLeast"/>
              <w:jc w:val="both"/>
              <w:rPr>
                <w:lang w:val="en-US"/>
              </w:rPr>
            </w:pPr>
            <w:r w:rsidRPr="00E547BF">
              <w:rPr>
                <w:sz w:val="22"/>
              </w:rPr>
              <w:t xml:space="preserve">- </w:t>
            </w:r>
            <w:r w:rsidRPr="00E547BF">
              <w:rPr>
                <w:sz w:val="22"/>
                <w:lang w:val="en-US"/>
              </w:rPr>
              <w:t>Bộ Thông tin và Truyền thông</w:t>
            </w:r>
            <w:r w:rsidR="00194C83">
              <w:rPr>
                <w:sz w:val="22"/>
                <w:lang w:val="en-US"/>
              </w:rPr>
              <w:t xml:space="preserve"> (b/c)</w:t>
            </w:r>
            <w:r w:rsidRPr="00E547BF">
              <w:rPr>
                <w:sz w:val="22"/>
                <w:lang w:val="en-US"/>
              </w:rPr>
              <w:t>;</w:t>
            </w:r>
          </w:p>
          <w:p w:rsidR="00344558" w:rsidRPr="00E547BF" w:rsidRDefault="00344558" w:rsidP="00FB0ED4">
            <w:pPr>
              <w:spacing w:line="0" w:lineRule="atLeast"/>
              <w:jc w:val="both"/>
              <w:rPr>
                <w:lang w:val="en-US"/>
              </w:rPr>
            </w:pPr>
            <w:r w:rsidRPr="00E547BF">
              <w:rPr>
                <w:sz w:val="22"/>
                <w:lang w:val="en-US"/>
              </w:rPr>
              <w:t xml:space="preserve">- </w:t>
            </w:r>
            <w:r w:rsidRPr="00E547BF">
              <w:rPr>
                <w:sz w:val="22"/>
              </w:rPr>
              <w:t>CT và các PCT. UBND tỉnh;</w:t>
            </w:r>
          </w:p>
          <w:p w:rsidR="00344558" w:rsidRPr="00E547BF" w:rsidRDefault="00344558" w:rsidP="00FB0ED4">
            <w:pPr>
              <w:spacing w:line="0" w:lineRule="atLeast"/>
              <w:jc w:val="both"/>
            </w:pPr>
            <w:r w:rsidRPr="00E547BF">
              <w:rPr>
                <w:sz w:val="22"/>
                <w:lang w:val="en-US"/>
              </w:rPr>
              <w:t xml:space="preserve">- </w:t>
            </w:r>
            <w:r w:rsidRPr="00E547BF">
              <w:rPr>
                <w:sz w:val="22"/>
              </w:rPr>
              <w:t>Các Sở, ban</w:t>
            </w:r>
            <w:r w:rsidR="00194C83">
              <w:rPr>
                <w:sz w:val="22"/>
                <w:lang w:val="en-US"/>
              </w:rPr>
              <w:t>,</w:t>
            </w:r>
            <w:r w:rsidRPr="00E547BF">
              <w:rPr>
                <w:sz w:val="22"/>
              </w:rPr>
              <w:t xml:space="preserve"> ngành;</w:t>
            </w:r>
          </w:p>
          <w:p w:rsidR="00194C83" w:rsidRDefault="00344558" w:rsidP="00FB0ED4">
            <w:pPr>
              <w:spacing w:line="0" w:lineRule="atLeast"/>
              <w:jc w:val="both"/>
              <w:rPr>
                <w:sz w:val="22"/>
                <w:lang w:val="en-US"/>
              </w:rPr>
            </w:pPr>
            <w:r w:rsidRPr="00E547BF">
              <w:rPr>
                <w:sz w:val="22"/>
              </w:rPr>
              <w:t xml:space="preserve">- </w:t>
            </w:r>
            <w:r w:rsidR="00194C83">
              <w:rPr>
                <w:sz w:val="22"/>
                <w:lang w:val="en-US"/>
              </w:rPr>
              <w:t>Báo Ninh Thuận, Đài PTTH tỉnh;</w:t>
            </w:r>
          </w:p>
          <w:p w:rsidR="00344558" w:rsidRDefault="00194C83" w:rsidP="00FB0ED4">
            <w:pPr>
              <w:spacing w:line="0" w:lineRule="atLeast"/>
              <w:jc w:val="both"/>
              <w:rPr>
                <w:sz w:val="22"/>
                <w:lang w:val="en-US"/>
              </w:rPr>
            </w:pPr>
            <w:r>
              <w:rPr>
                <w:sz w:val="22"/>
                <w:lang w:val="en-US"/>
              </w:rPr>
              <w:t xml:space="preserve">- </w:t>
            </w:r>
            <w:r w:rsidR="00344558" w:rsidRPr="00E547BF">
              <w:rPr>
                <w:sz w:val="22"/>
              </w:rPr>
              <w:t>UBND các huyện, TP;</w:t>
            </w:r>
          </w:p>
          <w:p w:rsidR="00E35A65" w:rsidRDefault="00194C83" w:rsidP="00FB0ED4">
            <w:pPr>
              <w:spacing w:line="0" w:lineRule="atLeast"/>
              <w:jc w:val="both"/>
              <w:rPr>
                <w:sz w:val="22"/>
                <w:lang w:val="en-US"/>
              </w:rPr>
            </w:pPr>
            <w:r>
              <w:rPr>
                <w:sz w:val="22"/>
                <w:lang w:val="en-US"/>
              </w:rPr>
              <w:t>- Các cơ quan báo chí</w:t>
            </w:r>
            <w:r w:rsidR="00E35A65">
              <w:rPr>
                <w:sz w:val="22"/>
                <w:lang w:val="en-US"/>
              </w:rPr>
              <w:t>;</w:t>
            </w:r>
          </w:p>
          <w:p w:rsidR="00194C83" w:rsidRPr="00194C83" w:rsidRDefault="00E35A65" w:rsidP="00FB0ED4">
            <w:pPr>
              <w:spacing w:line="0" w:lineRule="atLeast"/>
              <w:jc w:val="both"/>
              <w:rPr>
                <w:lang w:val="en-US"/>
              </w:rPr>
            </w:pPr>
            <w:r>
              <w:rPr>
                <w:sz w:val="22"/>
                <w:lang w:val="en-US"/>
              </w:rPr>
              <w:t xml:space="preserve">- Các </w:t>
            </w:r>
            <w:r w:rsidR="00194C83">
              <w:rPr>
                <w:sz w:val="22"/>
                <w:lang w:val="en-US"/>
              </w:rPr>
              <w:t>doanh nghiệp viễn thông;</w:t>
            </w:r>
          </w:p>
          <w:p w:rsidR="00344558" w:rsidRPr="00E547BF" w:rsidRDefault="00194C83" w:rsidP="00FB0ED4">
            <w:pPr>
              <w:spacing w:line="0" w:lineRule="atLeast"/>
              <w:jc w:val="both"/>
            </w:pPr>
            <w:r>
              <w:rPr>
                <w:sz w:val="22"/>
              </w:rPr>
              <w:t>- VPUB: LĐ</w:t>
            </w:r>
            <w:r w:rsidR="00344558" w:rsidRPr="00E547BF">
              <w:rPr>
                <w:sz w:val="22"/>
              </w:rPr>
              <w:t>;</w:t>
            </w:r>
          </w:p>
          <w:p w:rsidR="00344558" w:rsidRPr="00194C83" w:rsidRDefault="00344558" w:rsidP="00FB0ED4">
            <w:pPr>
              <w:rPr>
                <w:sz w:val="16"/>
                <w:szCs w:val="16"/>
                <w:lang w:val="en-US"/>
              </w:rPr>
            </w:pPr>
            <w:r w:rsidRPr="00E547BF">
              <w:rPr>
                <w:sz w:val="22"/>
                <w:lang w:val="en-US"/>
              </w:rPr>
              <w:t>- Lưu: VT, VXNV.</w:t>
            </w:r>
            <w:r w:rsidR="00194C83">
              <w:rPr>
                <w:sz w:val="22"/>
                <w:lang w:val="en-US"/>
              </w:rPr>
              <w:t xml:space="preserve">    </w:t>
            </w:r>
            <w:r w:rsidR="00194C83" w:rsidRPr="00194C83">
              <w:rPr>
                <w:sz w:val="16"/>
                <w:szCs w:val="16"/>
                <w:lang w:val="en-US"/>
              </w:rPr>
              <w:t>NNN</w:t>
            </w:r>
          </w:p>
          <w:p w:rsidR="00344558" w:rsidRPr="00E547BF" w:rsidRDefault="00344558" w:rsidP="00FB0ED4">
            <w:pPr>
              <w:jc w:val="both"/>
              <w:rPr>
                <w:b/>
                <w:i/>
                <w:lang w:val="en-US"/>
              </w:rPr>
            </w:pPr>
          </w:p>
        </w:tc>
        <w:tc>
          <w:tcPr>
            <w:tcW w:w="4820" w:type="dxa"/>
          </w:tcPr>
          <w:p w:rsidR="00344558" w:rsidRPr="00E547BF" w:rsidRDefault="00344558" w:rsidP="00FB0ED4">
            <w:pPr>
              <w:tabs>
                <w:tab w:val="left" w:pos="3500"/>
              </w:tabs>
              <w:jc w:val="center"/>
              <w:rPr>
                <w:b/>
                <w:sz w:val="28"/>
                <w:lang w:val="en-US"/>
              </w:rPr>
            </w:pPr>
            <w:r w:rsidRPr="00E547BF">
              <w:rPr>
                <w:b/>
                <w:sz w:val="28"/>
                <w:lang w:val="en-US"/>
              </w:rPr>
              <w:t>TM. ỦY BAN NHÂN DÂN</w:t>
            </w:r>
          </w:p>
          <w:p w:rsidR="00344558" w:rsidRPr="00E547BF" w:rsidRDefault="00344558" w:rsidP="00FB0ED4">
            <w:pPr>
              <w:tabs>
                <w:tab w:val="left" w:pos="3500"/>
              </w:tabs>
              <w:jc w:val="center"/>
              <w:rPr>
                <w:b/>
                <w:sz w:val="28"/>
                <w:lang w:val="en-US"/>
              </w:rPr>
            </w:pPr>
            <w:r w:rsidRPr="00E547BF">
              <w:rPr>
                <w:b/>
                <w:sz w:val="28"/>
                <w:lang w:val="en-US"/>
              </w:rPr>
              <w:t>KT. CHỦ TỊCH</w:t>
            </w:r>
          </w:p>
          <w:p w:rsidR="00344558" w:rsidRDefault="00344558" w:rsidP="00FB0ED4">
            <w:pPr>
              <w:tabs>
                <w:tab w:val="left" w:pos="3500"/>
              </w:tabs>
              <w:jc w:val="center"/>
              <w:rPr>
                <w:b/>
                <w:sz w:val="28"/>
                <w:lang w:val="en-US"/>
              </w:rPr>
            </w:pPr>
            <w:r w:rsidRPr="00E547BF">
              <w:rPr>
                <w:b/>
                <w:sz w:val="28"/>
                <w:lang w:val="en-US"/>
              </w:rPr>
              <w:t>PHÓ CHỦ TỊCH</w:t>
            </w: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Pr="00E35A65" w:rsidRDefault="00194C83" w:rsidP="00FB0ED4">
            <w:pPr>
              <w:tabs>
                <w:tab w:val="left" w:pos="3500"/>
              </w:tabs>
              <w:jc w:val="center"/>
              <w:rPr>
                <w:b/>
                <w:sz w:val="16"/>
                <w:szCs w:val="16"/>
                <w:lang w:val="en-US"/>
              </w:rPr>
            </w:pPr>
          </w:p>
          <w:p w:rsidR="00194C83" w:rsidRDefault="00194C83" w:rsidP="00FB0ED4">
            <w:pPr>
              <w:tabs>
                <w:tab w:val="left" w:pos="3500"/>
              </w:tabs>
              <w:jc w:val="center"/>
              <w:rPr>
                <w:b/>
                <w:sz w:val="28"/>
                <w:lang w:val="en-US"/>
              </w:rPr>
            </w:pPr>
          </w:p>
          <w:p w:rsidR="00194C83" w:rsidRPr="00E547BF" w:rsidRDefault="00194C83" w:rsidP="00FB0ED4">
            <w:pPr>
              <w:tabs>
                <w:tab w:val="left" w:pos="3500"/>
              </w:tabs>
              <w:jc w:val="center"/>
              <w:rPr>
                <w:b/>
                <w:sz w:val="28"/>
                <w:lang w:val="en-US"/>
              </w:rPr>
            </w:pPr>
            <w:r>
              <w:rPr>
                <w:b/>
                <w:sz w:val="28"/>
                <w:lang w:val="en-US"/>
              </w:rPr>
              <w:t>Trịnh Minh Hoàng</w:t>
            </w:r>
          </w:p>
          <w:p w:rsidR="00344558" w:rsidRPr="00E547BF" w:rsidRDefault="00344558" w:rsidP="00FB0ED4">
            <w:pPr>
              <w:tabs>
                <w:tab w:val="left" w:pos="3500"/>
              </w:tabs>
              <w:spacing w:before="120" w:after="120"/>
              <w:jc w:val="center"/>
              <w:rPr>
                <w:b/>
                <w:sz w:val="28"/>
                <w:lang w:val="en-US"/>
              </w:rPr>
            </w:pPr>
          </w:p>
          <w:p w:rsidR="00344558" w:rsidRPr="00E547BF" w:rsidRDefault="00344558" w:rsidP="00FB0ED4">
            <w:pPr>
              <w:tabs>
                <w:tab w:val="left" w:pos="3500"/>
              </w:tabs>
              <w:spacing w:before="120" w:after="120"/>
              <w:rPr>
                <w:b/>
                <w:sz w:val="28"/>
                <w:lang w:val="en-US"/>
              </w:rPr>
            </w:pPr>
          </w:p>
          <w:p w:rsidR="00344558" w:rsidRPr="00E547BF" w:rsidRDefault="00344558" w:rsidP="00FB0ED4">
            <w:pPr>
              <w:tabs>
                <w:tab w:val="left" w:pos="3500"/>
              </w:tabs>
              <w:spacing w:before="120" w:after="120"/>
              <w:jc w:val="center"/>
              <w:rPr>
                <w:b/>
                <w:sz w:val="28"/>
                <w:lang w:val="en-US"/>
              </w:rPr>
            </w:pPr>
          </w:p>
          <w:p w:rsidR="00344558" w:rsidRPr="00E547BF" w:rsidRDefault="00344558" w:rsidP="00FB0ED4">
            <w:pPr>
              <w:jc w:val="center"/>
              <w:rPr>
                <w:b/>
                <w:sz w:val="28"/>
                <w:lang w:val="en-US"/>
              </w:rPr>
            </w:pPr>
          </w:p>
        </w:tc>
      </w:tr>
    </w:tbl>
    <w:p w:rsidR="00344558" w:rsidRPr="00E547BF" w:rsidRDefault="00344558" w:rsidP="00344558"/>
    <w:p w:rsidR="00344558" w:rsidRPr="00E547BF" w:rsidRDefault="00344558" w:rsidP="00344558"/>
    <w:p w:rsidR="00C33C2A" w:rsidRPr="00E547BF" w:rsidRDefault="00C33C2A"/>
    <w:sectPr w:rsidR="00C33C2A" w:rsidRPr="00E547BF" w:rsidSect="007A303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88" w:rsidRDefault="00EF6288">
      <w:r>
        <w:separator/>
      </w:r>
    </w:p>
  </w:endnote>
  <w:endnote w:type="continuationSeparator" w:id="1">
    <w:p w:rsidR="00EF6288" w:rsidRDefault="00EF6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88" w:rsidRDefault="00EF6288">
      <w:r>
        <w:separator/>
      </w:r>
    </w:p>
  </w:footnote>
  <w:footnote w:type="continuationSeparator" w:id="1">
    <w:p w:rsidR="00EF6288" w:rsidRDefault="00EF6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907372"/>
      <w:docPartObj>
        <w:docPartGallery w:val="Page Numbers (Top of Page)"/>
        <w:docPartUnique/>
      </w:docPartObj>
    </w:sdtPr>
    <w:sdtEndPr>
      <w:rPr>
        <w:noProof/>
      </w:rPr>
    </w:sdtEndPr>
    <w:sdtContent>
      <w:p w:rsidR="00D90075" w:rsidRDefault="00D70D6B">
        <w:pPr>
          <w:pStyle w:val="Header"/>
          <w:jc w:val="center"/>
        </w:pPr>
        <w:r>
          <w:fldChar w:fldCharType="begin"/>
        </w:r>
        <w:r w:rsidR="00344558">
          <w:instrText xml:space="preserve"> PAGE   \* MERGEFORMAT </w:instrText>
        </w:r>
        <w:r>
          <w:fldChar w:fldCharType="separate"/>
        </w:r>
        <w:r w:rsidR="00E96D5C">
          <w:rPr>
            <w:noProof/>
          </w:rPr>
          <w:t>2</w:t>
        </w:r>
        <w:r>
          <w:rPr>
            <w:noProof/>
          </w:rPr>
          <w:fldChar w:fldCharType="end"/>
        </w:r>
      </w:p>
    </w:sdtContent>
  </w:sdt>
  <w:p w:rsidR="00D90075" w:rsidRDefault="00EF62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44558"/>
    <w:rsid w:val="000A2091"/>
    <w:rsid w:val="00194C83"/>
    <w:rsid w:val="00344558"/>
    <w:rsid w:val="003448C1"/>
    <w:rsid w:val="003A715D"/>
    <w:rsid w:val="003E5279"/>
    <w:rsid w:val="005F423C"/>
    <w:rsid w:val="00722B62"/>
    <w:rsid w:val="007A303E"/>
    <w:rsid w:val="007B47D2"/>
    <w:rsid w:val="008B7CB3"/>
    <w:rsid w:val="008C4869"/>
    <w:rsid w:val="00B414AE"/>
    <w:rsid w:val="00BA3055"/>
    <w:rsid w:val="00C33C2A"/>
    <w:rsid w:val="00CD569C"/>
    <w:rsid w:val="00D22E93"/>
    <w:rsid w:val="00D70D6B"/>
    <w:rsid w:val="00DF2657"/>
    <w:rsid w:val="00E35A65"/>
    <w:rsid w:val="00E547BF"/>
    <w:rsid w:val="00E96D5C"/>
    <w:rsid w:val="00EF6288"/>
    <w:rsid w:val="00F65D03"/>
    <w:rsid w:val="00FE0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5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558"/>
    <w:pPr>
      <w:spacing w:before="100" w:beforeAutospacing="1" w:after="100" w:afterAutospacing="1"/>
    </w:pPr>
    <w:rPr>
      <w:lang w:val="en-US" w:eastAsia="en-US"/>
    </w:rPr>
  </w:style>
  <w:style w:type="paragraph" w:styleId="Header">
    <w:name w:val="header"/>
    <w:basedOn w:val="Normal"/>
    <w:link w:val="HeaderChar"/>
    <w:uiPriority w:val="99"/>
    <w:unhideWhenUsed/>
    <w:rsid w:val="00344558"/>
    <w:pPr>
      <w:tabs>
        <w:tab w:val="center" w:pos="4680"/>
        <w:tab w:val="right" w:pos="9360"/>
      </w:tabs>
    </w:pPr>
  </w:style>
  <w:style w:type="character" w:customStyle="1" w:styleId="HeaderChar">
    <w:name w:val="Header Char"/>
    <w:basedOn w:val="DefaultParagraphFont"/>
    <w:link w:val="Header"/>
    <w:uiPriority w:val="99"/>
    <w:rsid w:val="00344558"/>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dcterms:created xsi:type="dcterms:W3CDTF">2024-08-14T10:12:00Z</dcterms:created>
  <dcterms:modified xsi:type="dcterms:W3CDTF">2024-08-28T13:04:00Z</dcterms:modified>
</cp:coreProperties>
</file>