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2127"/>
        <w:gridCol w:w="1309"/>
        <w:gridCol w:w="5615"/>
        <w:gridCol w:w="163"/>
      </w:tblGrid>
      <w:tr w:rsidR="006B2F40" w14:paraId="5050CCEB" w14:textId="77777777" w:rsidTr="0084195A">
        <w:trPr>
          <w:gridBefore w:val="1"/>
          <w:wBefore w:w="142" w:type="dxa"/>
        </w:trPr>
        <w:tc>
          <w:tcPr>
            <w:tcW w:w="3436" w:type="dxa"/>
            <w:gridSpan w:val="2"/>
          </w:tcPr>
          <w:p w14:paraId="1D2A486D" w14:textId="77777777" w:rsidR="006B2F40" w:rsidRDefault="005C061A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VĂN PHÒNG CHÍNH PHỦ</w:t>
            </w:r>
          </w:p>
          <w:p w14:paraId="7A292FDF" w14:textId="77777777"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14:paraId="191E79A5" w14:textId="77777777"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14:paraId="412D7DB1" w14:textId="77777777" w:rsidR="006B2F40" w:rsidRDefault="006B2F40" w:rsidP="008B3574">
            <w:pPr>
              <w:spacing w:before="120"/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B85BCC">
              <w:rPr>
                <w:sz w:val="26"/>
                <w:szCs w:val="26"/>
              </w:rPr>
              <w:t xml:space="preserve">          </w:t>
            </w:r>
            <w:r w:rsidR="0076675A">
              <w:rPr>
                <w:sz w:val="26"/>
                <w:szCs w:val="26"/>
              </w:rPr>
              <w:t>/</w:t>
            </w:r>
            <w:r w:rsidR="00867651">
              <w:rPr>
                <w:sz w:val="26"/>
                <w:szCs w:val="26"/>
              </w:rPr>
              <w:t>VPCP</w:t>
            </w:r>
            <w:r w:rsidR="00B85BCC">
              <w:rPr>
                <w:sz w:val="26"/>
                <w:szCs w:val="26"/>
              </w:rPr>
              <w:t>-KSTT</w:t>
            </w:r>
          </w:p>
          <w:p w14:paraId="093BC579" w14:textId="77777777" w:rsidR="000F30CA" w:rsidRPr="005C35A5" w:rsidRDefault="000F30CA" w:rsidP="00D863AC">
            <w:pPr>
              <w:shd w:val="clear" w:color="auto" w:fill="FFFFFF"/>
              <w:jc w:val="center"/>
              <w:rPr>
                <w:sz w:val="24"/>
                <w:lang w:val="nl-NL"/>
              </w:rPr>
            </w:pPr>
            <w:r w:rsidRPr="0084195A">
              <w:rPr>
                <w:spacing w:val="-6"/>
                <w:sz w:val="24"/>
                <w:lang w:val="nl-NL"/>
              </w:rPr>
              <w:t xml:space="preserve">V/v </w:t>
            </w:r>
            <w:r w:rsidR="00D863AC">
              <w:rPr>
                <w:spacing w:val="-6"/>
                <w:sz w:val="24"/>
                <w:lang w:val="nl-NL"/>
              </w:rPr>
              <w:t>công bố, rà soát, đơn giản hóa TTHC nội bộ</w:t>
            </w:r>
            <w:r w:rsidR="00597508">
              <w:rPr>
                <w:spacing w:val="-6"/>
                <w:sz w:val="24"/>
                <w:lang w:val="nl-NL"/>
              </w:rPr>
              <w:t xml:space="preserve"> </w:t>
            </w:r>
          </w:p>
        </w:tc>
        <w:tc>
          <w:tcPr>
            <w:tcW w:w="5778" w:type="dxa"/>
            <w:gridSpan w:val="2"/>
          </w:tcPr>
          <w:p w14:paraId="55136216" w14:textId="77777777" w:rsidR="006B2F40" w:rsidRPr="0054727C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54727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CỘNG HOÀ XÃ HỘI CHỦ NGHĨA VIỆT NAM</w:t>
            </w:r>
          </w:p>
          <w:p w14:paraId="63A6C97F" w14:textId="77777777" w:rsidR="006B2F40" w:rsidRDefault="006B2F4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14:paraId="108CEF5F" w14:textId="77777777" w:rsidR="006B2F40" w:rsidRDefault="006B2F4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___________________________________________________</w:t>
            </w:r>
          </w:p>
          <w:p w14:paraId="09C7C803" w14:textId="77777777" w:rsidR="006B2F40" w:rsidRDefault="00AC267A" w:rsidP="0040766E">
            <w:pPr>
              <w:ind w:right="-144"/>
              <w:jc w:val="center"/>
              <w:rPr>
                <w:i/>
              </w:rPr>
            </w:pPr>
            <w:r>
              <w:rPr>
                <w:i/>
                <w:iCs/>
                <w:sz w:val="26"/>
                <w:szCs w:val="26"/>
              </w:rPr>
              <w:t>Hà Nội, ngày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 w:rsidR="00B85BCC">
              <w:rPr>
                <w:i/>
                <w:iCs/>
                <w:sz w:val="26"/>
                <w:szCs w:val="26"/>
              </w:rPr>
              <w:t xml:space="preserve">    </w:t>
            </w:r>
            <w:r>
              <w:rPr>
                <w:i/>
                <w:iCs/>
                <w:sz w:val="26"/>
                <w:szCs w:val="26"/>
              </w:rPr>
              <w:t>tháng</w:t>
            </w:r>
            <w:r w:rsidR="00B85BCC">
              <w:rPr>
                <w:i/>
                <w:iCs/>
                <w:sz w:val="26"/>
                <w:szCs w:val="26"/>
              </w:rPr>
              <w:t xml:space="preserve"> </w:t>
            </w:r>
            <w:r w:rsidR="00D863AC">
              <w:rPr>
                <w:i/>
                <w:iCs/>
                <w:sz w:val="26"/>
                <w:szCs w:val="26"/>
              </w:rPr>
              <w:t>8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năm </w:t>
            </w:r>
            <w:r w:rsidR="00B85BCC">
              <w:rPr>
                <w:i/>
                <w:iCs/>
                <w:sz w:val="26"/>
                <w:szCs w:val="26"/>
              </w:rPr>
              <w:t>202</w:t>
            </w:r>
            <w:r w:rsidR="00C95DA0">
              <w:rPr>
                <w:i/>
                <w:iCs/>
                <w:sz w:val="26"/>
                <w:szCs w:val="26"/>
              </w:rPr>
              <w:t>4</w:t>
            </w:r>
          </w:p>
        </w:tc>
      </w:tr>
      <w:tr w:rsidR="000F30CA" w:rsidRPr="001F5F38" w14:paraId="615676D5" w14:textId="77777777" w:rsidTr="0084195A">
        <w:tblPrEx>
          <w:tblLook w:val="04A0" w:firstRow="1" w:lastRow="0" w:firstColumn="1" w:lastColumn="0" w:noHBand="0" w:noVBand="1"/>
        </w:tblPrEx>
        <w:trPr>
          <w:gridAfter w:val="1"/>
          <w:wAfter w:w="163" w:type="dxa"/>
        </w:trPr>
        <w:tc>
          <w:tcPr>
            <w:tcW w:w="2269" w:type="dxa"/>
            <w:gridSpan w:val="2"/>
          </w:tcPr>
          <w:p w14:paraId="2BBAE609" w14:textId="403C9582" w:rsidR="00007874" w:rsidRDefault="00007874" w:rsidP="00C83723"/>
          <w:p w14:paraId="6F40667A" w14:textId="77777777" w:rsidR="00C83723" w:rsidRDefault="00C83723" w:rsidP="00C83723"/>
          <w:p w14:paraId="06E9B021" w14:textId="4596229E" w:rsidR="000F30CA" w:rsidRPr="001F5F38" w:rsidRDefault="000F30CA" w:rsidP="00293D95">
            <w:pPr>
              <w:jc w:val="right"/>
            </w:pPr>
            <w:r w:rsidRPr="001F5F38">
              <w:t>Kính gửi:</w:t>
            </w:r>
          </w:p>
          <w:p w14:paraId="4E16A7F9" w14:textId="77777777" w:rsidR="000F30CA" w:rsidRPr="001F5F38" w:rsidRDefault="000F30CA" w:rsidP="00293D95">
            <w:pPr>
              <w:jc w:val="both"/>
            </w:pPr>
          </w:p>
        </w:tc>
        <w:tc>
          <w:tcPr>
            <w:tcW w:w="6924" w:type="dxa"/>
            <w:gridSpan w:val="2"/>
          </w:tcPr>
          <w:p w14:paraId="0EA1ED4E" w14:textId="77777777" w:rsidR="0072093C" w:rsidRDefault="0072093C" w:rsidP="00293D95">
            <w:pPr>
              <w:jc w:val="both"/>
            </w:pPr>
          </w:p>
          <w:p w14:paraId="72F6E7C5" w14:textId="77777777" w:rsidR="00007874" w:rsidRDefault="00007874" w:rsidP="00293D95">
            <w:pPr>
              <w:jc w:val="both"/>
            </w:pPr>
          </w:p>
          <w:p w14:paraId="1914C41E" w14:textId="77777777" w:rsidR="00C83723" w:rsidRDefault="00C83723" w:rsidP="00293D95">
            <w:pPr>
              <w:jc w:val="both"/>
            </w:pPr>
          </w:p>
          <w:p w14:paraId="75198101" w14:textId="14A856C0" w:rsidR="000F30CA" w:rsidRPr="001F5F38" w:rsidRDefault="000F30CA" w:rsidP="00293D95">
            <w:pPr>
              <w:jc w:val="both"/>
            </w:pPr>
            <w:r w:rsidRPr="001F5F38">
              <w:t xml:space="preserve">- </w:t>
            </w:r>
            <w:r>
              <w:rPr>
                <w:lang w:val="vi-VN"/>
              </w:rPr>
              <w:t>Bộ trưởng</w:t>
            </w:r>
            <w:r>
              <w:t xml:space="preserve"> các bộ</w:t>
            </w:r>
            <w:r>
              <w:rPr>
                <w:lang w:val="vi-VN"/>
              </w:rPr>
              <w:t>, Thủ trưởng</w:t>
            </w:r>
            <w:r>
              <w:t xml:space="preserve"> cơ quan ngang b</w:t>
            </w:r>
            <w:r w:rsidRPr="001F5F38">
              <w:t>ộ</w:t>
            </w:r>
            <w:r>
              <w:t>;</w:t>
            </w:r>
          </w:p>
          <w:p w14:paraId="6E7701FD" w14:textId="77777777" w:rsidR="00015AC0" w:rsidRDefault="000F30CA" w:rsidP="00293D95">
            <w:pPr>
              <w:jc w:val="both"/>
            </w:pPr>
            <w:r w:rsidRPr="001F5F38">
              <w:t xml:space="preserve">- </w:t>
            </w:r>
            <w:r>
              <w:rPr>
                <w:lang w:val="vi-VN"/>
              </w:rPr>
              <w:t xml:space="preserve">Chủ tịch </w:t>
            </w:r>
            <w:r w:rsidRPr="001F5F38">
              <w:t xml:space="preserve">Ủy ban nhân dân </w:t>
            </w:r>
            <w:r w:rsidR="00015AC0">
              <w:t xml:space="preserve">các </w:t>
            </w:r>
            <w:r w:rsidRPr="001F5F38">
              <w:t>tỉnh, thành phố</w:t>
            </w:r>
            <w:r w:rsidR="008E1DFE">
              <w:t xml:space="preserve"> trực thuộc Trung ương</w:t>
            </w:r>
            <w:r w:rsidR="00015AC0">
              <w:t>.</w:t>
            </w:r>
          </w:p>
          <w:p w14:paraId="66944636" w14:textId="77777777" w:rsidR="000F30CA" w:rsidRPr="001F5F38" w:rsidRDefault="000F30CA" w:rsidP="00293D95">
            <w:pPr>
              <w:jc w:val="both"/>
            </w:pPr>
          </w:p>
        </w:tc>
      </w:tr>
    </w:tbl>
    <w:p w14:paraId="4D19B4D3" w14:textId="44CE007D" w:rsidR="0084516E" w:rsidRPr="00937B35" w:rsidRDefault="000F30CA" w:rsidP="007D3A42">
      <w:pPr>
        <w:spacing w:before="120" w:after="120" w:line="360" w:lineRule="exact"/>
        <w:ind w:firstLine="720"/>
        <w:jc w:val="both"/>
        <w:rPr>
          <w:i/>
          <w:lang w:val="pt-BR"/>
        </w:rPr>
      </w:pPr>
      <w:r w:rsidRPr="00937B35">
        <w:t>Thực hiện nhiệm vụ được Thủ tướng Chính phủ</w:t>
      </w:r>
      <w:r w:rsidR="00F5779F" w:rsidRPr="00937B35">
        <w:t xml:space="preserve"> </w:t>
      </w:r>
      <w:r w:rsidRPr="00937B35">
        <w:t>giao</w:t>
      </w:r>
      <w:r w:rsidR="00007874" w:rsidRPr="00937B35">
        <w:t xml:space="preserve"> về công bố, rà soát, đơn giản hóa thủ tục hành chính (TTHC) nội bộ</w:t>
      </w:r>
      <w:r w:rsidR="00A4225A" w:rsidRPr="00937B35">
        <w:t xml:space="preserve"> </w:t>
      </w:r>
      <w:r w:rsidR="00A4225A" w:rsidRPr="00937B35">
        <w:rPr>
          <w:i/>
        </w:rPr>
        <w:t>(Quyết định số 1085/QĐ-TTg ngày 15/9/2022, Quyết định số 104/QĐ-TTg ngày 24/01/2024),</w:t>
      </w:r>
      <w:r w:rsidR="009618A0" w:rsidRPr="00937B35">
        <w:rPr>
          <w:i/>
          <w:lang w:val="pt-BR"/>
        </w:rPr>
        <w:t xml:space="preserve"> </w:t>
      </w:r>
      <w:r w:rsidR="009618A0" w:rsidRPr="00937B35">
        <w:rPr>
          <w:lang w:val="pt-BR"/>
        </w:rPr>
        <w:t>trên cơ sở</w:t>
      </w:r>
      <w:r w:rsidR="009618A0" w:rsidRPr="00937B35">
        <w:rPr>
          <w:i/>
          <w:lang w:val="pt-BR"/>
        </w:rPr>
        <w:t xml:space="preserve"> </w:t>
      </w:r>
      <w:r w:rsidR="00D863AC" w:rsidRPr="00937B35">
        <w:rPr>
          <w:lang w:val="pt-BR"/>
        </w:rPr>
        <w:t xml:space="preserve">ý kiến của các bộ, </w:t>
      </w:r>
      <w:r w:rsidR="0025158C" w:rsidRPr="00937B35">
        <w:rPr>
          <w:lang w:val="pt-BR"/>
        </w:rPr>
        <w:t>cơ quan</w:t>
      </w:r>
      <w:r w:rsidR="00D863AC" w:rsidRPr="00937B35">
        <w:rPr>
          <w:lang w:val="pt-BR"/>
        </w:rPr>
        <w:t xml:space="preserve">, địa phương, </w:t>
      </w:r>
      <w:r w:rsidR="009618A0" w:rsidRPr="00937B35">
        <w:rPr>
          <w:color w:val="000000"/>
          <w:shd w:val="clear" w:color="auto" w:fill="FFFFFF"/>
        </w:rPr>
        <w:t xml:space="preserve">Văn phòng Chính phủ đã </w:t>
      </w:r>
      <w:r w:rsidR="002E0818" w:rsidRPr="00937B35">
        <w:rPr>
          <w:color w:val="000000"/>
          <w:shd w:val="clear" w:color="auto" w:fill="FFFFFF"/>
        </w:rPr>
        <w:t>tổng hợp</w:t>
      </w:r>
      <w:r w:rsidR="0084516E" w:rsidRPr="00937B35">
        <w:rPr>
          <w:color w:val="000000"/>
          <w:shd w:val="clear" w:color="auto" w:fill="FFFFFF"/>
        </w:rPr>
        <w:t>, hoàn thiện</w:t>
      </w:r>
      <w:r w:rsidR="009618A0" w:rsidRPr="00937B35">
        <w:rPr>
          <w:color w:val="000000"/>
          <w:shd w:val="clear" w:color="auto" w:fill="FFFFFF"/>
        </w:rPr>
        <w:t xml:space="preserve"> 02 </w:t>
      </w:r>
      <w:r w:rsidR="00E3563B" w:rsidRPr="00937B35">
        <w:rPr>
          <w:color w:val="000000"/>
          <w:shd w:val="clear" w:color="auto" w:fill="FFFFFF"/>
        </w:rPr>
        <w:t>D</w:t>
      </w:r>
      <w:r w:rsidR="009618A0" w:rsidRPr="00937B35">
        <w:rPr>
          <w:color w:val="000000"/>
          <w:shd w:val="clear" w:color="auto" w:fill="FFFFFF"/>
        </w:rPr>
        <w:t>anh mục</w:t>
      </w:r>
      <w:r w:rsidR="00DC0E28" w:rsidRPr="00937B35">
        <w:t xml:space="preserve"> </w:t>
      </w:r>
      <w:r w:rsidR="00192D17" w:rsidRPr="00937B35">
        <w:t>TTHC nội bộ thuộc thẩm quyền giải quyết của</w:t>
      </w:r>
      <w:r w:rsidR="00DC0E28" w:rsidRPr="00937B35">
        <w:t xml:space="preserve"> </w:t>
      </w:r>
      <w:r w:rsidR="00192D17" w:rsidRPr="00937B35">
        <w:t>bộ, cơ quan ngang bộ</w:t>
      </w:r>
      <w:r w:rsidR="005B2F06" w:rsidRPr="00937B35">
        <w:t xml:space="preserve"> </w:t>
      </w:r>
      <w:r w:rsidR="00DC0E28" w:rsidRPr="00937B35">
        <w:t>và</w:t>
      </w:r>
      <w:r w:rsidR="00192D17" w:rsidRPr="00937B35">
        <w:t xml:space="preserve"> </w:t>
      </w:r>
      <w:r w:rsidR="008F296A" w:rsidRPr="00937B35">
        <w:t>các cấp chính quyền địa phương</w:t>
      </w:r>
      <w:r w:rsidR="002E0818" w:rsidRPr="00937B35">
        <w:t xml:space="preserve"> </w:t>
      </w:r>
      <w:r w:rsidR="002E0818" w:rsidRPr="00937B35">
        <w:rPr>
          <w:i/>
          <w:lang w:val="pt-BR"/>
        </w:rPr>
        <w:t xml:space="preserve">(tại </w:t>
      </w:r>
      <w:r w:rsidR="002E0818" w:rsidRPr="00937B35">
        <w:rPr>
          <w:i/>
        </w:rPr>
        <w:t xml:space="preserve">Phụ lục I, II </w:t>
      </w:r>
      <w:r w:rsidR="002E0818" w:rsidRPr="00937B35">
        <w:rPr>
          <w:i/>
          <w:lang w:val="pt-BR"/>
        </w:rPr>
        <w:t>kèm theo)</w:t>
      </w:r>
      <w:r w:rsidR="002E0818" w:rsidRPr="00937B35">
        <w:rPr>
          <w:lang w:val="pt-BR"/>
        </w:rPr>
        <w:t>.</w:t>
      </w:r>
      <w:r w:rsidR="00DC0E28" w:rsidRPr="00937B35">
        <w:rPr>
          <w:lang w:val="pt-BR"/>
        </w:rPr>
        <w:t xml:space="preserve"> </w:t>
      </w:r>
    </w:p>
    <w:p w14:paraId="3316B42F" w14:textId="5188930C" w:rsidR="00E3563B" w:rsidRPr="00937B35" w:rsidRDefault="00192D17" w:rsidP="007D3A42">
      <w:pPr>
        <w:spacing w:before="120" w:after="120" w:line="360" w:lineRule="exact"/>
        <w:ind w:firstLine="720"/>
        <w:jc w:val="both"/>
      </w:pPr>
      <w:r w:rsidRPr="00937B35">
        <w:rPr>
          <w:lang w:val="pt-BR"/>
        </w:rPr>
        <w:t>Văn phòng Chính phủ đề nghị</w:t>
      </w:r>
      <w:r w:rsidR="00576F07" w:rsidRPr="00937B35">
        <w:rPr>
          <w:lang w:val="pt-BR"/>
        </w:rPr>
        <w:t xml:space="preserve"> </w:t>
      </w:r>
      <w:r w:rsidR="00E3563B" w:rsidRPr="00937B35">
        <w:rPr>
          <w:lang w:val="pt-BR"/>
        </w:rPr>
        <w:t xml:space="preserve">các đồng chí Bộ trưởng, </w:t>
      </w:r>
      <w:r w:rsidR="00E3563B" w:rsidRPr="00937B35">
        <w:rPr>
          <w:lang w:val="vi-VN"/>
        </w:rPr>
        <w:t>Thủ trưởng</w:t>
      </w:r>
      <w:r w:rsidR="00E3563B" w:rsidRPr="00937B35">
        <w:t xml:space="preserve"> cơ quan ngang bộ, </w:t>
      </w:r>
      <w:r w:rsidR="00E3563B" w:rsidRPr="00937B35">
        <w:rPr>
          <w:lang w:val="vi-VN"/>
        </w:rPr>
        <w:t xml:space="preserve">Chủ tịch </w:t>
      </w:r>
      <w:r w:rsidR="00E3563B" w:rsidRPr="00937B35">
        <w:t xml:space="preserve">Ủy ban nhân dân các tỉnh, thành phố trực thuộc Trung ương chỉ đạo các cơ quan, đơn vị trực thuộc </w:t>
      </w:r>
      <w:r w:rsidR="00937B35">
        <w:t xml:space="preserve">nghiên cứu, tham khảo các danh mục TTHC nội bộ nêu trên để </w:t>
      </w:r>
      <w:r w:rsidR="00442919" w:rsidRPr="00937B35">
        <w:t xml:space="preserve">triển khai </w:t>
      </w:r>
      <w:r w:rsidR="009132BD">
        <w:t xml:space="preserve">việc </w:t>
      </w:r>
      <w:r w:rsidR="00E3563B" w:rsidRPr="00937B35">
        <w:t xml:space="preserve">công bố, rà soát, đơn giản hóa TTHC nội bộ, </w:t>
      </w:r>
      <w:r w:rsidR="009132BD">
        <w:br/>
      </w:r>
      <w:r w:rsidR="00E3563B" w:rsidRPr="00937B35">
        <w:t>cụ th</w:t>
      </w:r>
      <w:r w:rsidR="00D36C35" w:rsidRPr="00937B35">
        <w:t>ể</w:t>
      </w:r>
      <w:r w:rsidR="00E3563B" w:rsidRPr="00937B35">
        <w:t xml:space="preserve"> như sau: </w:t>
      </w:r>
    </w:p>
    <w:p w14:paraId="78B04E16" w14:textId="77777777" w:rsidR="00E3563B" w:rsidRPr="00937B35" w:rsidRDefault="00E3563B" w:rsidP="007D3A42">
      <w:pPr>
        <w:spacing w:before="120" w:after="120" w:line="360" w:lineRule="exact"/>
        <w:ind w:firstLine="720"/>
        <w:jc w:val="both"/>
        <w:rPr>
          <w:lang w:val="pt-BR"/>
        </w:rPr>
      </w:pPr>
      <w:r w:rsidRPr="00937B35">
        <w:rPr>
          <w:lang w:val="pt-BR"/>
        </w:rPr>
        <w:t xml:space="preserve">1. Về công bố TTHC nội bộ </w:t>
      </w:r>
    </w:p>
    <w:p w14:paraId="50A23110" w14:textId="1F317E7F" w:rsidR="009A5555" w:rsidRPr="00937B35" w:rsidRDefault="00E3563B" w:rsidP="007D3A42">
      <w:pPr>
        <w:spacing w:before="120" w:after="120" w:line="360" w:lineRule="exact"/>
        <w:ind w:firstLine="720"/>
        <w:jc w:val="both"/>
        <w:rPr>
          <w:lang w:val="pt-BR"/>
        </w:rPr>
      </w:pPr>
      <w:r w:rsidRPr="00937B35">
        <w:rPr>
          <w:lang w:val="pt-BR"/>
        </w:rPr>
        <w:t>a) C</w:t>
      </w:r>
      <w:r w:rsidR="002E0818" w:rsidRPr="00937B35">
        <w:rPr>
          <w:lang w:val="pt-BR"/>
        </w:rPr>
        <w:t>ác bộ, cơ quan ngang bộ</w:t>
      </w:r>
      <w:r w:rsidRPr="00937B35">
        <w:rPr>
          <w:lang w:val="pt-BR"/>
        </w:rPr>
        <w:t xml:space="preserve"> c</w:t>
      </w:r>
      <w:r w:rsidR="00BA01A8" w:rsidRPr="00937B35">
        <w:rPr>
          <w:lang w:val="pt-BR"/>
        </w:rPr>
        <w:t xml:space="preserve">ông bố TTHC nội bộ thuộc </w:t>
      </w:r>
      <w:r w:rsidR="00BA01A8" w:rsidRPr="00937B35">
        <w:rPr>
          <w:u w:val="single"/>
          <w:lang w:val="pt-BR"/>
        </w:rPr>
        <w:t>phạm vi quản lý</w:t>
      </w:r>
      <w:r w:rsidR="00BA01A8" w:rsidRPr="00937B35">
        <w:rPr>
          <w:lang w:val="pt-BR"/>
        </w:rPr>
        <w:t xml:space="preserve"> và </w:t>
      </w:r>
      <w:r w:rsidR="00BA01A8" w:rsidRPr="00937B35">
        <w:rPr>
          <w:u w:val="single"/>
          <w:lang w:val="pt-BR"/>
        </w:rPr>
        <w:t>thẩm quyền giải quyết</w:t>
      </w:r>
      <w:r w:rsidR="0054727C" w:rsidRPr="00937B35">
        <w:rPr>
          <w:lang w:val="vi-VN"/>
        </w:rPr>
        <w:t xml:space="preserve"> </w:t>
      </w:r>
      <w:r w:rsidR="009132BD">
        <w:t>bao gồm</w:t>
      </w:r>
      <w:r w:rsidR="00BA01A8" w:rsidRPr="00937B35">
        <w:rPr>
          <w:lang w:val="pt-BR"/>
        </w:rPr>
        <w:t>:</w:t>
      </w:r>
      <w:r w:rsidR="00C65C29" w:rsidRPr="00937B35">
        <w:rPr>
          <w:lang w:val="vi-VN"/>
        </w:rPr>
        <w:t xml:space="preserve"> </w:t>
      </w:r>
    </w:p>
    <w:p w14:paraId="1CB769AA" w14:textId="2336CE7D" w:rsidR="009132BD" w:rsidRPr="005C05E8" w:rsidRDefault="00AD4E42" w:rsidP="007D3A42">
      <w:pPr>
        <w:pStyle w:val="FootnoteText"/>
        <w:spacing w:before="120" w:after="120" w:line="360" w:lineRule="exact"/>
        <w:ind w:firstLine="720"/>
        <w:jc w:val="both"/>
        <w:rPr>
          <w:sz w:val="28"/>
          <w:szCs w:val="28"/>
          <w:lang w:val="pt-BR"/>
        </w:rPr>
      </w:pPr>
      <w:r w:rsidRPr="00937B35">
        <w:rPr>
          <w:sz w:val="28"/>
          <w:szCs w:val="28"/>
        </w:rPr>
        <w:t>-</w:t>
      </w:r>
      <w:r w:rsidR="0054727C" w:rsidRPr="00937B35">
        <w:rPr>
          <w:sz w:val="28"/>
          <w:szCs w:val="28"/>
          <w:lang w:val="pt-BR"/>
        </w:rPr>
        <w:t xml:space="preserve"> TTHC nội bộ quy định tại văn bản do bộ, cơ quan mình tham mưu ban hành hoặc </w:t>
      </w:r>
      <w:r w:rsidR="0054727C" w:rsidRPr="005C05E8">
        <w:rPr>
          <w:sz w:val="28"/>
          <w:szCs w:val="28"/>
          <w:lang w:val="pt-BR"/>
        </w:rPr>
        <w:t>ban hành</w:t>
      </w:r>
      <w:r w:rsidR="005626F3">
        <w:rPr>
          <w:sz w:val="28"/>
          <w:szCs w:val="28"/>
          <w:lang w:val="pt-BR"/>
        </w:rPr>
        <w:t xml:space="preserve"> </w:t>
      </w:r>
      <w:r w:rsidR="005626F3" w:rsidRPr="00A061B8">
        <w:rPr>
          <w:i/>
          <w:sz w:val="28"/>
          <w:szCs w:val="28"/>
          <w:lang w:val="pt-BR"/>
        </w:rPr>
        <w:t>(tham khảo Mục A Phụ lục I, II)</w:t>
      </w:r>
      <w:r w:rsidR="005C05E8" w:rsidRPr="005C05E8">
        <w:rPr>
          <w:sz w:val="28"/>
          <w:szCs w:val="28"/>
          <w:lang w:val="pt-BR"/>
        </w:rPr>
        <w:t>.</w:t>
      </w:r>
      <w:r w:rsidR="0054727C" w:rsidRPr="005C05E8">
        <w:rPr>
          <w:sz w:val="28"/>
          <w:szCs w:val="28"/>
          <w:lang w:val="vi-VN"/>
        </w:rPr>
        <w:t xml:space="preserve"> </w:t>
      </w:r>
      <w:r w:rsidR="005C05E8">
        <w:rPr>
          <w:sz w:val="28"/>
          <w:szCs w:val="28"/>
        </w:rPr>
        <w:t>Đ</w:t>
      </w:r>
      <w:r w:rsidR="005C05E8" w:rsidRPr="00A061B8">
        <w:rPr>
          <w:iCs/>
          <w:sz w:val="28"/>
          <w:szCs w:val="28"/>
          <w:lang w:val="vi-VN"/>
        </w:rPr>
        <w:t xml:space="preserve">ối với TTHC </w:t>
      </w:r>
      <w:r w:rsidR="005C05E8">
        <w:rPr>
          <w:iCs/>
          <w:sz w:val="28"/>
          <w:szCs w:val="28"/>
        </w:rPr>
        <w:t xml:space="preserve">nội bộ thuộc </w:t>
      </w:r>
      <w:r w:rsidR="005C05E8" w:rsidRPr="00A061B8">
        <w:rPr>
          <w:iCs/>
          <w:sz w:val="28"/>
          <w:szCs w:val="28"/>
          <w:lang w:val="pt-BR"/>
        </w:rPr>
        <w:t>thẩm quyền giải quyết của Chính phủ,</w:t>
      </w:r>
      <w:r w:rsidR="005C05E8">
        <w:rPr>
          <w:iCs/>
          <w:sz w:val="28"/>
          <w:szCs w:val="28"/>
          <w:lang w:val="pt-BR"/>
        </w:rPr>
        <w:t xml:space="preserve"> </w:t>
      </w:r>
      <w:r w:rsidR="005C05E8" w:rsidRPr="00A061B8">
        <w:rPr>
          <w:iCs/>
          <w:sz w:val="28"/>
          <w:szCs w:val="28"/>
          <w:lang w:val="pt-BR"/>
        </w:rPr>
        <w:t>Thủ tướng Chính phủ</w:t>
      </w:r>
      <w:r w:rsidR="005C05E8">
        <w:rPr>
          <w:iCs/>
          <w:sz w:val="28"/>
          <w:szCs w:val="28"/>
          <w:lang w:val="pt-BR"/>
        </w:rPr>
        <w:t xml:space="preserve"> và</w:t>
      </w:r>
      <w:r w:rsidR="005C05E8" w:rsidRPr="00A061B8">
        <w:rPr>
          <w:iCs/>
          <w:sz w:val="28"/>
          <w:szCs w:val="28"/>
          <w:lang w:val="pt-BR"/>
        </w:rPr>
        <w:t xml:space="preserve"> </w:t>
      </w:r>
      <w:r w:rsidR="005C05E8">
        <w:rPr>
          <w:iCs/>
          <w:sz w:val="28"/>
          <w:szCs w:val="28"/>
          <w:lang w:val="pt-BR"/>
        </w:rPr>
        <w:t xml:space="preserve">của </w:t>
      </w:r>
      <w:r w:rsidR="005C05E8" w:rsidRPr="00A061B8">
        <w:rPr>
          <w:iCs/>
          <w:sz w:val="28"/>
          <w:szCs w:val="28"/>
          <w:lang w:val="pt-BR"/>
        </w:rPr>
        <w:t>từng bộ, cơ quan ngang bộ</w:t>
      </w:r>
      <w:r w:rsidR="005C05E8" w:rsidRPr="00A061B8">
        <w:rPr>
          <w:iCs/>
          <w:sz w:val="28"/>
          <w:szCs w:val="28"/>
          <w:lang w:val="vi-VN"/>
        </w:rPr>
        <w:t xml:space="preserve"> hoặc</w:t>
      </w:r>
      <w:r w:rsidR="005C05E8" w:rsidRPr="00A061B8">
        <w:rPr>
          <w:iCs/>
          <w:sz w:val="28"/>
          <w:szCs w:val="28"/>
          <w:lang w:val="pt-BR"/>
        </w:rPr>
        <w:t xml:space="preserve"> người đứng đầu </w:t>
      </w:r>
      <w:r w:rsidR="005C05E8" w:rsidRPr="00A061B8">
        <w:rPr>
          <w:iCs/>
          <w:sz w:val="28"/>
          <w:szCs w:val="28"/>
          <w:lang w:val="vi-VN"/>
        </w:rPr>
        <w:t>gắn với</w:t>
      </w:r>
      <w:r w:rsidR="005C05E8" w:rsidRPr="00A061B8">
        <w:rPr>
          <w:iCs/>
          <w:sz w:val="28"/>
          <w:szCs w:val="28"/>
          <w:lang w:val="pt-BR"/>
        </w:rPr>
        <w:t xml:space="preserve"> chức năng quản lý nhà nước</w:t>
      </w:r>
      <w:r w:rsidR="005C05E8" w:rsidRPr="005C05E8">
        <w:rPr>
          <w:iCs/>
          <w:sz w:val="28"/>
          <w:szCs w:val="28"/>
          <w:lang w:val="vi-VN"/>
        </w:rPr>
        <w:t xml:space="preserve"> </w:t>
      </w:r>
      <w:r w:rsidR="005C05E8" w:rsidRPr="00A061B8">
        <w:rPr>
          <w:i/>
          <w:iCs/>
          <w:sz w:val="28"/>
          <w:szCs w:val="28"/>
        </w:rPr>
        <w:t>(</w:t>
      </w:r>
      <w:r w:rsidR="005C05E8" w:rsidRPr="00A061B8">
        <w:rPr>
          <w:i/>
          <w:iCs/>
          <w:sz w:val="28"/>
          <w:szCs w:val="28"/>
          <w:lang w:val="vi-VN"/>
        </w:rPr>
        <w:t xml:space="preserve">chưa có trong </w:t>
      </w:r>
      <w:r w:rsidR="005C05E8">
        <w:rPr>
          <w:i/>
          <w:iCs/>
          <w:sz w:val="28"/>
          <w:szCs w:val="28"/>
        </w:rPr>
        <w:t>danh mục</w:t>
      </w:r>
      <w:r w:rsidR="005C05E8" w:rsidRPr="00A061B8">
        <w:rPr>
          <w:i/>
          <w:sz w:val="28"/>
          <w:szCs w:val="28"/>
          <w:lang w:val="pt-BR"/>
        </w:rPr>
        <w:t>)</w:t>
      </w:r>
      <w:r w:rsidR="005C05E8">
        <w:rPr>
          <w:iCs/>
          <w:sz w:val="28"/>
          <w:szCs w:val="28"/>
          <w:lang w:val="pt-BR"/>
        </w:rPr>
        <w:t>, các bộ, cơ quan ngang bộ tự thống kê, công bố</w:t>
      </w:r>
      <w:r w:rsidR="009132BD" w:rsidRPr="005C05E8">
        <w:rPr>
          <w:sz w:val="28"/>
          <w:szCs w:val="28"/>
          <w:lang w:val="pt-BR"/>
        </w:rPr>
        <w:t>.</w:t>
      </w:r>
    </w:p>
    <w:p w14:paraId="7B1AD7A1" w14:textId="44B81907" w:rsidR="009132BD" w:rsidRDefault="009132BD" w:rsidP="007D3A42">
      <w:pPr>
        <w:pStyle w:val="FootnoteText"/>
        <w:spacing w:before="120" w:after="120" w:line="360" w:lineRule="exact"/>
        <w:ind w:firstLine="720"/>
        <w:jc w:val="both"/>
        <w:rPr>
          <w:sz w:val="28"/>
          <w:szCs w:val="28"/>
          <w:lang w:val="pt-BR"/>
        </w:rPr>
      </w:pPr>
      <w:r w:rsidRPr="005C05E8">
        <w:rPr>
          <w:sz w:val="28"/>
          <w:szCs w:val="28"/>
        </w:rPr>
        <w:t>-</w:t>
      </w:r>
      <w:r w:rsidR="008B31CF">
        <w:rPr>
          <w:sz w:val="28"/>
          <w:szCs w:val="28"/>
        </w:rPr>
        <w:t xml:space="preserve"> </w:t>
      </w:r>
      <w:r w:rsidR="008F7384" w:rsidRPr="00937B35">
        <w:rPr>
          <w:sz w:val="28"/>
          <w:szCs w:val="28"/>
          <w:lang w:val="pt-BR"/>
        </w:rPr>
        <w:t xml:space="preserve">TTHC nội bộ </w:t>
      </w:r>
      <w:r w:rsidR="000F460D" w:rsidRPr="00937B35">
        <w:rPr>
          <w:sz w:val="28"/>
          <w:szCs w:val="28"/>
          <w:lang w:val="pt-BR"/>
        </w:rPr>
        <w:t xml:space="preserve">quy định tại văn bản do bộ, cơ quan khác tham mưu ban hành hoặc ban hành, </w:t>
      </w:r>
      <w:r w:rsidR="008F7384" w:rsidRPr="00937B35">
        <w:rPr>
          <w:sz w:val="28"/>
          <w:szCs w:val="28"/>
          <w:lang w:val="pt-BR"/>
        </w:rPr>
        <w:t>thuộc thẩm quyền giải quyết của bộ, cơ quan mình</w:t>
      </w:r>
      <w:r w:rsidR="008B31CF">
        <w:rPr>
          <w:sz w:val="28"/>
          <w:szCs w:val="28"/>
          <w:lang w:val="pt-BR"/>
        </w:rPr>
        <w:t xml:space="preserve"> </w:t>
      </w:r>
      <w:r w:rsidR="008B31CF" w:rsidRPr="00A061B8">
        <w:rPr>
          <w:i/>
          <w:sz w:val="28"/>
          <w:szCs w:val="28"/>
          <w:lang w:val="pt-BR"/>
        </w:rPr>
        <w:t>(tham khảo Mục A Phụ lục I)</w:t>
      </w:r>
      <w:r>
        <w:rPr>
          <w:sz w:val="28"/>
          <w:szCs w:val="28"/>
          <w:lang w:val="pt-BR"/>
        </w:rPr>
        <w:t>.</w:t>
      </w:r>
      <w:r w:rsidR="008F7384" w:rsidRPr="00937B35">
        <w:rPr>
          <w:sz w:val="28"/>
          <w:szCs w:val="28"/>
          <w:lang w:val="pt-BR"/>
        </w:rPr>
        <w:t xml:space="preserve"> </w:t>
      </w:r>
    </w:p>
    <w:p w14:paraId="3B93CB22" w14:textId="47ED9783" w:rsidR="00F2059E" w:rsidRPr="008B31CF" w:rsidRDefault="009132BD" w:rsidP="007D3A42">
      <w:pPr>
        <w:pStyle w:val="FootnoteText"/>
        <w:spacing w:before="120" w:after="120" w:line="360" w:lineRule="exact"/>
        <w:ind w:firstLine="720"/>
        <w:jc w:val="both"/>
        <w:rPr>
          <w:lang w:val="pt-BR"/>
        </w:rPr>
      </w:pPr>
      <w:r>
        <w:rPr>
          <w:sz w:val="28"/>
          <w:szCs w:val="28"/>
          <w:lang w:val="pt-BR"/>
        </w:rPr>
        <w:t>-</w:t>
      </w:r>
      <w:r w:rsidR="00A7230C" w:rsidRPr="00937B35">
        <w:rPr>
          <w:sz w:val="28"/>
          <w:szCs w:val="28"/>
          <w:lang w:val="pt-BR"/>
        </w:rPr>
        <w:t xml:space="preserve">TTHC nội bộ do </w:t>
      </w:r>
      <w:r w:rsidR="00C65C29" w:rsidRPr="00937B35">
        <w:rPr>
          <w:sz w:val="28"/>
          <w:szCs w:val="28"/>
          <w:lang w:val="vi-VN"/>
        </w:rPr>
        <w:t>bộ, cơ q</w:t>
      </w:r>
      <w:r w:rsidR="00A7230C" w:rsidRPr="00A061B8">
        <w:rPr>
          <w:sz w:val="28"/>
          <w:szCs w:val="28"/>
          <w:lang w:val="pt-BR"/>
        </w:rPr>
        <w:t>uan mình ban hành và thực hiện trong phạm vi bộ, cơ quan</w:t>
      </w:r>
      <w:r w:rsidR="0060235D" w:rsidRPr="00A061B8">
        <w:rPr>
          <w:sz w:val="28"/>
          <w:szCs w:val="28"/>
          <w:lang w:val="pt-BR"/>
        </w:rPr>
        <w:t xml:space="preserve"> mình</w:t>
      </w:r>
      <w:r w:rsidR="008B31CF">
        <w:rPr>
          <w:sz w:val="28"/>
          <w:szCs w:val="28"/>
          <w:lang w:val="pt-BR"/>
        </w:rPr>
        <w:t xml:space="preserve"> </w:t>
      </w:r>
      <w:r w:rsidR="008B31CF" w:rsidRPr="00A061B8">
        <w:rPr>
          <w:i/>
          <w:sz w:val="28"/>
          <w:szCs w:val="28"/>
          <w:lang w:val="pt-BR"/>
        </w:rPr>
        <w:t>(t</w:t>
      </w:r>
      <w:r w:rsidR="008B31CF" w:rsidRPr="00A061B8">
        <w:rPr>
          <w:i/>
          <w:iCs/>
          <w:sz w:val="28"/>
          <w:szCs w:val="28"/>
        </w:rPr>
        <w:t xml:space="preserve">ham khảo Mục B </w:t>
      </w:r>
      <w:r w:rsidR="008B31CF" w:rsidRPr="00A061B8">
        <w:rPr>
          <w:i/>
          <w:sz w:val="28"/>
          <w:szCs w:val="28"/>
          <w:lang w:val="pt-BR"/>
        </w:rPr>
        <w:t>Phụ lục I)</w:t>
      </w:r>
      <w:r w:rsidR="008B31CF">
        <w:rPr>
          <w:sz w:val="28"/>
          <w:szCs w:val="28"/>
          <w:lang w:val="pt-BR"/>
        </w:rPr>
        <w:t>.</w:t>
      </w:r>
    </w:p>
    <w:p w14:paraId="2DBE834A" w14:textId="59AA590E" w:rsidR="00F2059E" w:rsidRPr="008B31CF" w:rsidRDefault="00D36C35" w:rsidP="00A061B8">
      <w:pPr>
        <w:spacing w:after="120" w:line="340" w:lineRule="exact"/>
        <w:ind w:firstLine="720"/>
        <w:jc w:val="both"/>
        <w:rPr>
          <w:lang w:val="pt-BR"/>
        </w:rPr>
      </w:pPr>
      <w:r w:rsidRPr="00937B35">
        <w:rPr>
          <w:lang w:val="pt-BR"/>
        </w:rPr>
        <w:t>b)</w:t>
      </w:r>
      <w:r w:rsidR="000E4A92" w:rsidRPr="00937B35">
        <w:rPr>
          <w:lang w:val="pt-BR"/>
        </w:rPr>
        <w:t xml:space="preserve"> </w:t>
      </w:r>
      <w:r w:rsidR="002E0818" w:rsidRPr="00937B35">
        <w:rPr>
          <w:lang w:val="pt-BR"/>
        </w:rPr>
        <w:t>Ủy ban nhân dân các tỉnh, thành phố trực thuộc Trung ương</w:t>
      </w:r>
      <w:r w:rsidR="008B31CF">
        <w:rPr>
          <w:lang w:val="pt-BR"/>
        </w:rPr>
        <w:t xml:space="preserve"> </w:t>
      </w:r>
      <w:r w:rsidR="00564E69" w:rsidRPr="00440DDE">
        <w:rPr>
          <w:lang w:val="pt-BR"/>
        </w:rPr>
        <w:t xml:space="preserve">công bố TTHC nội bộ thuộc </w:t>
      </w:r>
      <w:r w:rsidR="00564E69" w:rsidRPr="00440DDE">
        <w:rPr>
          <w:u w:val="single"/>
          <w:lang w:val="pt-BR"/>
        </w:rPr>
        <w:t>thẩm quyền giải quyết</w:t>
      </w:r>
      <w:r w:rsidR="008B31CF" w:rsidRPr="00A061B8">
        <w:rPr>
          <w:lang w:val="pt-BR"/>
        </w:rPr>
        <w:t xml:space="preserve"> </w:t>
      </w:r>
      <w:r w:rsidR="008B31CF" w:rsidRPr="00A061B8">
        <w:rPr>
          <w:i/>
          <w:lang w:val="pt-BR"/>
        </w:rPr>
        <w:t>(</w:t>
      </w:r>
      <w:r w:rsidR="008B31CF">
        <w:rPr>
          <w:i/>
          <w:lang w:val="pt-BR"/>
        </w:rPr>
        <w:t>t</w:t>
      </w:r>
      <w:r w:rsidR="008B31CF" w:rsidRPr="00A061B8">
        <w:rPr>
          <w:i/>
          <w:lang w:val="vi-VN"/>
        </w:rPr>
        <w:t xml:space="preserve">ham khảo </w:t>
      </w:r>
      <w:r w:rsidR="008B31CF" w:rsidRPr="00A061B8">
        <w:rPr>
          <w:i/>
        </w:rPr>
        <w:t>Phụ lục II</w:t>
      </w:r>
      <w:r w:rsidR="008B31CF" w:rsidRPr="00A061B8">
        <w:rPr>
          <w:i/>
          <w:lang w:val="pt-BR"/>
        </w:rPr>
        <w:t>)</w:t>
      </w:r>
      <w:r w:rsidR="00564E69" w:rsidRPr="00A061B8">
        <w:rPr>
          <w:lang w:val="pt-BR"/>
        </w:rPr>
        <w:t>.</w:t>
      </w:r>
    </w:p>
    <w:p w14:paraId="4320A909" w14:textId="77777777" w:rsidR="00CA1D44" w:rsidRPr="00937B35" w:rsidRDefault="00CA1D44" w:rsidP="007D3A42">
      <w:pPr>
        <w:spacing w:before="120" w:after="120" w:line="360" w:lineRule="exact"/>
        <w:ind w:firstLine="720"/>
        <w:jc w:val="both"/>
        <w:rPr>
          <w:lang w:val="pt-BR"/>
        </w:rPr>
      </w:pPr>
      <w:r w:rsidRPr="00937B35">
        <w:rPr>
          <w:lang w:val="pt-BR"/>
        </w:rPr>
        <w:lastRenderedPageBreak/>
        <w:t xml:space="preserve">2. </w:t>
      </w:r>
      <w:r w:rsidR="009144F8" w:rsidRPr="00937B35">
        <w:rPr>
          <w:lang w:val="pt-BR"/>
        </w:rPr>
        <w:t xml:space="preserve"> </w:t>
      </w:r>
      <w:r w:rsidRPr="00937B35">
        <w:rPr>
          <w:lang w:val="pt-BR"/>
        </w:rPr>
        <w:t>Về rà soát, đơn giản hóa TTHC nội bộ</w:t>
      </w:r>
    </w:p>
    <w:p w14:paraId="271EE7BF" w14:textId="7727637F" w:rsidR="00E10DC1" w:rsidRPr="00937B35" w:rsidRDefault="00E10DC1" w:rsidP="007D3A42">
      <w:pPr>
        <w:spacing w:before="120" w:after="120" w:line="360" w:lineRule="exact"/>
        <w:ind w:firstLine="720"/>
        <w:jc w:val="both"/>
        <w:rPr>
          <w:lang w:val="pt-BR"/>
        </w:rPr>
      </w:pPr>
      <w:r w:rsidRPr="00937B35">
        <w:rPr>
          <w:lang w:val="pt-BR"/>
        </w:rPr>
        <w:t>Các</w:t>
      </w:r>
      <w:r w:rsidR="00CA1D44" w:rsidRPr="00937B35">
        <w:t xml:space="preserve"> bộ, cơ quan</w:t>
      </w:r>
      <w:r w:rsidR="00564E69">
        <w:t xml:space="preserve"> ngang bộ</w:t>
      </w:r>
      <w:r w:rsidR="00CA1D44" w:rsidRPr="00937B35">
        <w:t xml:space="preserve">, </w:t>
      </w:r>
      <w:r w:rsidR="00564E69">
        <w:t>Ủy ban nhân dân các tỉnh, thành phố trực thuộc Trung ương</w:t>
      </w:r>
      <w:r w:rsidRPr="00937B35">
        <w:t xml:space="preserve"> thực hiện việc rà soát, đơn giản hóa </w:t>
      </w:r>
      <w:r w:rsidR="00804FE7" w:rsidRPr="00937B35">
        <w:t xml:space="preserve">TTHC nội bộ </w:t>
      </w:r>
      <w:r w:rsidRPr="00937B35">
        <w:t>theo chỉ đạo của Thủ tướng Chính phủ và hướng dẫn của Văn phòng Chính phủ</w:t>
      </w:r>
      <w:r w:rsidR="00804FE7" w:rsidRPr="00937B35">
        <w:t xml:space="preserve"> </w:t>
      </w:r>
      <w:r w:rsidR="00804FE7" w:rsidRPr="00937B35">
        <w:rPr>
          <w:i/>
          <w:lang w:val="pt-BR"/>
        </w:rPr>
        <w:t xml:space="preserve">(tại các Công văn: số </w:t>
      </w:r>
      <w:r w:rsidR="00804FE7" w:rsidRPr="00937B35">
        <w:rPr>
          <w:i/>
          <w:color w:val="000000" w:themeColor="text1"/>
          <w:shd w:val="clear" w:color="auto" w:fill="FFFFFF"/>
        </w:rPr>
        <w:t>6828/VPCP-KSTT ngày 12/10/2022, số 1927/VPCP-KSTT ngày 25/3/2024)</w:t>
      </w:r>
      <w:r w:rsidR="00804FE7" w:rsidRPr="00937B35">
        <w:rPr>
          <w:lang w:val="pt-BR"/>
        </w:rPr>
        <w:t>; hoàn thành trước ngày 01/11/2024</w:t>
      </w:r>
      <w:r w:rsidR="00804FE7" w:rsidRPr="00937B35">
        <w:t>.</w:t>
      </w:r>
    </w:p>
    <w:p w14:paraId="4ECF357E" w14:textId="013C0B3A" w:rsidR="006F1CBB" w:rsidRPr="00937B35" w:rsidRDefault="006F1CBB" w:rsidP="007D3A42">
      <w:pPr>
        <w:spacing w:before="120" w:after="120" w:line="360" w:lineRule="exact"/>
        <w:ind w:firstLine="720"/>
        <w:jc w:val="both"/>
        <w:rPr>
          <w:lang w:val="pt-BR"/>
        </w:rPr>
      </w:pPr>
      <w:r w:rsidRPr="00937B35">
        <w:rPr>
          <w:lang w:val="pt-BR"/>
        </w:rPr>
        <w:t xml:space="preserve">Trong quá trình thực hiện, </w:t>
      </w:r>
      <w:r w:rsidR="00C563C6" w:rsidRPr="00937B35">
        <w:rPr>
          <w:lang w:val="pt-BR"/>
        </w:rPr>
        <w:t>nếu có khó khăn, vướng mắc</w:t>
      </w:r>
      <w:r w:rsidR="00EC5E1A" w:rsidRPr="00937B35">
        <w:rPr>
          <w:lang w:val="pt-BR"/>
        </w:rPr>
        <w:t xml:space="preserve">, </w:t>
      </w:r>
      <w:r w:rsidRPr="00937B35">
        <w:rPr>
          <w:lang w:val="pt-BR"/>
        </w:rPr>
        <w:t>các bộ, cơ quan, địa phương</w:t>
      </w:r>
      <w:r w:rsidR="00C563C6" w:rsidRPr="00937B35">
        <w:rPr>
          <w:lang w:val="pt-BR"/>
        </w:rPr>
        <w:t xml:space="preserve"> thông tin về</w:t>
      </w:r>
      <w:r w:rsidRPr="00937B35">
        <w:rPr>
          <w:lang w:val="pt-BR"/>
        </w:rPr>
        <w:t xml:space="preserve"> Văn phòng Chính phủ</w:t>
      </w:r>
      <w:r w:rsidR="00CA44C0" w:rsidRPr="00937B35">
        <w:rPr>
          <w:rStyle w:val="FootnoteReference"/>
          <w:lang w:val="pt-BR"/>
        </w:rPr>
        <w:footnoteReference w:id="1"/>
      </w:r>
      <w:r w:rsidRPr="00937B35">
        <w:rPr>
          <w:lang w:val="pt-BR"/>
        </w:rPr>
        <w:t xml:space="preserve"> </w:t>
      </w:r>
      <w:r w:rsidR="00692168" w:rsidRPr="00937B35">
        <w:rPr>
          <w:lang w:val="pt-BR"/>
        </w:rPr>
        <w:t xml:space="preserve">để </w:t>
      </w:r>
      <w:r w:rsidRPr="00937B35">
        <w:rPr>
          <w:lang w:val="pt-BR"/>
        </w:rPr>
        <w:t>tổng hợp, báo cáo Thủ tướng Chính phủ, Tổ trưởng Tổ công tác cải cách TTHC</w:t>
      </w:r>
      <w:r w:rsidR="00C563C6" w:rsidRPr="00937B35">
        <w:rPr>
          <w:lang w:val="pt-BR"/>
        </w:rPr>
        <w:t xml:space="preserve"> xem xét, giải quyết</w:t>
      </w:r>
      <w:r w:rsidRPr="00937B35">
        <w:rPr>
          <w:lang w:val="pt-BR"/>
        </w:rPr>
        <w:t>./.</w:t>
      </w:r>
    </w:p>
    <w:p w14:paraId="77876F9B" w14:textId="77777777" w:rsidR="00514C29" w:rsidRPr="001638C7" w:rsidRDefault="00514C29" w:rsidP="007D3A42">
      <w:pPr>
        <w:spacing w:before="120" w:after="120" w:line="360" w:lineRule="exact"/>
        <w:ind w:firstLine="720"/>
        <w:jc w:val="both"/>
        <w:rPr>
          <w:lang w:val="pt-BR"/>
        </w:rPr>
      </w:pPr>
    </w:p>
    <w:p w14:paraId="7E43EFCC" w14:textId="77777777" w:rsidR="000E2C77" w:rsidRPr="00AF2835" w:rsidRDefault="000E2C77" w:rsidP="000E2C77">
      <w:pPr>
        <w:widowControl w:val="0"/>
        <w:autoSpaceDE w:val="0"/>
        <w:autoSpaceDN w:val="0"/>
        <w:adjustRightInd w:val="0"/>
        <w:spacing w:line="288" w:lineRule="auto"/>
        <w:ind w:left="119" w:firstLine="567"/>
        <w:jc w:val="both"/>
        <w:rPr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3764"/>
      </w:tblGrid>
      <w:tr w:rsidR="000E2C77" w:rsidRPr="00F9217C" w14:paraId="1E1C5CE4" w14:textId="77777777" w:rsidTr="004D631C">
        <w:trPr>
          <w:trHeight w:val="1402"/>
        </w:trPr>
        <w:tc>
          <w:tcPr>
            <w:tcW w:w="5310" w:type="dxa"/>
          </w:tcPr>
          <w:p w14:paraId="0F53664A" w14:textId="77777777" w:rsidR="000E2C77" w:rsidRPr="0054727C" w:rsidRDefault="000E2C77" w:rsidP="00F921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it-IT"/>
              </w:rPr>
            </w:pPr>
            <w:r w:rsidRPr="0054727C">
              <w:rPr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>Nơi nhận</w:t>
            </w:r>
            <w:r w:rsidRPr="0054727C">
              <w:rPr>
                <w:color w:val="000000"/>
                <w:sz w:val="24"/>
                <w:szCs w:val="24"/>
                <w:lang w:val="it-IT"/>
              </w:rPr>
              <w:t>:</w:t>
            </w:r>
          </w:p>
          <w:p w14:paraId="0D87DE0E" w14:textId="77777777" w:rsidR="000F30CA" w:rsidRPr="0054727C" w:rsidRDefault="000F30CA" w:rsidP="000F30CA">
            <w:pPr>
              <w:ind w:hanging="70"/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54727C">
              <w:rPr>
                <w:color w:val="000000"/>
                <w:sz w:val="22"/>
                <w:szCs w:val="22"/>
                <w:lang w:val="it-IT"/>
              </w:rPr>
              <w:t>- Như trên;</w:t>
            </w:r>
          </w:p>
          <w:p w14:paraId="305E8944" w14:textId="77777777" w:rsidR="000F30CA" w:rsidRPr="0054727C" w:rsidRDefault="000F30CA" w:rsidP="000F30CA">
            <w:pPr>
              <w:ind w:hanging="70"/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54727C">
              <w:rPr>
                <w:color w:val="000000"/>
                <w:sz w:val="22"/>
                <w:szCs w:val="22"/>
                <w:lang w:val="it-IT"/>
              </w:rPr>
              <w:t xml:space="preserve">- </w:t>
            </w:r>
            <w:r w:rsidRPr="000F30CA">
              <w:rPr>
                <w:color w:val="000000"/>
                <w:sz w:val="22"/>
                <w:szCs w:val="22"/>
                <w:lang w:val="vi-VN"/>
              </w:rPr>
              <w:t xml:space="preserve">TTgCP, </w:t>
            </w:r>
            <w:r w:rsidRPr="0054727C">
              <w:rPr>
                <w:color w:val="000000"/>
                <w:sz w:val="22"/>
                <w:szCs w:val="22"/>
                <w:lang w:val="it-IT"/>
              </w:rPr>
              <w:t>PTTg</w:t>
            </w:r>
            <w:r w:rsidRPr="000F30CA">
              <w:rPr>
                <w:color w:val="000000"/>
                <w:sz w:val="22"/>
                <w:szCs w:val="22"/>
                <w:lang w:val="vi-VN"/>
              </w:rPr>
              <w:t>CP</w:t>
            </w:r>
            <w:r w:rsidR="007F6B87" w:rsidRPr="0054727C">
              <w:rPr>
                <w:color w:val="000000"/>
                <w:sz w:val="22"/>
                <w:szCs w:val="22"/>
                <w:lang w:val="it-IT"/>
              </w:rPr>
              <w:t xml:space="preserve"> Trần Lưu Quang</w:t>
            </w:r>
            <w:r w:rsidRPr="0054727C">
              <w:rPr>
                <w:color w:val="000000"/>
                <w:sz w:val="22"/>
                <w:szCs w:val="22"/>
                <w:lang w:val="it-IT"/>
              </w:rPr>
              <w:t xml:space="preserve"> (để b/c);</w:t>
            </w:r>
          </w:p>
          <w:p w14:paraId="35C4C8CD" w14:textId="77777777" w:rsidR="002F573A" w:rsidRPr="0054727C" w:rsidRDefault="000F30CA" w:rsidP="000F30CA">
            <w:pPr>
              <w:ind w:hanging="70"/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54727C">
              <w:rPr>
                <w:color w:val="000000"/>
                <w:sz w:val="22"/>
                <w:szCs w:val="22"/>
                <w:lang w:val="it-IT"/>
              </w:rPr>
              <w:t>- VPCP: BTCN, Trợ lý TTgCP</w:t>
            </w:r>
            <w:r w:rsidR="002F573A" w:rsidRPr="0054727C">
              <w:rPr>
                <w:color w:val="000000"/>
                <w:sz w:val="22"/>
                <w:szCs w:val="22"/>
                <w:lang w:val="it-IT"/>
              </w:rPr>
              <w:t xml:space="preserve">, </w:t>
            </w:r>
          </w:p>
          <w:p w14:paraId="595824CE" w14:textId="77777777" w:rsidR="000F30CA" w:rsidRPr="0054727C" w:rsidRDefault="00F4000F" w:rsidP="000F30CA">
            <w:pPr>
              <w:ind w:hanging="70"/>
              <w:jc w:val="both"/>
              <w:rPr>
                <w:color w:val="000000"/>
                <w:sz w:val="22"/>
                <w:szCs w:val="22"/>
                <w:lang w:val="it-IT"/>
              </w:rPr>
            </w:pPr>
            <w:r w:rsidRPr="0054727C">
              <w:rPr>
                <w:color w:val="000000"/>
                <w:sz w:val="22"/>
                <w:szCs w:val="22"/>
                <w:lang w:val="it-IT"/>
              </w:rPr>
              <w:t xml:space="preserve">  </w:t>
            </w:r>
            <w:r w:rsidR="002F573A" w:rsidRPr="0054727C">
              <w:rPr>
                <w:color w:val="000000"/>
                <w:sz w:val="22"/>
                <w:szCs w:val="22"/>
                <w:lang w:val="it-IT"/>
              </w:rPr>
              <w:t>Vụ TCCB</w:t>
            </w:r>
            <w:r w:rsidR="000F30CA" w:rsidRPr="0054727C">
              <w:rPr>
                <w:color w:val="000000"/>
                <w:spacing w:val="-8"/>
                <w:sz w:val="22"/>
                <w:szCs w:val="22"/>
                <w:lang w:val="it-IT"/>
              </w:rPr>
              <w:t>;</w:t>
            </w:r>
          </w:p>
          <w:p w14:paraId="2588E5DA" w14:textId="77777777" w:rsidR="000F30CA" w:rsidRPr="000F30CA" w:rsidRDefault="000F30CA" w:rsidP="000F30CA">
            <w:pPr>
              <w:ind w:hanging="70"/>
              <w:jc w:val="both"/>
              <w:rPr>
                <w:color w:val="000000"/>
                <w:sz w:val="16"/>
                <w:szCs w:val="16"/>
                <w:lang w:val="vi-VN"/>
              </w:rPr>
            </w:pPr>
            <w:r w:rsidRPr="0054727C">
              <w:rPr>
                <w:color w:val="000000"/>
                <w:sz w:val="22"/>
                <w:szCs w:val="22"/>
                <w:lang w:val="it-IT"/>
              </w:rPr>
              <w:t>- Lưu: VT, KSTT (2).</w:t>
            </w:r>
            <w:r w:rsidRPr="0054727C">
              <w:rPr>
                <w:color w:val="000000"/>
                <w:sz w:val="16"/>
                <w:szCs w:val="16"/>
                <w:vertAlign w:val="subscript"/>
                <w:lang w:val="it-IT"/>
              </w:rPr>
              <w:t>NTTL</w:t>
            </w:r>
          </w:p>
          <w:p w14:paraId="0FE6AF12" w14:textId="77777777" w:rsidR="000E2C77" w:rsidRPr="0054727C" w:rsidRDefault="000E2C77" w:rsidP="00BE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764" w:type="dxa"/>
          </w:tcPr>
          <w:p w14:paraId="1FD6F4F9" w14:textId="77777777" w:rsidR="000E2C77" w:rsidRPr="0054727C" w:rsidRDefault="004D631C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it-IT"/>
              </w:rPr>
            </w:pPr>
            <w:r w:rsidRPr="0054727C">
              <w:rPr>
                <w:b/>
                <w:bCs/>
                <w:color w:val="000000"/>
                <w:sz w:val="26"/>
                <w:szCs w:val="26"/>
                <w:lang w:val="it-IT"/>
              </w:rPr>
              <w:t>BỘ TRƯỞNG, CHỦ NHIỆM</w:t>
            </w:r>
          </w:p>
          <w:p w14:paraId="1480A71D" w14:textId="77777777" w:rsidR="002F1738" w:rsidRPr="0054727C" w:rsidRDefault="002F1738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6"/>
                <w:szCs w:val="26"/>
                <w:lang w:val="it-IT"/>
              </w:rPr>
            </w:pPr>
          </w:p>
          <w:p w14:paraId="2697AEEC" w14:textId="77777777" w:rsidR="00B85BCC" w:rsidRPr="0054727C" w:rsidRDefault="00B85BC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6"/>
                <w:szCs w:val="26"/>
                <w:lang w:val="it-IT"/>
              </w:rPr>
            </w:pPr>
          </w:p>
          <w:p w14:paraId="241E4DBB" w14:textId="77777777" w:rsidR="00B85BCC" w:rsidRPr="0054727C" w:rsidRDefault="00B85BCC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6"/>
                <w:szCs w:val="26"/>
                <w:lang w:val="it-IT"/>
              </w:rPr>
            </w:pPr>
          </w:p>
          <w:p w14:paraId="3998C90A" w14:textId="77777777" w:rsidR="00286DA9" w:rsidRPr="0054727C" w:rsidRDefault="00610D3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  <w:lang w:val="it-IT"/>
              </w:rPr>
            </w:pPr>
            <w:r w:rsidRPr="0054727C">
              <w:rPr>
                <w:b/>
                <w:color w:val="FFFFFF" w:themeColor="background1"/>
                <w:sz w:val="26"/>
                <w:szCs w:val="26"/>
                <w:lang w:val="it-IT"/>
              </w:rPr>
              <w:t>[daky]</w:t>
            </w:r>
          </w:p>
          <w:p w14:paraId="356550C3" w14:textId="77777777" w:rsidR="00286DA9" w:rsidRPr="0054727C" w:rsidRDefault="00286DA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  <w:lang w:val="it-IT"/>
              </w:rPr>
            </w:pPr>
          </w:p>
          <w:p w14:paraId="0AD8114D" w14:textId="77777777" w:rsidR="000E2C77" w:rsidRPr="00F9217C" w:rsidRDefault="000F30CA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Trần Văn Sơn</w:t>
            </w:r>
          </w:p>
        </w:tc>
      </w:tr>
    </w:tbl>
    <w:p w14:paraId="412446DB" w14:textId="77777777" w:rsidR="005F7FED" w:rsidRDefault="005F7FED" w:rsidP="00D41559"/>
    <w:sectPr w:rsidR="005F7FED" w:rsidSect="00A061B8">
      <w:headerReference w:type="default" r:id="rId8"/>
      <w:pgSz w:w="11909" w:h="16834" w:code="9"/>
      <w:pgMar w:top="1134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3F552" w14:textId="77777777" w:rsidR="00890CD1" w:rsidRDefault="00890CD1">
      <w:r>
        <w:separator/>
      </w:r>
    </w:p>
  </w:endnote>
  <w:endnote w:type="continuationSeparator" w:id="0">
    <w:p w14:paraId="1E34D667" w14:textId="77777777" w:rsidR="00890CD1" w:rsidRDefault="0089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6DABC" w14:textId="77777777" w:rsidR="00890CD1" w:rsidRDefault="00890CD1">
      <w:r>
        <w:separator/>
      </w:r>
    </w:p>
  </w:footnote>
  <w:footnote w:type="continuationSeparator" w:id="0">
    <w:p w14:paraId="7D450E42" w14:textId="77777777" w:rsidR="00890CD1" w:rsidRDefault="00890CD1">
      <w:r>
        <w:continuationSeparator/>
      </w:r>
    </w:p>
  </w:footnote>
  <w:footnote w:id="1">
    <w:p w14:paraId="7A94B09A" w14:textId="0F383FF2" w:rsidR="00CA44C0" w:rsidRPr="00241B61" w:rsidRDefault="00CA44C0" w:rsidP="00007874">
      <w:pPr>
        <w:pStyle w:val="FootnoteText"/>
        <w:spacing w:before="120" w:after="120"/>
        <w:rPr>
          <w:lang w:val="vi-VN"/>
        </w:rPr>
      </w:pPr>
      <w:r w:rsidRPr="00241B61">
        <w:rPr>
          <w:rStyle w:val="FootnoteReference"/>
        </w:rPr>
        <w:footnoteRef/>
      </w:r>
      <w:r w:rsidRPr="00241B61">
        <w:rPr>
          <w:lang w:val="vi-VN"/>
        </w:rPr>
        <w:t xml:space="preserve"> Đ/c Nguyễn Thị Trà Lê, SĐT: 0904238198; e-mail:nguyenthitrale@thutuchanhchinh.vn.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985116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5F8EFF97" w14:textId="77777777" w:rsidR="009D649F" w:rsidRPr="0084195A" w:rsidRDefault="009D649F">
        <w:pPr>
          <w:pStyle w:val="Header"/>
          <w:jc w:val="center"/>
          <w:rPr>
            <w:sz w:val="28"/>
            <w:szCs w:val="28"/>
          </w:rPr>
        </w:pPr>
        <w:r w:rsidRPr="0084195A">
          <w:rPr>
            <w:sz w:val="28"/>
            <w:szCs w:val="28"/>
          </w:rPr>
          <w:fldChar w:fldCharType="begin"/>
        </w:r>
        <w:r w:rsidRPr="0084195A">
          <w:rPr>
            <w:sz w:val="28"/>
            <w:szCs w:val="28"/>
          </w:rPr>
          <w:instrText xml:space="preserve"> PAGE   \* MERGEFORMAT </w:instrText>
        </w:r>
        <w:r w:rsidRPr="0084195A">
          <w:rPr>
            <w:sz w:val="28"/>
            <w:szCs w:val="28"/>
          </w:rPr>
          <w:fldChar w:fldCharType="separate"/>
        </w:r>
        <w:r w:rsidRPr="0084195A">
          <w:rPr>
            <w:noProof/>
            <w:sz w:val="28"/>
            <w:szCs w:val="28"/>
          </w:rPr>
          <w:t>2</w:t>
        </w:r>
        <w:r w:rsidRPr="0084195A">
          <w:rPr>
            <w:noProof/>
            <w:sz w:val="28"/>
            <w:szCs w:val="28"/>
          </w:rPr>
          <w:fldChar w:fldCharType="end"/>
        </w:r>
      </w:p>
    </w:sdtContent>
  </w:sdt>
  <w:p w14:paraId="0BF03DC4" w14:textId="77777777" w:rsidR="009D649F" w:rsidRDefault="009D6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B0A72"/>
    <w:multiLevelType w:val="hybridMultilevel"/>
    <w:tmpl w:val="314A3D70"/>
    <w:lvl w:ilvl="0" w:tplc="270C6A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3655C0"/>
    <w:multiLevelType w:val="hybridMultilevel"/>
    <w:tmpl w:val="E3DE6BCA"/>
    <w:lvl w:ilvl="0" w:tplc="B1220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3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7FD5544C"/>
    <w:multiLevelType w:val="hybridMultilevel"/>
    <w:tmpl w:val="11624CC6"/>
    <w:lvl w:ilvl="0" w:tplc="E07A5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35"/>
    <w:rsid w:val="00007874"/>
    <w:rsid w:val="00015AC0"/>
    <w:rsid w:val="00016141"/>
    <w:rsid w:val="00017FDD"/>
    <w:rsid w:val="00047518"/>
    <w:rsid w:val="00047BBA"/>
    <w:rsid w:val="00072619"/>
    <w:rsid w:val="00072CD2"/>
    <w:rsid w:val="000744B9"/>
    <w:rsid w:val="00075439"/>
    <w:rsid w:val="00085D54"/>
    <w:rsid w:val="000B321D"/>
    <w:rsid w:val="000C4BA4"/>
    <w:rsid w:val="000D18E9"/>
    <w:rsid w:val="000E03D2"/>
    <w:rsid w:val="000E2C77"/>
    <w:rsid w:val="000E4A92"/>
    <w:rsid w:val="000F158E"/>
    <w:rsid w:val="000F30CA"/>
    <w:rsid w:val="000F460D"/>
    <w:rsid w:val="0010352E"/>
    <w:rsid w:val="00106261"/>
    <w:rsid w:val="0011055F"/>
    <w:rsid w:val="00131DD5"/>
    <w:rsid w:val="00141EF0"/>
    <w:rsid w:val="0014586A"/>
    <w:rsid w:val="00150105"/>
    <w:rsid w:val="00155C36"/>
    <w:rsid w:val="001628B6"/>
    <w:rsid w:val="001638C7"/>
    <w:rsid w:val="001638EB"/>
    <w:rsid w:val="00170243"/>
    <w:rsid w:val="00180869"/>
    <w:rsid w:val="00181210"/>
    <w:rsid w:val="0019119B"/>
    <w:rsid w:val="001923B8"/>
    <w:rsid w:val="00192D17"/>
    <w:rsid w:val="00196122"/>
    <w:rsid w:val="00197FE0"/>
    <w:rsid w:val="001A2920"/>
    <w:rsid w:val="001A3E3C"/>
    <w:rsid w:val="001A7A18"/>
    <w:rsid w:val="001B0C15"/>
    <w:rsid w:val="001C2BD5"/>
    <w:rsid w:val="001C6922"/>
    <w:rsid w:val="001C6C1A"/>
    <w:rsid w:val="001D156B"/>
    <w:rsid w:val="001D1DC8"/>
    <w:rsid w:val="001D40D8"/>
    <w:rsid w:val="001D64C3"/>
    <w:rsid w:val="001E73FE"/>
    <w:rsid w:val="001F24AC"/>
    <w:rsid w:val="00241B61"/>
    <w:rsid w:val="002506EB"/>
    <w:rsid w:val="0025158C"/>
    <w:rsid w:val="00254D08"/>
    <w:rsid w:val="00262A30"/>
    <w:rsid w:val="00262F94"/>
    <w:rsid w:val="00265473"/>
    <w:rsid w:val="00266416"/>
    <w:rsid w:val="0027051E"/>
    <w:rsid w:val="00270766"/>
    <w:rsid w:val="0027212D"/>
    <w:rsid w:val="00286DA9"/>
    <w:rsid w:val="00287100"/>
    <w:rsid w:val="00290771"/>
    <w:rsid w:val="00293D95"/>
    <w:rsid w:val="002A63EF"/>
    <w:rsid w:val="002A7FA0"/>
    <w:rsid w:val="002C33FC"/>
    <w:rsid w:val="002E0818"/>
    <w:rsid w:val="002F14E7"/>
    <w:rsid w:val="002F1738"/>
    <w:rsid w:val="002F3A39"/>
    <w:rsid w:val="002F573A"/>
    <w:rsid w:val="002F5B72"/>
    <w:rsid w:val="003022DB"/>
    <w:rsid w:val="00312675"/>
    <w:rsid w:val="00312FD5"/>
    <w:rsid w:val="00314159"/>
    <w:rsid w:val="0031651A"/>
    <w:rsid w:val="00321AEA"/>
    <w:rsid w:val="00326945"/>
    <w:rsid w:val="00332919"/>
    <w:rsid w:val="00333C38"/>
    <w:rsid w:val="00343CA5"/>
    <w:rsid w:val="003447F5"/>
    <w:rsid w:val="00345167"/>
    <w:rsid w:val="00345668"/>
    <w:rsid w:val="00350F12"/>
    <w:rsid w:val="00351AC5"/>
    <w:rsid w:val="00355565"/>
    <w:rsid w:val="0035757A"/>
    <w:rsid w:val="00357840"/>
    <w:rsid w:val="0037029C"/>
    <w:rsid w:val="00376240"/>
    <w:rsid w:val="00381433"/>
    <w:rsid w:val="0038244B"/>
    <w:rsid w:val="00395562"/>
    <w:rsid w:val="003A2DFA"/>
    <w:rsid w:val="003A4D7E"/>
    <w:rsid w:val="003B3524"/>
    <w:rsid w:val="003C07A6"/>
    <w:rsid w:val="003C110F"/>
    <w:rsid w:val="003C6FD3"/>
    <w:rsid w:val="003D36EB"/>
    <w:rsid w:val="003E21C5"/>
    <w:rsid w:val="003E28EC"/>
    <w:rsid w:val="003E5843"/>
    <w:rsid w:val="003F42F3"/>
    <w:rsid w:val="003F48EE"/>
    <w:rsid w:val="0040766E"/>
    <w:rsid w:val="00411DCB"/>
    <w:rsid w:val="004160A8"/>
    <w:rsid w:val="00417BE1"/>
    <w:rsid w:val="00420757"/>
    <w:rsid w:val="0042407E"/>
    <w:rsid w:val="004259BC"/>
    <w:rsid w:val="00431CA4"/>
    <w:rsid w:val="004335B1"/>
    <w:rsid w:val="00433B34"/>
    <w:rsid w:val="00434556"/>
    <w:rsid w:val="0043793B"/>
    <w:rsid w:val="00442919"/>
    <w:rsid w:val="0044725D"/>
    <w:rsid w:val="0045413D"/>
    <w:rsid w:val="004621D5"/>
    <w:rsid w:val="004625F3"/>
    <w:rsid w:val="0046318B"/>
    <w:rsid w:val="00474BCF"/>
    <w:rsid w:val="0048688D"/>
    <w:rsid w:val="00491836"/>
    <w:rsid w:val="004B6E8B"/>
    <w:rsid w:val="004C0522"/>
    <w:rsid w:val="004C0532"/>
    <w:rsid w:val="004C0AE1"/>
    <w:rsid w:val="004C221B"/>
    <w:rsid w:val="004D0BE3"/>
    <w:rsid w:val="004D631C"/>
    <w:rsid w:val="004E26EC"/>
    <w:rsid w:val="004E6314"/>
    <w:rsid w:val="004F0DBB"/>
    <w:rsid w:val="004F56DA"/>
    <w:rsid w:val="0050344E"/>
    <w:rsid w:val="00504FA4"/>
    <w:rsid w:val="005058D6"/>
    <w:rsid w:val="005062E9"/>
    <w:rsid w:val="00506AC5"/>
    <w:rsid w:val="005103A1"/>
    <w:rsid w:val="0051141F"/>
    <w:rsid w:val="00512CC9"/>
    <w:rsid w:val="005131CE"/>
    <w:rsid w:val="00513E46"/>
    <w:rsid w:val="00514C29"/>
    <w:rsid w:val="0052186C"/>
    <w:rsid w:val="00524715"/>
    <w:rsid w:val="005312DC"/>
    <w:rsid w:val="0053424F"/>
    <w:rsid w:val="0053588C"/>
    <w:rsid w:val="0054665A"/>
    <w:rsid w:val="0054727C"/>
    <w:rsid w:val="00550378"/>
    <w:rsid w:val="00550F0B"/>
    <w:rsid w:val="00556CF6"/>
    <w:rsid w:val="00557821"/>
    <w:rsid w:val="005626F3"/>
    <w:rsid w:val="00564E69"/>
    <w:rsid w:val="005670A2"/>
    <w:rsid w:val="00576F07"/>
    <w:rsid w:val="00580335"/>
    <w:rsid w:val="005822B4"/>
    <w:rsid w:val="00586265"/>
    <w:rsid w:val="005965B6"/>
    <w:rsid w:val="00597508"/>
    <w:rsid w:val="005A0B5E"/>
    <w:rsid w:val="005A646F"/>
    <w:rsid w:val="005A6EFD"/>
    <w:rsid w:val="005B2F06"/>
    <w:rsid w:val="005B4C42"/>
    <w:rsid w:val="005C0319"/>
    <w:rsid w:val="005C05E8"/>
    <w:rsid w:val="005C061A"/>
    <w:rsid w:val="005C0D19"/>
    <w:rsid w:val="005C35A5"/>
    <w:rsid w:val="005E2BCF"/>
    <w:rsid w:val="005E7470"/>
    <w:rsid w:val="005F3011"/>
    <w:rsid w:val="005F4102"/>
    <w:rsid w:val="005F7FED"/>
    <w:rsid w:val="0060235D"/>
    <w:rsid w:val="006038A0"/>
    <w:rsid w:val="00604A0C"/>
    <w:rsid w:val="00610D34"/>
    <w:rsid w:val="00612E1B"/>
    <w:rsid w:val="00615AE2"/>
    <w:rsid w:val="006229DD"/>
    <w:rsid w:val="00623B2C"/>
    <w:rsid w:val="00626EDE"/>
    <w:rsid w:val="00627550"/>
    <w:rsid w:val="0063426E"/>
    <w:rsid w:val="006625A6"/>
    <w:rsid w:val="006637E2"/>
    <w:rsid w:val="006658D3"/>
    <w:rsid w:val="00675292"/>
    <w:rsid w:val="006902A2"/>
    <w:rsid w:val="00690620"/>
    <w:rsid w:val="006908D0"/>
    <w:rsid w:val="00692168"/>
    <w:rsid w:val="00692EF8"/>
    <w:rsid w:val="006967FE"/>
    <w:rsid w:val="0069749D"/>
    <w:rsid w:val="006A1CA5"/>
    <w:rsid w:val="006A5248"/>
    <w:rsid w:val="006A544D"/>
    <w:rsid w:val="006B0C4B"/>
    <w:rsid w:val="006B2A70"/>
    <w:rsid w:val="006B2F40"/>
    <w:rsid w:val="006B790A"/>
    <w:rsid w:val="006C5FFF"/>
    <w:rsid w:val="006C692C"/>
    <w:rsid w:val="006D0A36"/>
    <w:rsid w:val="006F1CBB"/>
    <w:rsid w:val="006F4CDD"/>
    <w:rsid w:val="00701AFA"/>
    <w:rsid w:val="00715895"/>
    <w:rsid w:val="00715E9A"/>
    <w:rsid w:val="0072093C"/>
    <w:rsid w:val="00724576"/>
    <w:rsid w:val="00734FA0"/>
    <w:rsid w:val="007466D6"/>
    <w:rsid w:val="00750732"/>
    <w:rsid w:val="007531D5"/>
    <w:rsid w:val="00753B5B"/>
    <w:rsid w:val="00766673"/>
    <w:rsid w:val="0076675A"/>
    <w:rsid w:val="00772EB3"/>
    <w:rsid w:val="00773DA9"/>
    <w:rsid w:val="007855BD"/>
    <w:rsid w:val="007A0C18"/>
    <w:rsid w:val="007A1099"/>
    <w:rsid w:val="007A3A1E"/>
    <w:rsid w:val="007C1379"/>
    <w:rsid w:val="007D3A42"/>
    <w:rsid w:val="007E6FC1"/>
    <w:rsid w:val="007F3B3D"/>
    <w:rsid w:val="007F6B87"/>
    <w:rsid w:val="0080193E"/>
    <w:rsid w:val="00804FE7"/>
    <w:rsid w:val="00813FF3"/>
    <w:rsid w:val="00814DC7"/>
    <w:rsid w:val="008165A6"/>
    <w:rsid w:val="00827C77"/>
    <w:rsid w:val="00833121"/>
    <w:rsid w:val="0084195A"/>
    <w:rsid w:val="00842D13"/>
    <w:rsid w:val="00843E4D"/>
    <w:rsid w:val="0084516E"/>
    <w:rsid w:val="00851D91"/>
    <w:rsid w:val="00852D83"/>
    <w:rsid w:val="008659B5"/>
    <w:rsid w:val="00867651"/>
    <w:rsid w:val="00883194"/>
    <w:rsid w:val="00884FB1"/>
    <w:rsid w:val="00890CD1"/>
    <w:rsid w:val="008918D7"/>
    <w:rsid w:val="008A3DCD"/>
    <w:rsid w:val="008A4F96"/>
    <w:rsid w:val="008B20DA"/>
    <w:rsid w:val="008B31CF"/>
    <w:rsid w:val="008B3574"/>
    <w:rsid w:val="008B3AEE"/>
    <w:rsid w:val="008C0A02"/>
    <w:rsid w:val="008C44CC"/>
    <w:rsid w:val="008D1734"/>
    <w:rsid w:val="008D24F9"/>
    <w:rsid w:val="008D5076"/>
    <w:rsid w:val="008E1DFE"/>
    <w:rsid w:val="008E4A37"/>
    <w:rsid w:val="008E527E"/>
    <w:rsid w:val="008E5F51"/>
    <w:rsid w:val="008F296A"/>
    <w:rsid w:val="008F3875"/>
    <w:rsid w:val="008F7384"/>
    <w:rsid w:val="009132BD"/>
    <w:rsid w:val="009144F8"/>
    <w:rsid w:val="00922FB5"/>
    <w:rsid w:val="00927B4D"/>
    <w:rsid w:val="00933058"/>
    <w:rsid w:val="00937B35"/>
    <w:rsid w:val="009618A0"/>
    <w:rsid w:val="00963C46"/>
    <w:rsid w:val="00973478"/>
    <w:rsid w:val="00977E17"/>
    <w:rsid w:val="00990424"/>
    <w:rsid w:val="009A40CE"/>
    <w:rsid w:val="009A5555"/>
    <w:rsid w:val="009A69E1"/>
    <w:rsid w:val="009C2D8C"/>
    <w:rsid w:val="009D0259"/>
    <w:rsid w:val="009D4C7C"/>
    <w:rsid w:val="009D649F"/>
    <w:rsid w:val="009D7C53"/>
    <w:rsid w:val="00A0456B"/>
    <w:rsid w:val="00A061B8"/>
    <w:rsid w:val="00A12F1D"/>
    <w:rsid w:val="00A2209C"/>
    <w:rsid w:val="00A2755B"/>
    <w:rsid w:val="00A40667"/>
    <w:rsid w:val="00A4225A"/>
    <w:rsid w:val="00A4376D"/>
    <w:rsid w:val="00A50C32"/>
    <w:rsid w:val="00A60BB7"/>
    <w:rsid w:val="00A65AFD"/>
    <w:rsid w:val="00A7230C"/>
    <w:rsid w:val="00A766E9"/>
    <w:rsid w:val="00AA09F3"/>
    <w:rsid w:val="00AA4D48"/>
    <w:rsid w:val="00AA6F60"/>
    <w:rsid w:val="00AB3F92"/>
    <w:rsid w:val="00AB44AB"/>
    <w:rsid w:val="00AB629E"/>
    <w:rsid w:val="00AB7905"/>
    <w:rsid w:val="00AC267A"/>
    <w:rsid w:val="00AC6558"/>
    <w:rsid w:val="00AD4E42"/>
    <w:rsid w:val="00AE4EE0"/>
    <w:rsid w:val="00AF2835"/>
    <w:rsid w:val="00B0366C"/>
    <w:rsid w:val="00B06CF3"/>
    <w:rsid w:val="00B1681D"/>
    <w:rsid w:val="00B227A8"/>
    <w:rsid w:val="00B3127D"/>
    <w:rsid w:val="00B5635B"/>
    <w:rsid w:val="00B6450A"/>
    <w:rsid w:val="00B74F64"/>
    <w:rsid w:val="00B77195"/>
    <w:rsid w:val="00B82362"/>
    <w:rsid w:val="00B829E0"/>
    <w:rsid w:val="00B85BCC"/>
    <w:rsid w:val="00BA01A8"/>
    <w:rsid w:val="00BA4638"/>
    <w:rsid w:val="00BB6E3D"/>
    <w:rsid w:val="00BD06F3"/>
    <w:rsid w:val="00BE3F79"/>
    <w:rsid w:val="00BE458E"/>
    <w:rsid w:val="00BE74A0"/>
    <w:rsid w:val="00BF4B41"/>
    <w:rsid w:val="00C162D0"/>
    <w:rsid w:val="00C16697"/>
    <w:rsid w:val="00C16700"/>
    <w:rsid w:val="00C17057"/>
    <w:rsid w:val="00C17DC7"/>
    <w:rsid w:val="00C35D35"/>
    <w:rsid w:val="00C42FFC"/>
    <w:rsid w:val="00C50290"/>
    <w:rsid w:val="00C5194D"/>
    <w:rsid w:val="00C519D7"/>
    <w:rsid w:val="00C563C6"/>
    <w:rsid w:val="00C63F8A"/>
    <w:rsid w:val="00C65C29"/>
    <w:rsid w:val="00C67AEE"/>
    <w:rsid w:val="00C72B9F"/>
    <w:rsid w:val="00C80ADB"/>
    <w:rsid w:val="00C83723"/>
    <w:rsid w:val="00C8570B"/>
    <w:rsid w:val="00C85C9F"/>
    <w:rsid w:val="00C95DA0"/>
    <w:rsid w:val="00CA13F1"/>
    <w:rsid w:val="00CA1D44"/>
    <w:rsid w:val="00CA44C0"/>
    <w:rsid w:val="00CA4CC5"/>
    <w:rsid w:val="00CA7995"/>
    <w:rsid w:val="00CE1EED"/>
    <w:rsid w:val="00CE3F38"/>
    <w:rsid w:val="00CE5888"/>
    <w:rsid w:val="00CE6720"/>
    <w:rsid w:val="00CF3469"/>
    <w:rsid w:val="00CF36C9"/>
    <w:rsid w:val="00CF4645"/>
    <w:rsid w:val="00D01FEB"/>
    <w:rsid w:val="00D042A5"/>
    <w:rsid w:val="00D266EE"/>
    <w:rsid w:val="00D27E0D"/>
    <w:rsid w:val="00D34DF9"/>
    <w:rsid w:val="00D36C35"/>
    <w:rsid w:val="00D41559"/>
    <w:rsid w:val="00D42325"/>
    <w:rsid w:val="00D458D6"/>
    <w:rsid w:val="00D5514A"/>
    <w:rsid w:val="00D62808"/>
    <w:rsid w:val="00D62962"/>
    <w:rsid w:val="00D62E58"/>
    <w:rsid w:val="00D654CC"/>
    <w:rsid w:val="00D863AC"/>
    <w:rsid w:val="00D919E8"/>
    <w:rsid w:val="00DB372B"/>
    <w:rsid w:val="00DC07C6"/>
    <w:rsid w:val="00DC0E28"/>
    <w:rsid w:val="00DC20E9"/>
    <w:rsid w:val="00DC2CA1"/>
    <w:rsid w:val="00DC5CBD"/>
    <w:rsid w:val="00DD4A4E"/>
    <w:rsid w:val="00DD6381"/>
    <w:rsid w:val="00DF4AEC"/>
    <w:rsid w:val="00DF6F8B"/>
    <w:rsid w:val="00E10DC1"/>
    <w:rsid w:val="00E11632"/>
    <w:rsid w:val="00E24309"/>
    <w:rsid w:val="00E32AFE"/>
    <w:rsid w:val="00E3563B"/>
    <w:rsid w:val="00E44A2C"/>
    <w:rsid w:val="00E54B14"/>
    <w:rsid w:val="00E64DC1"/>
    <w:rsid w:val="00E669F2"/>
    <w:rsid w:val="00E70AA4"/>
    <w:rsid w:val="00E72F08"/>
    <w:rsid w:val="00E758C9"/>
    <w:rsid w:val="00E76BD8"/>
    <w:rsid w:val="00E85A18"/>
    <w:rsid w:val="00E9510A"/>
    <w:rsid w:val="00E97DD7"/>
    <w:rsid w:val="00EA207F"/>
    <w:rsid w:val="00EA482B"/>
    <w:rsid w:val="00EA5F35"/>
    <w:rsid w:val="00EA6A1A"/>
    <w:rsid w:val="00EB273C"/>
    <w:rsid w:val="00EB3906"/>
    <w:rsid w:val="00EC09C2"/>
    <w:rsid w:val="00EC5E1A"/>
    <w:rsid w:val="00ED7E78"/>
    <w:rsid w:val="00EF217F"/>
    <w:rsid w:val="00F1158E"/>
    <w:rsid w:val="00F11989"/>
    <w:rsid w:val="00F2059E"/>
    <w:rsid w:val="00F31858"/>
    <w:rsid w:val="00F4000F"/>
    <w:rsid w:val="00F4213D"/>
    <w:rsid w:val="00F5779F"/>
    <w:rsid w:val="00F66CCD"/>
    <w:rsid w:val="00F67F2F"/>
    <w:rsid w:val="00F9217C"/>
    <w:rsid w:val="00F965B3"/>
    <w:rsid w:val="00F966F2"/>
    <w:rsid w:val="00FA6C6D"/>
    <w:rsid w:val="00FA6FE3"/>
    <w:rsid w:val="00FB035F"/>
    <w:rsid w:val="00FC140A"/>
    <w:rsid w:val="00FC309E"/>
    <w:rsid w:val="00FC65F0"/>
    <w:rsid w:val="00FE1FE8"/>
    <w:rsid w:val="00FE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2174E"/>
  <w15:docId w15:val="{C591E164-4570-4442-B462-C8131523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04F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8C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38C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D649F"/>
    <w:rPr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955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5562"/>
  </w:style>
  <w:style w:type="character" w:styleId="FootnoteReference">
    <w:name w:val="footnote reference"/>
    <w:basedOn w:val="DefaultParagraphFont"/>
    <w:semiHidden/>
    <w:unhideWhenUsed/>
    <w:rsid w:val="00395562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5A0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0B5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4516E"/>
    <w:rPr>
      <w:b/>
      <w:bCs/>
    </w:rPr>
  </w:style>
  <w:style w:type="character" w:styleId="Emphasis">
    <w:name w:val="Emphasis"/>
    <w:basedOn w:val="DefaultParagraphFont"/>
    <w:uiPriority w:val="20"/>
    <w:qFormat/>
    <w:rsid w:val="00D34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1315-7E08-42AD-AC7E-10B957AC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subject/>
  <dc:creator>msLe</dc:creator>
  <cp:keywords/>
  <dc:description/>
  <cp:lastModifiedBy>user1</cp:lastModifiedBy>
  <cp:revision>3</cp:revision>
  <cp:lastPrinted>2011-03-04T07:20:00Z</cp:lastPrinted>
  <dcterms:created xsi:type="dcterms:W3CDTF">2024-08-21T03:43:00Z</dcterms:created>
  <dcterms:modified xsi:type="dcterms:W3CDTF">2024-08-21T05:30:00Z</dcterms:modified>
</cp:coreProperties>
</file>