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8" w:type="dxa"/>
        <w:tblLook w:val="01E0" w:firstRow="1" w:lastRow="1" w:firstColumn="1" w:lastColumn="1" w:noHBand="0" w:noVBand="0"/>
      </w:tblPr>
      <w:tblGrid>
        <w:gridCol w:w="3236"/>
        <w:gridCol w:w="6222"/>
      </w:tblGrid>
      <w:tr w:rsidR="000C2F7F" w:rsidRPr="000C2F7F" w14:paraId="02599B05" w14:textId="77777777" w:rsidTr="00E34A64">
        <w:tc>
          <w:tcPr>
            <w:tcW w:w="3236" w:type="dxa"/>
          </w:tcPr>
          <w:p w14:paraId="230493D3" w14:textId="77777777" w:rsidR="00F3791D" w:rsidRPr="000C2F7F" w:rsidRDefault="00F3791D" w:rsidP="00F3791D">
            <w:pPr>
              <w:spacing w:after="0" w:line="240" w:lineRule="auto"/>
              <w:jc w:val="center"/>
              <w:rPr>
                <w:rFonts w:ascii="Times New Roman" w:hAnsi="Times New Roman"/>
                <w:b/>
                <w:sz w:val="28"/>
                <w:szCs w:val="28"/>
              </w:rPr>
            </w:pPr>
            <w:r w:rsidRPr="000C2F7F">
              <w:rPr>
                <w:rFonts w:ascii="Times New Roman" w:hAnsi="Times New Roman"/>
                <w:b/>
                <w:sz w:val="28"/>
                <w:szCs w:val="28"/>
              </w:rPr>
              <w:t>ỦY BAN NHÂN DÂN</w:t>
            </w:r>
          </w:p>
          <w:p w14:paraId="01A7D60E" w14:textId="77777777" w:rsidR="00F3791D" w:rsidRPr="000C2F7F" w:rsidRDefault="00F3791D" w:rsidP="00F3791D">
            <w:pPr>
              <w:spacing w:after="0" w:line="240" w:lineRule="auto"/>
              <w:jc w:val="center"/>
              <w:rPr>
                <w:rFonts w:ascii="Times New Roman" w:hAnsi="Times New Roman"/>
                <w:b/>
                <w:sz w:val="28"/>
                <w:szCs w:val="28"/>
              </w:rPr>
            </w:pPr>
            <w:r w:rsidRPr="000C2F7F">
              <w:rPr>
                <w:rFonts w:ascii="Times New Roman" w:hAnsi="Times New Roman"/>
                <w:b/>
                <w:sz w:val="28"/>
                <w:szCs w:val="28"/>
              </w:rPr>
              <w:t>TỈNH NINH THUẬN</w:t>
            </w:r>
          </w:p>
        </w:tc>
        <w:tc>
          <w:tcPr>
            <w:tcW w:w="6222" w:type="dxa"/>
          </w:tcPr>
          <w:p w14:paraId="1ECB86BE" w14:textId="77777777" w:rsidR="00F3791D" w:rsidRPr="000C2F7F" w:rsidRDefault="00F3791D" w:rsidP="00F3791D">
            <w:pPr>
              <w:spacing w:after="0" w:line="240" w:lineRule="auto"/>
              <w:jc w:val="center"/>
              <w:rPr>
                <w:rFonts w:ascii="Times New Roman" w:hAnsi="Times New Roman"/>
                <w:b/>
                <w:sz w:val="28"/>
                <w:szCs w:val="28"/>
              </w:rPr>
            </w:pPr>
            <w:r w:rsidRPr="000C2F7F">
              <w:rPr>
                <w:rFonts w:ascii="Times New Roman" w:hAnsi="Times New Roman"/>
                <w:b/>
                <w:sz w:val="28"/>
                <w:szCs w:val="28"/>
              </w:rPr>
              <w:t>CỘNG HÒA XÃ HỘI CHỦ NGHĨA VIỆT NAM</w:t>
            </w:r>
          </w:p>
          <w:p w14:paraId="00FCEE96" w14:textId="77777777" w:rsidR="00F3791D" w:rsidRPr="000C2F7F" w:rsidRDefault="00F3791D" w:rsidP="005B6CA9">
            <w:pPr>
              <w:spacing w:after="0" w:line="240" w:lineRule="auto"/>
              <w:jc w:val="center"/>
              <w:rPr>
                <w:rFonts w:ascii="Times New Roman" w:hAnsi="Times New Roman"/>
                <w:b/>
                <w:sz w:val="28"/>
                <w:szCs w:val="28"/>
              </w:rPr>
            </w:pPr>
            <w:r w:rsidRPr="000C2F7F">
              <w:rPr>
                <w:rFonts w:ascii="Times New Roman" w:hAnsi="Times New Roman"/>
                <w:b/>
                <w:sz w:val="28"/>
                <w:szCs w:val="28"/>
              </w:rPr>
              <w:t>Độc lập - Tự do - Hạnh phúc</w:t>
            </w:r>
          </w:p>
        </w:tc>
      </w:tr>
      <w:tr w:rsidR="005B6CA9" w:rsidRPr="000C2F7F" w14:paraId="6708E45B" w14:textId="77777777" w:rsidTr="00E34A64">
        <w:tc>
          <w:tcPr>
            <w:tcW w:w="3236" w:type="dxa"/>
          </w:tcPr>
          <w:p w14:paraId="429CB239" w14:textId="5E03D430" w:rsidR="00F3791D" w:rsidRPr="000C2F7F" w:rsidRDefault="005B6CA9" w:rsidP="005B6CA9">
            <w:pPr>
              <w:spacing w:before="120" w:after="0" w:line="240" w:lineRule="auto"/>
              <w:jc w:val="center"/>
              <w:rPr>
                <w:rFonts w:ascii="Times New Roman" w:hAnsi="Times New Roman"/>
                <w:sz w:val="28"/>
                <w:szCs w:val="28"/>
              </w:rPr>
            </w:pPr>
            <w:r w:rsidRPr="000C2F7F">
              <w:rPr>
                <w:rFonts w:ascii="Times New Roman" w:hAnsi="Times New Roman"/>
                <w:b/>
                <w:noProof/>
                <w:sz w:val="28"/>
                <w:szCs w:val="28"/>
              </w:rPr>
              <mc:AlternateContent>
                <mc:Choice Requires="wps">
                  <w:drawing>
                    <wp:anchor distT="0" distB="0" distL="114300" distR="114300" simplePos="0" relativeHeight="251660800" behindDoc="0" locked="0" layoutInCell="1" allowOverlap="1" wp14:anchorId="7EB2B6AE" wp14:editId="4319859F">
                      <wp:simplePos x="0" y="0"/>
                      <wp:positionH relativeFrom="column">
                        <wp:posOffset>694608</wp:posOffset>
                      </wp:positionH>
                      <wp:positionV relativeFrom="paragraph">
                        <wp:posOffset>46990</wp:posOffset>
                      </wp:positionV>
                      <wp:extent cx="5048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3.7pt" to="94.45pt,3.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ZT8LIAIAAD8EAAAOAAAAZHJzL2Uyb0RvYy54bWysU02P2yAQvVfqf0DcE9upkyZWnFVlJ71s 20jZ9k4A26gYEJA4UdX/3oF8dHd7qar6gAdmeLx5M7N8OPUSHbl1QqsSZ+MUI66oZkK1Jf76tBnN MXKeKEakVrzEZ+7ww+rtm+VgCj7RnZaMWwQgyhWDKXHnvSmSxNGO98SNteEKnI22PfGwtW3CLBkA vZfJJE1nyaAtM1ZT7hyc1hcnXkX8puHUf2kaxz2SJQZuPq42rvuwJqslKVpLTCfolQb5BxY9EQoe vUPVxBN0sOIPqF5Qq51u/JjqPtFNIyiPOUA2Wfoqm11HDI+5gDjO3GVy/w+Wfj5uLRKsxFOMFOmh RDtviWg7jyqtFAioLZoGnQbjCgiv1NaGTOlJ7cyjpt8dUrrqiGp55Pt0NgCShRvJiyth4wy8th8+ aQYx5OB1FO3U2B41Uphv4WIAB2HQKVbpfK8SP3lE4XCa5vMJsKU3V0KKgBDuGev8R657FIwSS6GC fqQgx0fnA6PfIeFY6Y2QMvaAVGgo8WIKyMHjtBQsOOPGtvtKWnQkoYviF9N7FWb1QbEI1nHC1lfb EyEvNjwuVcCDTIDO1bq0yY9FuljP1/N8lE9m61Ge1vXow6bKR7NN9n5av6urqs5+BmpZXnSCMa4C u1vLZvnftcR1eC7Ndm/auwzJS/SoF5C9/SPpWNRQx0tH7DU7b+2t2NClMfg6UWEMnu/Bfj73q18A AAD//wMAUEsDBBQABgAIAAAAIQAv/Zw32QAAAAcBAAAPAAAAZHJzL2Rvd25yZXYueG1sTI5BS8Qw EIXvgv8hjODNTVxF29p0WUS9CIJr9Zw2Y1tMJqXJduu/d9aLnoaP93jzlZvFOzHjFIdAGi5XCgRS G+xAnYb67fEiAxGTIWtcINTwjRE21elJaQobDvSK8y51gkcoFkZDn9JYSBnbHr2JqzAicfYZJm8S 49RJO5kDj3sn10rdSG8G4g+9GfG+x/Zrt/cath/PD1cvc+ODs3lXv1tfq6e11udny/YORMIl/ZXh qM/qULFTE/Zko3DMKr/mqoZbPsc8y3IQzS/LqpT//asfAAAA//8DAFBLAQItABQABgAIAAAAIQC2 gziS/gAAAOEBAAATAAAAAAAAAAAAAAAAAAAAAABbQ29udGVudF9UeXBlc10ueG1sUEsBAi0AFAAG AAgAAAAhADj9If/WAAAAlAEAAAsAAAAAAAAAAAAAAAAALwEAAF9yZWxzLy5yZWxzUEsBAi0AFAAG AAgAAAAhABdlPwsgAgAAPwQAAA4AAAAAAAAAAAAAAAAALgIAAGRycy9lMm9Eb2MueG1sUEsBAi0A FAAGAAgAAAAhAC/9nDfZAAAABwEAAA8AAAAAAAAAAAAAAAAAegQAAGRycy9kb3ducmV2LnhtbFBL BQYAAAAABAAEAPMAAACABQAAAAA= "/>
                  </w:pict>
                </mc:Fallback>
              </mc:AlternateContent>
            </w:r>
            <w:r w:rsidR="00F3791D" w:rsidRPr="000C2F7F">
              <w:rPr>
                <w:rFonts w:ascii="Times New Roman" w:hAnsi="Times New Roman"/>
                <w:sz w:val="28"/>
                <w:szCs w:val="28"/>
              </w:rPr>
              <w:t xml:space="preserve">Số:       </w:t>
            </w:r>
            <w:r w:rsidR="00520949" w:rsidRPr="000C2F7F">
              <w:rPr>
                <w:rFonts w:ascii="Times New Roman" w:hAnsi="Times New Roman"/>
                <w:sz w:val="28"/>
                <w:szCs w:val="28"/>
              </w:rPr>
              <w:t xml:space="preserve">  </w:t>
            </w:r>
            <w:r w:rsidR="00A413CF">
              <w:rPr>
                <w:rFonts w:ascii="Times New Roman" w:hAnsi="Times New Roman"/>
                <w:sz w:val="28"/>
                <w:szCs w:val="28"/>
              </w:rPr>
              <w:t xml:space="preserve"> </w:t>
            </w:r>
            <w:r w:rsidR="00F3791D" w:rsidRPr="000C2F7F">
              <w:rPr>
                <w:rFonts w:ascii="Times New Roman" w:hAnsi="Times New Roman"/>
                <w:sz w:val="28"/>
                <w:szCs w:val="28"/>
              </w:rPr>
              <w:t xml:space="preserve">  /KH-UBND</w:t>
            </w:r>
          </w:p>
        </w:tc>
        <w:tc>
          <w:tcPr>
            <w:tcW w:w="6222" w:type="dxa"/>
          </w:tcPr>
          <w:p w14:paraId="106E0029" w14:textId="607B5DB8" w:rsidR="00F3791D" w:rsidRPr="000C2F7F" w:rsidRDefault="005B6CA9" w:rsidP="005B6CA9">
            <w:pPr>
              <w:spacing w:before="120" w:after="0" w:line="240" w:lineRule="auto"/>
              <w:jc w:val="center"/>
              <w:rPr>
                <w:rFonts w:ascii="Times New Roman" w:hAnsi="Times New Roman"/>
                <w:i/>
                <w:sz w:val="28"/>
                <w:szCs w:val="28"/>
              </w:rPr>
            </w:pPr>
            <w:r w:rsidRPr="000C2F7F">
              <w:rPr>
                <w:rFonts w:ascii="Times New Roman" w:hAnsi="Times New Roman"/>
                <w:b/>
                <w:noProof/>
                <w:sz w:val="28"/>
                <w:szCs w:val="28"/>
              </w:rPr>
              <mc:AlternateContent>
                <mc:Choice Requires="wps">
                  <w:drawing>
                    <wp:anchor distT="0" distB="0" distL="114300" distR="114300" simplePos="0" relativeHeight="251661824" behindDoc="0" locked="0" layoutInCell="1" allowOverlap="1" wp14:anchorId="78B2EDFB" wp14:editId="0360A7EE">
                      <wp:simplePos x="0" y="0"/>
                      <wp:positionH relativeFrom="column">
                        <wp:posOffset>815340</wp:posOffset>
                      </wp:positionH>
                      <wp:positionV relativeFrom="paragraph">
                        <wp:posOffset>24946</wp:posOffset>
                      </wp:positionV>
                      <wp:extent cx="217424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EBB03F"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1.95pt" to="235.4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hwxmsAEAAEgDAAAOAAAAZHJzL2Uyb0RvYy54bWysU01v2zAMvQ/YfxB0X5wY7T6MOD2k6y7d FqDdD2Ak2RYmiwKpxM6/n6QmWbHdhvkgSCL59N4jvb6bRyeOhtiib+VqsZTCeIXa+r6VP54f3n2U giN4DQ69aeXJsLzbvH2znkJjahzQaUMigXhuptDKIcbQVBWrwYzACwzGp2CHNEJMR+orTTAl9NFV 9XL5vpqQdCBUhjnd3r8E5abgd51R8XvXsYnCtTJxi2Wlsu7zWm3W0PQEYbDqTAP+gcUI1qdHr1D3 EEEcyP4FNVpFyNjFhcKxwq6zyhQNSc1q+YeapwGCKVqSORyuNvH/g1Xfjlu/o0xdzf4pPKL6ycLj dgDfm0Lg+RRS41bZqmoK3FxL8oHDjsR++oo65cAhYnFh7mjMkEmfmIvZp6vZZo5Cpct69eGmvkk9 UZdYBc2lMBDHLwZHkTetdNZnH6CB4yPHTASaS0q+9vhgnSu9dF5Mrfx0W9+WAkZndQ7mNKZ+v3Uk jpCnoXxFVYq8TiM8eF3ABgP683kfwbqXfXrc+bMZWX8eNm72qE87upiU2lVYnkcrz8Prc6n+/QNs fgEAAP//AwBQSwMEFAAGAAgAAAAhAEcZV5PbAAAABwEAAA8AAABkcnMvZG93bnJldi54bWxMj8FO wzAQRO9I/IO1SFyq1iataAlxKgTkxqUFxHWbLElEvE5jtw18PQsXOD7NaPZtth5dp440hNazhauZ AUVc+qrl2sLLczFdgQoRucLOM1n4pADr/Pwsw7TyJ97QcRtrJSMcUrTQxNinWoeyIYdh5ntiyd79 4DAKDrWuBjzJuOt0Ysy1dtiyXGiwp/uGyo/twVkIxSvti69JOTFv89pTsn94ekRrLy/Gu1tQkcb4 V4YffVGHXJx2/sBVUJ1wslpI1cL8BpTki6WRV3a/rPNM//fPvwEAAP//AwBQSwECLQAUAAYACAAA ACEAtoM4kv4AAADhAQAAEwAAAAAAAAAAAAAAAAAAAAAAW0NvbnRlbnRfVHlwZXNdLnhtbFBLAQIt ABQABgAIAAAAIQA4/SH/1gAAAJQBAAALAAAAAAAAAAAAAAAAAC8BAABfcmVscy8ucmVsc1BLAQIt ABQABgAIAAAAIQDrhwxmsAEAAEgDAAAOAAAAAAAAAAAAAAAAAC4CAABkcnMvZTJvRG9jLnhtbFBL AQItABQABgAIAAAAIQBHGVeT2wAAAAcBAAAPAAAAAAAAAAAAAAAAAAoEAABkcnMvZG93bnJldi54 bWxQSwUGAAAAAAQABADzAAAAEgUAAAAA "/>
                  </w:pict>
                </mc:Fallback>
              </mc:AlternateContent>
            </w:r>
            <w:r w:rsidR="00F3791D" w:rsidRPr="000C2F7F">
              <w:rPr>
                <w:rFonts w:ascii="Times New Roman" w:hAnsi="Times New Roman"/>
                <w:i/>
                <w:sz w:val="28"/>
                <w:szCs w:val="28"/>
              </w:rPr>
              <w:t xml:space="preserve">Ninh Thuận, ngày     </w:t>
            </w:r>
            <w:r w:rsidR="00E34A64">
              <w:rPr>
                <w:rFonts w:ascii="Times New Roman" w:hAnsi="Times New Roman"/>
                <w:i/>
                <w:sz w:val="28"/>
                <w:szCs w:val="28"/>
              </w:rPr>
              <w:t xml:space="preserve"> </w:t>
            </w:r>
            <w:r w:rsidR="00480BD9">
              <w:rPr>
                <w:rFonts w:ascii="Times New Roman" w:hAnsi="Times New Roman"/>
                <w:i/>
                <w:sz w:val="28"/>
                <w:szCs w:val="28"/>
              </w:rPr>
              <w:t xml:space="preserve"> </w:t>
            </w:r>
            <w:r w:rsidR="00F3791D" w:rsidRPr="000C2F7F">
              <w:rPr>
                <w:rFonts w:ascii="Times New Roman" w:hAnsi="Times New Roman"/>
                <w:i/>
                <w:sz w:val="28"/>
                <w:szCs w:val="28"/>
              </w:rPr>
              <w:t xml:space="preserve">tháng </w:t>
            </w:r>
            <w:r w:rsidR="007014A9" w:rsidRPr="000C2F7F">
              <w:rPr>
                <w:rFonts w:ascii="Times New Roman" w:hAnsi="Times New Roman"/>
                <w:i/>
                <w:sz w:val="28"/>
                <w:szCs w:val="28"/>
              </w:rPr>
              <w:t>4</w:t>
            </w:r>
            <w:r w:rsidR="00480BD9">
              <w:rPr>
                <w:rFonts w:ascii="Times New Roman" w:hAnsi="Times New Roman"/>
                <w:i/>
                <w:sz w:val="28"/>
                <w:szCs w:val="28"/>
              </w:rPr>
              <w:t xml:space="preserve"> </w:t>
            </w:r>
            <w:r w:rsidR="00F3791D" w:rsidRPr="000C2F7F">
              <w:rPr>
                <w:rFonts w:ascii="Times New Roman" w:hAnsi="Times New Roman"/>
                <w:i/>
                <w:sz w:val="28"/>
                <w:szCs w:val="28"/>
              </w:rPr>
              <w:t xml:space="preserve">năm </w:t>
            </w:r>
            <w:r w:rsidR="00035411" w:rsidRPr="000C2F7F">
              <w:rPr>
                <w:rFonts w:ascii="Times New Roman" w:hAnsi="Times New Roman"/>
                <w:i/>
                <w:sz w:val="28"/>
                <w:szCs w:val="28"/>
              </w:rPr>
              <w:t>2022</w:t>
            </w:r>
          </w:p>
        </w:tc>
      </w:tr>
    </w:tbl>
    <w:p w14:paraId="5B2D717D" w14:textId="77777777" w:rsidR="00F3791D" w:rsidRPr="000D0E75" w:rsidRDefault="00F3791D" w:rsidP="00F3791D">
      <w:pPr>
        <w:spacing w:after="0" w:line="240" w:lineRule="auto"/>
        <w:jc w:val="center"/>
        <w:rPr>
          <w:rFonts w:ascii="Times New Roman" w:hAnsi="Times New Roman"/>
          <w:sz w:val="32"/>
          <w:szCs w:val="32"/>
        </w:rPr>
      </w:pPr>
    </w:p>
    <w:p w14:paraId="7967C0F7" w14:textId="77777777" w:rsidR="00F3791D" w:rsidRPr="000C2F7F" w:rsidRDefault="00F3791D" w:rsidP="000D0E75">
      <w:pPr>
        <w:spacing w:after="0" w:line="240" w:lineRule="auto"/>
        <w:jc w:val="center"/>
        <w:rPr>
          <w:rFonts w:ascii="Times New Roman" w:hAnsi="Times New Roman"/>
          <w:b/>
          <w:sz w:val="28"/>
          <w:szCs w:val="28"/>
        </w:rPr>
      </w:pPr>
      <w:r w:rsidRPr="000C2F7F">
        <w:rPr>
          <w:rFonts w:ascii="Times New Roman" w:hAnsi="Times New Roman"/>
          <w:b/>
          <w:sz w:val="28"/>
          <w:szCs w:val="28"/>
        </w:rPr>
        <w:t>KẾ HOẠCH</w:t>
      </w:r>
    </w:p>
    <w:p w14:paraId="1B3DEDB5" w14:textId="77777777" w:rsidR="000D0E75" w:rsidRDefault="00D10879" w:rsidP="000D0E75">
      <w:pPr>
        <w:spacing w:after="0" w:line="240" w:lineRule="auto"/>
        <w:jc w:val="center"/>
        <w:rPr>
          <w:rFonts w:ascii="Times New Roman" w:hAnsi="Times New Roman"/>
          <w:b/>
          <w:bCs/>
          <w:sz w:val="28"/>
          <w:szCs w:val="28"/>
        </w:rPr>
      </w:pPr>
      <w:r w:rsidRPr="000C2F7F">
        <w:rPr>
          <w:rFonts w:ascii="Times New Roman" w:hAnsi="Times New Roman"/>
          <w:b/>
          <w:spacing w:val="-4"/>
          <w:sz w:val="28"/>
          <w:szCs w:val="28"/>
        </w:rPr>
        <w:t>Thực hiện Đề án “</w:t>
      </w:r>
      <w:r w:rsidRPr="000C2F7F">
        <w:rPr>
          <w:rFonts w:ascii="Times New Roman" w:hAnsi="Times New Roman"/>
          <w:b/>
          <w:bCs/>
          <w:sz w:val="28"/>
          <w:szCs w:val="28"/>
        </w:rPr>
        <w:t>Tuyên truyền, phổ biến trong cán bộ, công chức,</w:t>
      </w:r>
      <w:r w:rsidR="000D0E75">
        <w:rPr>
          <w:rFonts w:ascii="Times New Roman" w:hAnsi="Times New Roman"/>
          <w:b/>
          <w:bCs/>
          <w:sz w:val="28"/>
          <w:szCs w:val="28"/>
        </w:rPr>
        <w:t xml:space="preserve"> </w:t>
      </w:r>
      <w:r w:rsidRPr="000C2F7F">
        <w:rPr>
          <w:rFonts w:ascii="Times New Roman" w:hAnsi="Times New Roman"/>
          <w:b/>
          <w:bCs/>
          <w:sz w:val="28"/>
          <w:szCs w:val="28"/>
        </w:rPr>
        <w:t xml:space="preserve">viên chức và Nhân dân về nội dung Công ước chống tra tấn và pháp luật Việt Nam </w:t>
      </w:r>
    </w:p>
    <w:p w14:paraId="1581C84C" w14:textId="08896D97" w:rsidR="00F3791D" w:rsidRPr="000D0E75" w:rsidRDefault="00D10879" w:rsidP="000D0E75">
      <w:pPr>
        <w:spacing w:after="0" w:line="240" w:lineRule="auto"/>
        <w:jc w:val="center"/>
        <w:rPr>
          <w:rFonts w:ascii="Times New Roman" w:hAnsi="Times New Roman"/>
          <w:b/>
          <w:bCs/>
          <w:sz w:val="28"/>
          <w:szCs w:val="28"/>
        </w:rPr>
      </w:pPr>
      <w:r w:rsidRPr="000C2F7F">
        <w:rPr>
          <w:rFonts w:ascii="Times New Roman" w:hAnsi="Times New Roman"/>
          <w:b/>
          <w:bCs/>
          <w:sz w:val="28"/>
          <w:szCs w:val="28"/>
        </w:rPr>
        <w:t xml:space="preserve">về phòng, chống tra tấn” </w:t>
      </w:r>
      <w:r w:rsidR="00F3791D" w:rsidRPr="000C2F7F">
        <w:rPr>
          <w:rFonts w:ascii="Times New Roman" w:hAnsi="Times New Roman"/>
          <w:b/>
          <w:sz w:val="28"/>
          <w:szCs w:val="28"/>
        </w:rPr>
        <w:t xml:space="preserve">năm </w:t>
      </w:r>
      <w:r w:rsidR="00035411" w:rsidRPr="000C2F7F">
        <w:rPr>
          <w:rFonts w:ascii="Times New Roman" w:hAnsi="Times New Roman"/>
          <w:b/>
          <w:sz w:val="28"/>
          <w:szCs w:val="28"/>
        </w:rPr>
        <w:t>2022</w:t>
      </w:r>
    </w:p>
    <w:p w14:paraId="2EEDD9FC" w14:textId="77777777" w:rsidR="002C373B" w:rsidRPr="006E507C" w:rsidRDefault="002F60E5" w:rsidP="004E215D">
      <w:pPr>
        <w:spacing w:before="120" w:after="120" w:line="240" w:lineRule="auto"/>
        <w:jc w:val="center"/>
        <w:rPr>
          <w:rFonts w:ascii="Times New Roman" w:hAnsi="Times New Roman"/>
          <w:b/>
          <w:sz w:val="32"/>
          <w:szCs w:val="32"/>
        </w:rPr>
      </w:pPr>
      <w:r w:rsidRPr="000C2F7F">
        <w:rPr>
          <w:rFonts w:ascii="Times New Roman" w:hAnsi="Times New Roman"/>
          <w:b/>
          <w:noProof/>
          <w:sz w:val="16"/>
          <w:szCs w:val="16"/>
        </w:rPr>
        <mc:AlternateContent>
          <mc:Choice Requires="wps">
            <w:drawing>
              <wp:anchor distT="0" distB="0" distL="114300" distR="114300" simplePos="0" relativeHeight="251658752" behindDoc="0" locked="0" layoutInCell="1" allowOverlap="1" wp14:anchorId="2E16FEBF" wp14:editId="4337C273">
                <wp:simplePos x="0" y="0"/>
                <wp:positionH relativeFrom="column">
                  <wp:posOffset>2225675</wp:posOffset>
                </wp:positionH>
                <wp:positionV relativeFrom="paragraph">
                  <wp:posOffset>63046</wp:posOffset>
                </wp:positionV>
                <wp:extent cx="1314450" cy="0"/>
                <wp:effectExtent l="0" t="0" r="19050" b="1905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66859D" id="_x0000_t32" coordsize="21600,21600" o:spt="32" o:oned="t" path="m,l21600,21600e" filled="f">
                <v:path arrowok="t" fillok="f" o:connecttype="none"/>
                <o:lock v:ext="edit" shapetype="t"/>
              </v:shapetype>
              <v:shape id=" 5" o:spid="_x0000_s1026" type="#_x0000_t32" style="position:absolute;margin-left:175.25pt;margin-top:4.95pt;width:10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bwyUqwEAAEADAAAOAAAAZHJzL2Uyb0RvYy54bWysUs1u2zAMvg/YOwi6L46zZtiMOD2k6y7d FqDdAzCSHAuVRYFUYuftJ6lJ9ncbqgNBiuRH8iNXt9PgxNEQW/StrGdzKYxXqK3ft/LH0/27j1Jw BK/BoTetPBmWt+u3b1ZjaMwCe3TakEggnpsxtLKPMTRVxao3A/AMg/HJ2SENEJNJ+0oTjAl9cNVi Pv9QjUg6ECrDnH7vXpxyXfC7zqj4vevYROFamXqLRVKRuyyr9QqaPUHorTq3Af/RxQDWp6JXqDuI IA5k/4EarCJk7OJM4VBh11llygxpmnr+1zSPPQRTZknkcLjSxK8Hq74dN35LuXU1+cfwgOqZEynV GLi5OrPBYUtiN35FndYIh4hl3qmjISenScRUaD1daTVTFCp91u/rm5tlYl9dfBU0l8RAHL8YHERW WsmRwO77uEHv0/KQ6lIGjg8cc1vQXBJyVY/31rmyQ+fF2MpPy8WyJDA6q7MzhzHtdxtH4gj5CsrL i09gf4QRHrwuYL0B/fmsR7DuRU/xzp+pyWzkI+Nmh/q0pQyXrbSmAnw+qXwHv9sl6tfhr38CAAD/ /wMAUEsDBBQABgAIAAAAIQBIpVGa2gAAAAcBAAAPAAAAZHJzL2Rvd25yZXYueG1sTI7BTsMwEETv SPyDtUhcELVbZCAhTlUhceBIW4mrGy9JIF5HsdOEfj0LF3p8mtHMK9az78QRh9gGMrBcKBBIVXAt 1Qb2u5fbRxAxWXK2C4QGvjHCury8KGzuwkRveNymWvAIxdwaaFLqcylj1aC3cRF6JM4+wuBtYhxq 6QY78bjv5Eqpe+ltS/zQ2B6fG6y+tqM3gHHUS7XJfL1/PU0376vT59TvjLm+mjdPIBLO6b8Mv/qs DiU7HcJILorOwJ1WmqsGsgwE51o/MB/+WJaFPPcvfwAAAP//AwBQSwECLQAUAAYACAAAACEAtoM4 kv4AAADhAQAAEwAAAAAAAAAAAAAAAAAAAAAAW0NvbnRlbnRfVHlwZXNdLnhtbFBLAQItABQABgAI AAAAIQA4/SH/1gAAAJQBAAALAAAAAAAAAAAAAAAAAC8BAABfcmVscy8ucmVsc1BLAQItABQABgAI AAAAIQDxbwyUqwEAAEADAAAOAAAAAAAAAAAAAAAAAC4CAABkcnMvZTJvRG9jLnhtbFBLAQItABQA BgAIAAAAIQBIpVGa2gAAAAcBAAAPAAAAAAAAAAAAAAAAAAUEAABkcnMvZG93bnJldi54bWxQSwUG AAAAAAQABADzAAAADAUAAAAA ">
                <o:lock v:ext="edit" shapetype="f"/>
              </v:shape>
            </w:pict>
          </mc:Fallback>
        </mc:AlternateContent>
      </w:r>
      <w:r w:rsidR="00035411" w:rsidRPr="006E507C">
        <w:rPr>
          <w:rFonts w:ascii="Times New Roman" w:hAnsi="Times New Roman"/>
          <w:b/>
          <w:sz w:val="32"/>
          <w:szCs w:val="32"/>
        </w:rPr>
        <w:tab/>
      </w:r>
    </w:p>
    <w:p w14:paraId="58BB51E5" w14:textId="7FC2FA2D" w:rsidR="00F3791D" w:rsidRPr="00A13A91" w:rsidRDefault="00035411"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sz w:val="28"/>
          <w:szCs w:val="28"/>
        </w:rPr>
        <w:t xml:space="preserve">Thực hiện </w:t>
      </w:r>
      <w:r w:rsidR="00D10879" w:rsidRPr="00A13A91">
        <w:rPr>
          <w:rFonts w:asciiTheme="majorHAnsi" w:hAnsiTheme="majorHAnsi" w:cstheme="majorHAnsi"/>
          <w:sz w:val="28"/>
          <w:szCs w:val="28"/>
        </w:rPr>
        <w:t xml:space="preserve">Quyết định số 65/QĐ-TTg ngày 12/01/2018 của Thủ tướng Chính phủ phê duyệt Đề án “Tuyên truyền, phổ biến trong cán bộ, công chức, viên chức và </w:t>
      </w:r>
      <w:r w:rsidR="008D6A17" w:rsidRPr="00A13A91">
        <w:rPr>
          <w:rFonts w:asciiTheme="majorHAnsi" w:hAnsiTheme="majorHAnsi" w:cstheme="majorHAnsi"/>
          <w:sz w:val="28"/>
          <w:szCs w:val="28"/>
        </w:rPr>
        <w:t xml:space="preserve">Nhân </w:t>
      </w:r>
      <w:r w:rsidR="00D10879" w:rsidRPr="00A13A91">
        <w:rPr>
          <w:rFonts w:asciiTheme="majorHAnsi" w:hAnsiTheme="majorHAnsi" w:cstheme="majorHAnsi"/>
          <w:sz w:val="28"/>
          <w:szCs w:val="28"/>
        </w:rPr>
        <w:t>dân về nội dung của Công ước chống tra tấn và pháp luật Việt Nam về phòng, chống tra tấn”</w:t>
      </w:r>
      <w:r w:rsidR="00F3791D" w:rsidRPr="00A13A91">
        <w:rPr>
          <w:rFonts w:asciiTheme="majorHAnsi" w:hAnsiTheme="majorHAnsi" w:cstheme="majorHAnsi"/>
          <w:sz w:val="28"/>
          <w:szCs w:val="28"/>
        </w:rPr>
        <w:t xml:space="preserve">; </w:t>
      </w:r>
      <w:r w:rsidR="00672867" w:rsidRPr="00A13A91">
        <w:rPr>
          <w:rFonts w:asciiTheme="majorHAnsi" w:hAnsiTheme="majorHAnsi" w:cstheme="majorHAnsi"/>
          <w:sz w:val="28"/>
          <w:szCs w:val="28"/>
        </w:rPr>
        <w:t xml:space="preserve">Quyết định số </w:t>
      </w:r>
      <w:r w:rsidRPr="00A13A91">
        <w:rPr>
          <w:rFonts w:asciiTheme="majorHAnsi" w:hAnsiTheme="majorHAnsi" w:cstheme="majorHAnsi"/>
          <w:sz w:val="28"/>
          <w:szCs w:val="28"/>
        </w:rPr>
        <w:t>458</w:t>
      </w:r>
      <w:r w:rsidR="00672867" w:rsidRPr="00A13A91">
        <w:rPr>
          <w:rFonts w:asciiTheme="majorHAnsi" w:hAnsiTheme="majorHAnsi" w:cstheme="majorHAnsi"/>
          <w:sz w:val="28"/>
          <w:szCs w:val="28"/>
        </w:rPr>
        <w:t xml:space="preserve">/QĐ-BTP ngày </w:t>
      </w:r>
      <w:r w:rsidRPr="00A13A91">
        <w:rPr>
          <w:rFonts w:asciiTheme="majorHAnsi" w:hAnsiTheme="majorHAnsi" w:cstheme="majorHAnsi"/>
          <w:sz w:val="28"/>
          <w:szCs w:val="28"/>
        </w:rPr>
        <w:t>28</w:t>
      </w:r>
      <w:r w:rsidR="00672867" w:rsidRPr="00A13A91">
        <w:rPr>
          <w:rFonts w:asciiTheme="majorHAnsi" w:hAnsiTheme="majorHAnsi" w:cstheme="majorHAnsi"/>
          <w:sz w:val="28"/>
          <w:szCs w:val="28"/>
        </w:rPr>
        <w:t>/3/</w:t>
      </w:r>
      <w:r w:rsidRPr="00A13A91">
        <w:rPr>
          <w:rFonts w:asciiTheme="majorHAnsi" w:hAnsiTheme="majorHAnsi" w:cstheme="majorHAnsi"/>
          <w:sz w:val="28"/>
          <w:szCs w:val="28"/>
        </w:rPr>
        <w:t>2022</w:t>
      </w:r>
      <w:r w:rsidR="00672867" w:rsidRPr="00A13A91">
        <w:rPr>
          <w:rFonts w:asciiTheme="majorHAnsi" w:hAnsiTheme="majorHAnsi" w:cstheme="majorHAnsi"/>
          <w:sz w:val="28"/>
          <w:szCs w:val="28"/>
        </w:rPr>
        <w:t xml:space="preserve"> của Bộ Tư pháp</w:t>
      </w:r>
      <w:r w:rsidR="000420D2" w:rsidRPr="00A13A91">
        <w:rPr>
          <w:rFonts w:asciiTheme="majorHAnsi" w:hAnsiTheme="majorHAnsi" w:cstheme="majorHAnsi"/>
          <w:sz w:val="28"/>
          <w:szCs w:val="28"/>
        </w:rPr>
        <w:t xml:space="preserve"> b</w:t>
      </w:r>
      <w:r w:rsidRPr="00A13A91">
        <w:rPr>
          <w:rFonts w:asciiTheme="majorHAnsi" w:hAnsiTheme="majorHAnsi" w:cstheme="majorHAnsi"/>
          <w:sz w:val="28"/>
          <w:szCs w:val="28"/>
        </w:rPr>
        <w:t>an hành Kế hoạch thực hiện các Đề án về phổ biến, giáo dục pháp luật; hòa giải ở cơ sở năm 2022</w:t>
      </w:r>
      <w:r w:rsidR="00A13A91" w:rsidRPr="00A13A91">
        <w:rPr>
          <w:rFonts w:asciiTheme="majorHAnsi" w:hAnsiTheme="majorHAnsi" w:cstheme="majorHAnsi"/>
          <w:sz w:val="28"/>
          <w:szCs w:val="28"/>
        </w:rPr>
        <w:t xml:space="preserve">; </w:t>
      </w:r>
      <w:r w:rsidR="00F3791D" w:rsidRPr="00A13A91">
        <w:rPr>
          <w:rFonts w:asciiTheme="majorHAnsi" w:hAnsiTheme="majorHAnsi" w:cstheme="majorHAnsi"/>
          <w:sz w:val="28"/>
          <w:szCs w:val="28"/>
          <w:lang w:val="fr-FR"/>
        </w:rPr>
        <w:t>Ủy ban nhân dân tỉnh ban hành Kế hoạch</w:t>
      </w:r>
      <w:r w:rsidR="00D10879" w:rsidRPr="00A13A91">
        <w:rPr>
          <w:rFonts w:asciiTheme="majorHAnsi" w:hAnsiTheme="majorHAnsi" w:cstheme="majorHAnsi"/>
          <w:sz w:val="28"/>
          <w:szCs w:val="28"/>
          <w:lang w:val="fr-FR"/>
        </w:rPr>
        <w:t xml:space="preserve"> thực hiện</w:t>
      </w:r>
      <w:r w:rsidR="00F3791D" w:rsidRPr="00A13A91">
        <w:rPr>
          <w:rFonts w:asciiTheme="majorHAnsi" w:hAnsiTheme="majorHAnsi" w:cstheme="majorHAnsi"/>
          <w:sz w:val="28"/>
          <w:szCs w:val="28"/>
          <w:lang w:val="fr-FR"/>
        </w:rPr>
        <w:t xml:space="preserve"> </w:t>
      </w:r>
      <w:r w:rsidR="00D10879" w:rsidRPr="00A13A91">
        <w:rPr>
          <w:rFonts w:asciiTheme="majorHAnsi" w:hAnsiTheme="majorHAnsi" w:cstheme="majorHAnsi"/>
          <w:sz w:val="28"/>
          <w:szCs w:val="28"/>
        </w:rPr>
        <w:t xml:space="preserve">Đề án “Tuyên truyền, phổ biến trong cán bộ, công chức, viên chức và </w:t>
      </w:r>
      <w:r w:rsidR="008D6A17" w:rsidRPr="00A13A91">
        <w:rPr>
          <w:rFonts w:asciiTheme="majorHAnsi" w:hAnsiTheme="majorHAnsi" w:cstheme="majorHAnsi"/>
          <w:sz w:val="28"/>
          <w:szCs w:val="28"/>
        </w:rPr>
        <w:t xml:space="preserve">Nhân </w:t>
      </w:r>
      <w:r w:rsidR="00D10879" w:rsidRPr="00A13A91">
        <w:rPr>
          <w:rFonts w:asciiTheme="majorHAnsi" w:hAnsiTheme="majorHAnsi" w:cstheme="majorHAnsi"/>
          <w:sz w:val="28"/>
          <w:szCs w:val="28"/>
        </w:rPr>
        <w:t>dân về nội dung của Công ước chống tra tấn và pháp luật Việt Nam về phòng, chống tra tấn” trên địa bàn tỉnh</w:t>
      </w:r>
      <w:r w:rsidR="00E6757C" w:rsidRPr="00A13A91">
        <w:rPr>
          <w:rFonts w:asciiTheme="majorHAnsi" w:hAnsiTheme="majorHAnsi" w:cstheme="majorHAnsi"/>
          <w:sz w:val="28"/>
          <w:szCs w:val="28"/>
        </w:rPr>
        <w:t xml:space="preserve"> năm 2022</w:t>
      </w:r>
      <w:r w:rsidR="00F3791D" w:rsidRPr="00A13A91">
        <w:rPr>
          <w:rFonts w:asciiTheme="majorHAnsi" w:hAnsiTheme="majorHAnsi" w:cstheme="majorHAnsi"/>
          <w:sz w:val="28"/>
          <w:szCs w:val="28"/>
          <w:lang w:val="fr-FR"/>
        </w:rPr>
        <w:t>, như sau: </w:t>
      </w:r>
    </w:p>
    <w:p w14:paraId="25419FD3" w14:textId="77777777" w:rsidR="00F3791D" w:rsidRPr="00A13A91" w:rsidRDefault="00F3791D" w:rsidP="006E240E">
      <w:pPr>
        <w:spacing w:before="80" w:after="0" w:line="240" w:lineRule="auto"/>
        <w:ind w:firstLine="720"/>
        <w:jc w:val="both"/>
        <w:rPr>
          <w:rFonts w:asciiTheme="majorHAnsi" w:hAnsiTheme="majorHAnsi" w:cstheme="majorHAnsi"/>
          <w:b/>
          <w:sz w:val="28"/>
          <w:szCs w:val="28"/>
        </w:rPr>
      </w:pPr>
      <w:r w:rsidRPr="00A13A91">
        <w:rPr>
          <w:rFonts w:asciiTheme="majorHAnsi" w:hAnsiTheme="majorHAnsi" w:cstheme="majorHAnsi"/>
          <w:b/>
          <w:sz w:val="28"/>
          <w:szCs w:val="28"/>
        </w:rPr>
        <w:t>I. MỤC ĐÍCH, YÊU CẦU</w:t>
      </w:r>
    </w:p>
    <w:p w14:paraId="619D2F20" w14:textId="77777777" w:rsidR="00F3791D" w:rsidRPr="00A13A91" w:rsidRDefault="00F3791D" w:rsidP="006E240E">
      <w:pPr>
        <w:spacing w:before="80" w:after="0" w:line="240" w:lineRule="auto"/>
        <w:ind w:firstLine="720"/>
        <w:jc w:val="both"/>
        <w:rPr>
          <w:rFonts w:asciiTheme="majorHAnsi" w:hAnsiTheme="majorHAnsi" w:cstheme="majorHAnsi"/>
          <w:b/>
          <w:sz w:val="28"/>
          <w:szCs w:val="28"/>
          <w:lang w:val="fr-FR"/>
        </w:rPr>
      </w:pPr>
      <w:r w:rsidRPr="00A13A91">
        <w:rPr>
          <w:rFonts w:asciiTheme="majorHAnsi" w:hAnsiTheme="majorHAnsi" w:cstheme="majorHAnsi"/>
          <w:b/>
          <w:sz w:val="28"/>
          <w:szCs w:val="28"/>
          <w:lang w:val="fr-FR"/>
        </w:rPr>
        <w:t>1. Mục đích</w:t>
      </w:r>
    </w:p>
    <w:p w14:paraId="54D408D8" w14:textId="28D3DB6A" w:rsidR="00D10879" w:rsidRPr="00A13A91" w:rsidRDefault="00D10879" w:rsidP="006E240E">
      <w:pPr>
        <w:tabs>
          <w:tab w:val="left" w:pos="567"/>
          <w:tab w:val="left" w:pos="851"/>
        </w:tabs>
        <w:spacing w:before="80" w:after="0" w:line="240" w:lineRule="auto"/>
        <w:ind w:firstLine="720"/>
        <w:jc w:val="both"/>
        <w:rPr>
          <w:rFonts w:asciiTheme="majorHAnsi" w:hAnsiTheme="majorHAnsi"/>
          <w:sz w:val="28"/>
          <w:szCs w:val="28"/>
        </w:rPr>
      </w:pPr>
      <w:r w:rsidRPr="00A13A91">
        <w:rPr>
          <w:rFonts w:asciiTheme="majorHAnsi" w:hAnsiTheme="majorHAnsi"/>
          <w:sz w:val="28"/>
          <w:szCs w:val="28"/>
        </w:rPr>
        <w:t xml:space="preserve">Thực hiện có hiệu quả các nhiệm vụ “Tuyên truyền, phổ biến trong cán bộ, công chức, viên chức và Nhân dân về nội dung của Công ước chống tra tấn và pháp luật Việt Nam về phòng, chống tra tấn” năm 2022 theo Quyết định số 65/QĐ-TTg của Thủ tướng Chính phủ và </w:t>
      </w:r>
      <w:r w:rsidRPr="00A13A91">
        <w:rPr>
          <w:rFonts w:asciiTheme="majorHAnsi" w:hAnsiTheme="majorHAnsi" w:cstheme="majorHAnsi"/>
          <w:sz w:val="28"/>
          <w:szCs w:val="28"/>
        </w:rPr>
        <w:t>Quyết định số 458/QĐ-BTP của Bộ Tư pháp.</w:t>
      </w:r>
      <w:r w:rsidRPr="00A13A91">
        <w:rPr>
          <w:rFonts w:asciiTheme="majorHAnsi" w:hAnsiTheme="majorHAnsi"/>
          <w:sz w:val="28"/>
          <w:szCs w:val="28"/>
        </w:rPr>
        <w:t xml:space="preserve"> Tiếp tục phổ biến những nội dung cơ bản của Công ước chống tra tấn và các quy định có liên quan về phòng, chống tra tấn tới cán bộ, công chức, viên chức và Nhân dân trên địa bàn tỉnh thông qua các hình thức phù hợp, biện pháp hiệu quả, nhằm nâng cao nhận thức, hiểu biết, ý thức tôn trọng và chấp hành Công </w:t>
      </w:r>
      <w:r w:rsidRPr="00A13A91">
        <w:rPr>
          <w:rFonts w:asciiTheme="majorHAnsi" w:hAnsiTheme="majorHAnsi"/>
          <w:sz w:val="28"/>
          <w:szCs w:val="28"/>
          <w:lang w:val="vi-VN"/>
        </w:rPr>
        <w:t>ước chống tra tấn và pháp luật Việt Nam về ph</w:t>
      </w:r>
      <w:r w:rsidRPr="00A13A91">
        <w:rPr>
          <w:rFonts w:asciiTheme="majorHAnsi" w:hAnsiTheme="majorHAnsi"/>
          <w:sz w:val="28"/>
          <w:szCs w:val="28"/>
        </w:rPr>
        <w:t>òng, chống tra tấn.</w:t>
      </w:r>
    </w:p>
    <w:p w14:paraId="6564239A" w14:textId="77777777" w:rsidR="00F3791D" w:rsidRPr="00A13A91" w:rsidRDefault="00F3791D" w:rsidP="006E240E">
      <w:pPr>
        <w:spacing w:before="80" w:after="0" w:line="240" w:lineRule="auto"/>
        <w:ind w:firstLine="720"/>
        <w:jc w:val="both"/>
        <w:rPr>
          <w:rFonts w:asciiTheme="majorHAnsi" w:hAnsiTheme="majorHAnsi" w:cstheme="majorHAnsi"/>
          <w:b/>
          <w:sz w:val="28"/>
          <w:szCs w:val="28"/>
          <w:lang w:val="fr-FR"/>
        </w:rPr>
      </w:pPr>
      <w:r w:rsidRPr="00A13A91">
        <w:rPr>
          <w:rFonts w:asciiTheme="majorHAnsi" w:hAnsiTheme="majorHAnsi" w:cstheme="majorHAnsi"/>
          <w:b/>
          <w:sz w:val="28"/>
          <w:szCs w:val="28"/>
          <w:lang w:val="fr-FR"/>
        </w:rPr>
        <w:t>2. Yêu cầu</w:t>
      </w:r>
    </w:p>
    <w:p w14:paraId="77577116" w14:textId="0397F20E" w:rsidR="00D10879" w:rsidRPr="006E240E" w:rsidRDefault="00D10879" w:rsidP="006E240E">
      <w:pPr>
        <w:spacing w:before="80" w:after="0" w:line="240" w:lineRule="auto"/>
        <w:ind w:firstLine="720"/>
        <w:jc w:val="both"/>
        <w:rPr>
          <w:rFonts w:asciiTheme="majorHAnsi" w:hAnsiTheme="majorHAnsi"/>
          <w:spacing w:val="-4"/>
          <w:sz w:val="28"/>
          <w:szCs w:val="28"/>
        </w:rPr>
      </w:pPr>
      <w:r w:rsidRPr="006E240E">
        <w:rPr>
          <w:rFonts w:asciiTheme="majorHAnsi" w:hAnsiTheme="majorHAnsi"/>
          <w:spacing w:val="-4"/>
          <w:sz w:val="28"/>
          <w:szCs w:val="28"/>
        </w:rPr>
        <w:t xml:space="preserve">Bám sát các mục tiêu, nhiệm vụ, nội </w:t>
      </w:r>
      <w:r w:rsidR="00BB058F" w:rsidRPr="006E240E">
        <w:rPr>
          <w:rFonts w:asciiTheme="majorHAnsi" w:hAnsiTheme="majorHAnsi"/>
          <w:spacing w:val="-4"/>
          <w:sz w:val="28"/>
          <w:szCs w:val="28"/>
        </w:rPr>
        <w:t>dung</w:t>
      </w:r>
      <w:r w:rsidRPr="006E240E">
        <w:rPr>
          <w:rFonts w:asciiTheme="majorHAnsi" w:hAnsiTheme="majorHAnsi"/>
          <w:spacing w:val="-4"/>
          <w:sz w:val="28"/>
          <w:szCs w:val="28"/>
        </w:rPr>
        <w:t xml:space="preserve"> theo Kế hoạch</w:t>
      </w:r>
      <w:r w:rsidR="00BB058F" w:rsidRPr="006E240E">
        <w:rPr>
          <w:rFonts w:asciiTheme="majorHAnsi" w:hAnsiTheme="majorHAnsi"/>
          <w:spacing w:val="-4"/>
          <w:sz w:val="28"/>
          <w:szCs w:val="28"/>
        </w:rPr>
        <w:t xml:space="preserve">; thực hiện các </w:t>
      </w:r>
      <w:r w:rsidRPr="006E240E">
        <w:rPr>
          <w:rFonts w:asciiTheme="majorHAnsi" w:hAnsiTheme="majorHAnsi"/>
          <w:spacing w:val="-4"/>
          <w:sz w:val="28"/>
          <w:szCs w:val="28"/>
        </w:rPr>
        <w:t>hoạt động đề ra phải bảo đảm tính khả thi, có trọng tâm, trọng điểm, phân công rõ trách nhiệm, tiến độ thực hiện</w:t>
      </w:r>
      <w:r w:rsidR="00BB058F" w:rsidRPr="006E240E">
        <w:rPr>
          <w:rFonts w:asciiTheme="majorHAnsi" w:hAnsiTheme="majorHAnsi"/>
          <w:spacing w:val="-4"/>
          <w:sz w:val="28"/>
          <w:szCs w:val="28"/>
        </w:rPr>
        <w:t>.</w:t>
      </w:r>
      <w:r w:rsidR="00A13A91" w:rsidRPr="006E240E">
        <w:rPr>
          <w:rFonts w:asciiTheme="majorHAnsi" w:hAnsiTheme="majorHAnsi"/>
          <w:spacing w:val="-4"/>
          <w:sz w:val="28"/>
          <w:szCs w:val="28"/>
        </w:rPr>
        <w:t xml:space="preserve"> </w:t>
      </w:r>
      <w:r w:rsidRPr="006E240E">
        <w:rPr>
          <w:rFonts w:asciiTheme="majorHAnsi" w:hAnsiTheme="majorHAnsi"/>
          <w:spacing w:val="-4"/>
          <w:sz w:val="28"/>
          <w:szCs w:val="28"/>
        </w:rPr>
        <w:t>Kết hợp</w:t>
      </w:r>
      <w:r w:rsidR="00BB058F" w:rsidRPr="006E240E">
        <w:rPr>
          <w:rFonts w:asciiTheme="majorHAnsi" w:hAnsiTheme="majorHAnsi"/>
          <w:spacing w:val="-4"/>
          <w:sz w:val="28"/>
          <w:szCs w:val="28"/>
        </w:rPr>
        <w:t>, lồng ghép thực hiện</w:t>
      </w:r>
      <w:r w:rsidRPr="006E240E">
        <w:rPr>
          <w:rFonts w:asciiTheme="majorHAnsi" w:hAnsiTheme="majorHAnsi"/>
          <w:spacing w:val="-4"/>
          <w:sz w:val="28"/>
          <w:szCs w:val="28"/>
        </w:rPr>
        <w:t xml:space="preserve"> các hoạt động của Đề án </w:t>
      </w:r>
      <w:r w:rsidR="00BB058F" w:rsidRPr="006E240E">
        <w:rPr>
          <w:rFonts w:asciiTheme="majorHAnsi" w:hAnsiTheme="majorHAnsi"/>
          <w:spacing w:val="-4"/>
          <w:sz w:val="28"/>
          <w:szCs w:val="28"/>
        </w:rPr>
        <w:t xml:space="preserve">gắn </w:t>
      </w:r>
      <w:r w:rsidRPr="006E240E">
        <w:rPr>
          <w:rFonts w:asciiTheme="majorHAnsi" w:hAnsiTheme="majorHAnsi"/>
          <w:spacing w:val="-4"/>
          <w:sz w:val="28"/>
          <w:szCs w:val="28"/>
        </w:rPr>
        <w:t xml:space="preserve">với việc thực hiện các chương trình, đề án, khoạch </w:t>
      </w:r>
      <w:r w:rsidR="00BB058F" w:rsidRPr="006E240E">
        <w:rPr>
          <w:rFonts w:asciiTheme="majorHAnsi" w:hAnsiTheme="majorHAnsi"/>
          <w:spacing w:val="-4"/>
          <w:sz w:val="28"/>
          <w:szCs w:val="28"/>
        </w:rPr>
        <w:t xml:space="preserve">PBGDPL </w:t>
      </w:r>
      <w:r w:rsidRPr="006E240E">
        <w:rPr>
          <w:rFonts w:asciiTheme="majorHAnsi" w:hAnsiTheme="majorHAnsi"/>
          <w:spacing w:val="-4"/>
          <w:sz w:val="28"/>
          <w:szCs w:val="28"/>
        </w:rPr>
        <w:t xml:space="preserve">khác đang được thực hiện tại các </w:t>
      </w:r>
      <w:r w:rsidR="00BB058F" w:rsidRPr="006E240E">
        <w:rPr>
          <w:rFonts w:asciiTheme="majorHAnsi" w:hAnsiTheme="majorHAnsi"/>
          <w:spacing w:val="-4"/>
          <w:sz w:val="28"/>
          <w:szCs w:val="28"/>
        </w:rPr>
        <w:t>cơ quan, đơn vị</w:t>
      </w:r>
      <w:r w:rsidRPr="006E240E">
        <w:rPr>
          <w:rFonts w:asciiTheme="majorHAnsi" w:hAnsiTheme="majorHAnsi"/>
          <w:spacing w:val="-4"/>
          <w:sz w:val="28"/>
          <w:szCs w:val="28"/>
        </w:rPr>
        <w:t>, địa phương để sử dụng tiết kiệm, hiệu quả các nguồn lực.</w:t>
      </w:r>
    </w:p>
    <w:p w14:paraId="709A5E10" w14:textId="77777777" w:rsidR="00F3791D" w:rsidRPr="00A13A91" w:rsidRDefault="00F3791D" w:rsidP="006E240E">
      <w:pPr>
        <w:spacing w:before="80" w:after="0" w:line="240" w:lineRule="auto"/>
        <w:ind w:firstLine="720"/>
        <w:jc w:val="both"/>
        <w:rPr>
          <w:rFonts w:asciiTheme="majorHAnsi" w:hAnsiTheme="majorHAnsi" w:cstheme="majorHAnsi"/>
          <w:b/>
          <w:sz w:val="28"/>
          <w:szCs w:val="28"/>
        </w:rPr>
      </w:pPr>
      <w:r w:rsidRPr="00A13A91">
        <w:rPr>
          <w:rFonts w:asciiTheme="majorHAnsi" w:hAnsiTheme="majorHAnsi" w:cstheme="majorHAnsi"/>
          <w:b/>
          <w:sz w:val="28"/>
          <w:szCs w:val="28"/>
        </w:rPr>
        <w:t xml:space="preserve">II. </w:t>
      </w:r>
      <w:r w:rsidR="009746CF" w:rsidRPr="00A13A91">
        <w:rPr>
          <w:rFonts w:asciiTheme="majorHAnsi" w:hAnsiTheme="majorHAnsi" w:cstheme="majorHAnsi"/>
          <w:b/>
          <w:sz w:val="28"/>
          <w:szCs w:val="28"/>
        </w:rPr>
        <w:t>CÁC HOẠT ĐỘNG</w:t>
      </w:r>
      <w:r w:rsidRPr="00A13A91">
        <w:rPr>
          <w:rFonts w:asciiTheme="majorHAnsi" w:hAnsiTheme="majorHAnsi" w:cstheme="majorHAnsi"/>
          <w:b/>
          <w:sz w:val="28"/>
          <w:szCs w:val="28"/>
        </w:rPr>
        <w:t xml:space="preserve"> TRỌNG TÂM</w:t>
      </w:r>
    </w:p>
    <w:p w14:paraId="6D177C6D" w14:textId="77777777" w:rsidR="002C373B" w:rsidRPr="00A13A91" w:rsidRDefault="002C373B" w:rsidP="006E240E">
      <w:pPr>
        <w:tabs>
          <w:tab w:val="left" w:pos="4995"/>
        </w:tabs>
        <w:spacing w:before="80" w:after="0" w:line="240" w:lineRule="auto"/>
        <w:ind w:firstLine="720"/>
        <w:jc w:val="both"/>
        <w:rPr>
          <w:rFonts w:asciiTheme="majorHAnsi" w:hAnsiTheme="majorHAnsi" w:cstheme="majorHAnsi"/>
          <w:b/>
          <w:sz w:val="28"/>
          <w:szCs w:val="28"/>
        </w:rPr>
      </w:pPr>
      <w:r w:rsidRPr="00A13A91">
        <w:rPr>
          <w:rFonts w:asciiTheme="majorHAnsi" w:hAnsiTheme="majorHAnsi" w:cstheme="majorHAnsi"/>
          <w:b/>
          <w:sz w:val="28"/>
          <w:szCs w:val="28"/>
        </w:rPr>
        <w:t xml:space="preserve">1. </w:t>
      </w:r>
      <w:r w:rsidR="00FA27CA" w:rsidRPr="00A13A91">
        <w:rPr>
          <w:rFonts w:asciiTheme="majorHAnsi" w:hAnsiTheme="majorHAnsi" w:cstheme="majorHAnsi"/>
          <w:b/>
          <w:sz w:val="28"/>
          <w:szCs w:val="28"/>
        </w:rPr>
        <w:t>Công tác</w:t>
      </w:r>
      <w:r w:rsidRPr="00A13A91">
        <w:rPr>
          <w:rFonts w:asciiTheme="majorHAnsi" w:hAnsiTheme="majorHAnsi" w:cstheme="majorHAnsi"/>
          <w:b/>
          <w:sz w:val="28"/>
          <w:szCs w:val="28"/>
        </w:rPr>
        <w:t xml:space="preserve"> chỉ đạo, điều hành</w:t>
      </w:r>
      <w:r w:rsidRPr="00A13A91">
        <w:rPr>
          <w:rFonts w:asciiTheme="majorHAnsi" w:hAnsiTheme="majorHAnsi" w:cstheme="majorHAnsi"/>
          <w:b/>
          <w:sz w:val="28"/>
          <w:szCs w:val="28"/>
        </w:rPr>
        <w:tab/>
      </w:r>
    </w:p>
    <w:p w14:paraId="390D621A" w14:textId="77777777" w:rsidR="00822C7C" w:rsidRPr="00A13A91" w:rsidRDefault="002C373B"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sz w:val="28"/>
          <w:szCs w:val="28"/>
        </w:rPr>
        <w:t>Xây dựng Kế hoạch triển khai, hướng dẫn</w:t>
      </w:r>
      <w:r w:rsidR="00822C7C" w:rsidRPr="00A13A91">
        <w:rPr>
          <w:rFonts w:asciiTheme="majorHAnsi" w:hAnsiTheme="majorHAnsi" w:cstheme="majorHAnsi"/>
          <w:sz w:val="28"/>
          <w:szCs w:val="28"/>
        </w:rPr>
        <w:t xml:space="preserve"> thực hiện.</w:t>
      </w:r>
    </w:p>
    <w:p w14:paraId="517946B4" w14:textId="77777777" w:rsidR="00FA27CA" w:rsidRPr="00A13A91" w:rsidRDefault="00FA27CA"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sz w:val="28"/>
          <w:szCs w:val="28"/>
        </w:rPr>
        <w:t>- Đơn vị chủ trì: Sở Tư pháp tham mưu UBND tỉnh thực hiện;</w:t>
      </w:r>
    </w:p>
    <w:p w14:paraId="349A3744" w14:textId="77777777" w:rsidR="002C373B" w:rsidRPr="00A13A91" w:rsidRDefault="002C373B"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sz w:val="28"/>
          <w:szCs w:val="28"/>
        </w:rPr>
        <w:t xml:space="preserve">- Đơn vị phối hợp: </w:t>
      </w:r>
      <w:r w:rsidR="00FF5465" w:rsidRPr="00A13A91">
        <w:rPr>
          <w:rFonts w:asciiTheme="majorHAnsi" w:hAnsiTheme="majorHAnsi" w:cstheme="majorHAnsi"/>
          <w:sz w:val="28"/>
          <w:szCs w:val="28"/>
        </w:rPr>
        <w:t>Các cơ quan, đơn vị, địa phương liên quan</w:t>
      </w:r>
      <w:r w:rsidRPr="00A13A91">
        <w:rPr>
          <w:rFonts w:asciiTheme="majorHAnsi" w:hAnsiTheme="majorHAnsi" w:cstheme="majorHAnsi"/>
          <w:sz w:val="28"/>
          <w:szCs w:val="28"/>
        </w:rPr>
        <w:t>.</w:t>
      </w:r>
    </w:p>
    <w:p w14:paraId="1B46F74F" w14:textId="77777777" w:rsidR="00FF5465" w:rsidRPr="00A13A91" w:rsidRDefault="00FF5465"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sz w:val="28"/>
          <w:szCs w:val="28"/>
        </w:rPr>
        <w:t xml:space="preserve">- Thời gian thực hiện: </w:t>
      </w:r>
      <w:r w:rsidR="00A72BAA" w:rsidRPr="00A13A91">
        <w:rPr>
          <w:rFonts w:asciiTheme="majorHAnsi" w:hAnsiTheme="majorHAnsi" w:cstheme="majorHAnsi"/>
          <w:sz w:val="28"/>
          <w:szCs w:val="28"/>
        </w:rPr>
        <w:t>Trong tháng 4 và cả</w:t>
      </w:r>
      <w:r w:rsidR="000B6EC1" w:rsidRPr="00A13A91">
        <w:rPr>
          <w:rFonts w:asciiTheme="majorHAnsi" w:hAnsiTheme="majorHAnsi" w:cstheme="majorHAnsi"/>
          <w:sz w:val="28"/>
          <w:szCs w:val="28"/>
        </w:rPr>
        <w:t xml:space="preserve"> </w:t>
      </w:r>
      <w:r w:rsidRPr="00A13A91">
        <w:rPr>
          <w:rFonts w:asciiTheme="majorHAnsi" w:hAnsiTheme="majorHAnsi" w:cstheme="majorHAnsi"/>
          <w:sz w:val="28"/>
          <w:szCs w:val="28"/>
        </w:rPr>
        <w:t>năm.</w:t>
      </w:r>
    </w:p>
    <w:p w14:paraId="0C8A4FBE" w14:textId="77777777" w:rsidR="00822C7C" w:rsidRPr="00A13A91" w:rsidRDefault="002C373B"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b/>
          <w:sz w:val="28"/>
          <w:szCs w:val="28"/>
        </w:rPr>
        <w:t xml:space="preserve">2. </w:t>
      </w:r>
      <w:r w:rsidR="00067C87" w:rsidRPr="00A13A91">
        <w:rPr>
          <w:rFonts w:asciiTheme="majorHAnsi" w:eastAsia="Times New Roman" w:hAnsiTheme="majorHAnsi" w:cstheme="majorHAnsi"/>
          <w:b/>
          <w:sz w:val="28"/>
          <w:szCs w:val="28"/>
          <w:lang w:val="es-MX"/>
        </w:rPr>
        <w:t>T</w:t>
      </w:r>
      <w:r w:rsidR="00822C7C" w:rsidRPr="00A13A91">
        <w:rPr>
          <w:rFonts w:asciiTheme="majorHAnsi" w:eastAsia="Times New Roman" w:hAnsiTheme="majorHAnsi" w:cstheme="majorHAnsi"/>
          <w:b/>
          <w:sz w:val="28"/>
          <w:szCs w:val="28"/>
          <w:lang w:val="es-MX"/>
        </w:rPr>
        <w:t xml:space="preserve">hực hiện </w:t>
      </w:r>
      <w:r w:rsidR="009E23EE" w:rsidRPr="00A13A91">
        <w:rPr>
          <w:rFonts w:asciiTheme="majorHAnsi" w:hAnsiTheme="majorHAnsi" w:cstheme="majorHAnsi"/>
          <w:b/>
          <w:sz w:val="28"/>
          <w:szCs w:val="28"/>
        </w:rPr>
        <w:t xml:space="preserve">nội dung </w:t>
      </w:r>
      <w:r w:rsidRPr="00A13A91">
        <w:rPr>
          <w:rFonts w:asciiTheme="majorHAnsi" w:eastAsia="Times New Roman" w:hAnsiTheme="majorHAnsi" w:cstheme="majorHAnsi"/>
          <w:b/>
          <w:sz w:val="28"/>
          <w:szCs w:val="28"/>
          <w:lang w:val="es-MX"/>
        </w:rPr>
        <w:t xml:space="preserve">PBGDPL </w:t>
      </w:r>
      <w:r w:rsidR="00822C7C" w:rsidRPr="00A13A91">
        <w:rPr>
          <w:rFonts w:asciiTheme="majorHAnsi" w:hAnsiTheme="majorHAnsi"/>
          <w:b/>
          <w:sz w:val="28"/>
          <w:szCs w:val="28"/>
        </w:rPr>
        <w:t>pháp luật về phòng, chống tra tấn</w:t>
      </w:r>
      <w:r w:rsidR="00822C7C" w:rsidRPr="00A13A91">
        <w:rPr>
          <w:rFonts w:asciiTheme="majorHAnsi" w:hAnsiTheme="majorHAnsi" w:cstheme="majorHAnsi"/>
          <w:sz w:val="28"/>
          <w:szCs w:val="28"/>
        </w:rPr>
        <w:t xml:space="preserve"> </w:t>
      </w:r>
    </w:p>
    <w:p w14:paraId="3121EEC9" w14:textId="3F0BAD84" w:rsidR="00140D4E" w:rsidRPr="00A13A91" w:rsidRDefault="00067C87"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sz w:val="28"/>
          <w:szCs w:val="28"/>
        </w:rPr>
        <w:lastRenderedPageBreak/>
        <w:t xml:space="preserve">Triển khai các tài liệu </w:t>
      </w:r>
      <w:r w:rsidR="00A252AB" w:rsidRPr="00A13A91">
        <w:rPr>
          <w:rFonts w:asciiTheme="majorHAnsi" w:hAnsiTheme="majorHAnsi" w:cstheme="majorHAnsi"/>
          <w:sz w:val="28"/>
          <w:szCs w:val="28"/>
        </w:rPr>
        <w:t>phổ biến, giáo dục pháp luật (</w:t>
      </w:r>
      <w:r w:rsidRPr="00A13A91">
        <w:rPr>
          <w:rFonts w:asciiTheme="majorHAnsi" w:hAnsiTheme="majorHAnsi" w:cstheme="majorHAnsi"/>
          <w:sz w:val="28"/>
          <w:szCs w:val="28"/>
        </w:rPr>
        <w:t>PBGDPL</w:t>
      </w:r>
      <w:r w:rsidR="00A252AB" w:rsidRPr="00A13A91">
        <w:rPr>
          <w:rFonts w:asciiTheme="majorHAnsi" w:hAnsiTheme="majorHAnsi" w:cstheme="majorHAnsi"/>
          <w:sz w:val="28"/>
          <w:szCs w:val="28"/>
        </w:rPr>
        <w:t>)</w:t>
      </w:r>
      <w:r w:rsidRPr="00A13A91">
        <w:rPr>
          <w:rFonts w:asciiTheme="majorHAnsi" w:hAnsiTheme="majorHAnsi" w:cstheme="majorHAnsi"/>
          <w:sz w:val="28"/>
          <w:szCs w:val="28"/>
        </w:rPr>
        <w:t xml:space="preserve"> </w:t>
      </w:r>
      <w:r w:rsidR="00822C7C" w:rsidRPr="00A13A91">
        <w:rPr>
          <w:rFonts w:asciiTheme="majorHAnsi" w:hAnsiTheme="majorHAnsi" w:cstheme="majorHAnsi"/>
          <w:sz w:val="28"/>
          <w:szCs w:val="28"/>
        </w:rPr>
        <w:t>về Công ước chống tra tấn và pháp luật Việt Nam về phòng, chống tra tấn</w:t>
      </w:r>
      <w:r w:rsidR="00822C7C" w:rsidRPr="00A13A91">
        <w:rPr>
          <w:rFonts w:asciiTheme="majorHAnsi" w:hAnsiTheme="majorHAnsi"/>
          <w:b/>
          <w:sz w:val="28"/>
          <w:szCs w:val="28"/>
        </w:rPr>
        <w:t xml:space="preserve"> </w:t>
      </w:r>
      <w:r w:rsidR="009E23EE" w:rsidRPr="00A13A91">
        <w:rPr>
          <w:rFonts w:asciiTheme="majorHAnsi" w:hAnsiTheme="majorHAnsi" w:cstheme="majorHAnsi"/>
          <w:sz w:val="28"/>
          <w:szCs w:val="28"/>
        </w:rPr>
        <w:t>bằng các hình thức</w:t>
      </w:r>
      <w:r w:rsidR="007E4002" w:rsidRPr="00A13A91">
        <w:rPr>
          <w:rFonts w:asciiTheme="majorHAnsi" w:hAnsiTheme="majorHAnsi" w:cstheme="majorHAnsi"/>
          <w:sz w:val="28"/>
          <w:szCs w:val="28"/>
        </w:rPr>
        <w:t>:</w:t>
      </w:r>
      <w:r w:rsidR="009E23EE" w:rsidRPr="00A13A91">
        <w:rPr>
          <w:rFonts w:asciiTheme="majorHAnsi" w:hAnsiTheme="majorHAnsi" w:cstheme="majorHAnsi"/>
          <w:sz w:val="28"/>
          <w:szCs w:val="28"/>
        </w:rPr>
        <w:t xml:space="preserve"> đăng tải trên Cổng/Trang thông tin điện tử, </w:t>
      </w:r>
      <w:r w:rsidR="007E4002" w:rsidRPr="00A13A91">
        <w:rPr>
          <w:rFonts w:asciiTheme="majorHAnsi" w:hAnsiTheme="majorHAnsi" w:cstheme="majorHAnsi"/>
          <w:sz w:val="28"/>
          <w:szCs w:val="28"/>
        </w:rPr>
        <w:t xml:space="preserve">mở </w:t>
      </w:r>
      <w:r w:rsidR="009E23EE" w:rsidRPr="00A13A91">
        <w:rPr>
          <w:rFonts w:asciiTheme="majorHAnsi" w:hAnsiTheme="majorHAnsi" w:cstheme="majorHAnsi"/>
          <w:sz w:val="28"/>
          <w:szCs w:val="28"/>
        </w:rPr>
        <w:t>hội nghị (trường hợp cần thiết)</w:t>
      </w:r>
      <w:r w:rsidR="00C31977" w:rsidRPr="00A13A91">
        <w:rPr>
          <w:rFonts w:asciiTheme="majorHAnsi" w:hAnsiTheme="majorHAnsi" w:cstheme="majorHAnsi"/>
          <w:sz w:val="28"/>
          <w:szCs w:val="28"/>
        </w:rPr>
        <w:t xml:space="preserve"> </w:t>
      </w:r>
      <w:r w:rsidR="00C40F44" w:rsidRPr="00A13A91">
        <w:rPr>
          <w:rFonts w:asciiTheme="majorHAnsi" w:hAnsiTheme="majorHAnsi" w:cstheme="majorHAnsi"/>
          <w:sz w:val="28"/>
          <w:szCs w:val="28"/>
        </w:rPr>
        <w:t>hoặc</w:t>
      </w:r>
      <w:r w:rsidR="00C31977" w:rsidRPr="00A13A91">
        <w:rPr>
          <w:rFonts w:asciiTheme="majorHAnsi" w:hAnsiTheme="majorHAnsi" w:cstheme="majorHAnsi"/>
          <w:sz w:val="28"/>
          <w:szCs w:val="28"/>
        </w:rPr>
        <w:t xml:space="preserve"> hình thức phù hợp khác</w:t>
      </w:r>
      <w:r w:rsidR="009E23EE" w:rsidRPr="00A13A91">
        <w:rPr>
          <w:rFonts w:asciiTheme="majorHAnsi" w:hAnsiTheme="majorHAnsi" w:cstheme="majorHAnsi"/>
          <w:sz w:val="28"/>
          <w:szCs w:val="28"/>
        </w:rPr>
        <w:t xml:space="preserve"> </w:t>
      </w:r>
      <w:r w:rsidRPr="00A13A91">
        <w:rPr>
          <w:rFonts w:asciiTheme="majorHAnsi" w:hAnsiTheme="majorHAnsi" w:cstheme="majorHAnsi"/>
          <w:sz w:val="28"/>
          <w:szCs w:val="28"/>
        </w:rPr>
        <w:t xml:space="preserve">trên cơ sở </w:t>
      </w:r>
      <w:r w:rsidR="009E23EE" w:rsidRPr="00A13A91">
        <w:rPr>
          <w:rFonts w:asciiTheme="majorHAnsi" w:hAnsiTheme="majorHAnsi" w:cstheme="majorHAnsi"/>
          <w:sz w:val="28"/>
          <w:szCs w:val="28"/>
        </w:rPr>
        <w:t xml:space="preserve">Bộ </w:t>
      </w:r>
      <w:r w:rsidRPr="00A13A91">
        <w:rPr>
          <w:rFonts w:asciiTheme="majorHAnsi" w:hAnsiTheme="majorHAnsi" w:cstheme="majorHAnsi"/>
          <w:sz w:val="28"/>
          <w:szCs w:val="28"/>
        </w:rPr>
        <w:t xml:space="preserve">tài liệu </w:t>
      </w:r>
      <w:r w:rsidR="009E23EE" w:rsidRPr="00A13A91">
        <w:rPr>
          <w:rFonts w:asciiTheme="majorHAnsi" w:hAnsiTheme="majorHAnsi" w:cstheme="majorHAnsi"/>
          <w:sz w:val="28"/>
          <w:szCs w:val="28"/>
        </w:rPr>
        <w:t>do</w:t>
      </w:r>
      <w:r w:rsidRPr="00A13A91">
        <w:rPr>
          <w:rFonts w:asciiTheme="majorHAnsi" w:hAnsiTheme="majorHAnsi" w:cstheme="majorHAnsi"/>
          <w:sz w:val="28"/>
          <w:szCs w:val="28"/>
        </w:rPr>
        <w:t xml:space="preserve"> Vụ Phổ biến, giáo dục pháp luật</w:t>
      </w:r>
      <w:r w:rsidR="00024168" w:rsidRPr="00A13A91">
        <w:rPr>
          <w:rFonts w:asciiTheme="majorHAnsi" w:hAnsiTheme="majorHAnsi" w:cstheme="majorHAnsi"/>
          <w:sz w:val="28"/>
          <w:szCs w:val="28"/>
        </w:rPr>
        <w:t>-</w:t>
      </w:r>
      <w:r w:rsidRPr="00A13A91">
        <w:rPr>
          <w:rFonts w:asciiTheme="majorHAnsi" w:hAnsiTheme="majorHAnsi" w:cstheme="majorHAnsi"/>
          <w:sz w:val="28"/>
          <w:szCs w:val="28"/>
        </w:rPr>
        <w:t>Bộ Tư pháp</w:t>
      </w:r>
      <w:r w:rsidR="009E23EE" w:rsidRPr="00A13A91">
        <w:rPr>
          <w:rFonts w:asciiTheme="majorHAnsi" w:hAnsiTheme="majorHAnsi" w:cstheme="majorHAnsi"/>
          <w:sz w:val="28"/>
          <w:szCs w:val="28"/>
        </w:rPr>
        <w:t xml:space="preserve"> biên soạn, phát hành</w:t>
      </w:r>
      <w:r w:rsidRPr="00A13A91">
        <w:rPr>
          <w:rFonts w:asciiTheme="majorHAnsi" w:hAnsiTheme="majorHAnsi" w:cstheme="majorHAnsi"/>
          <w:sz w:val="28"/>
          <w:szCs w:val="28"/>
        </w:rPr>
        <w:t>.</w:t>
      </w:r>
    </w:p>
    <w:p w14:paraId="7DD268C9" w14:textId="7C90D4CA" w:rsidR="00067C87" w:rsidRPr="00A13A91" w:rsidRDefault="00067C87"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sz w:val="28"/>
          <w:szCs w:val="28"/>
        </w:rPr>
        <w:t>- Đơn vị chủ trì: Sở Tư pháp tham mưu UBND tỉnh thực hiện</w:t>
      </w:r>
      <w:r w:rsidR="00024168" w:rsidRPr="00A13A91">
        <w:rPr>
          <w:rFonts w:asciiTheme="majorHAnsi" w:hAnsiTheme="majorHAnsi" w:cstheme="majorHAnsi"/>
          <w:sz w:val="28"/>
          <w:szCs w:val="28"/>
        </w:rPr>
        <w:t>.</w:t>
      </w:r>
    </w:p>
    <w:p w14:paraId="0C0AEA13" w14:textId="77777777" w:rsidR="00140D4E" w:rsidRPr="00A13A91" w:rsidRDefault="00140D4E"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sz w:val="28"/>
          <w:szCs w:val="28"/>
        </w:rPr>
        <w:t>- Đơn vị phối hợp: Các</w:t>
      </w:r>
      <w:r w:rsidR="00067C87" w:rsidRPr="00A13A91">
        <w:rPr>
          <w:rFonts w:asciiTheme="majorHAnsi" w:hAnsiTheme="majorHAnsi" w:cstheme="majorHAnsi"/>
          <w:sz w:val="28"/>
          <w:szCs w:val="28"/>
        </w:rPr>
        <w:t xml:space="preserve"> </w:t>
      </w:r>
      <w:r w:rsidRPr="00A13A91">
        <w:rPr>
          <w:rFonts w:asciiTheme="majorHAnsi" w:hAnsiTheme="majorHAnsi" w:cstheme="majorHAnsi"/>
          <w:sz w:val="28"/>
          <w:szCs w:val="28"/>
        </w:rPr>
        <w:t xml:space="preserve">cơ quan, đơn vị </w:t>
      </w:r>
      <w:r w:rsidR="00C539CB" w:rsidRPr="00A13A91">
        <w:rPr>
          <w:rFonts w:asciiTheme="majorHAnsi" w:hAnsiTheme="majorHAnsi" w:cstheme="majorHAnsi"/>
          <w:sz w:val="28"/>
          <w:szCs w:val="28"/>
        </w:rPr>
        <w:t>liên quan</w:t>
      </w:r>
      <w:r w:rsidRPr="00A13A91">
        <w:rPr>
          <w:rFonts w:asciiTheme="majorHAnsi" w:hAnsiTheme="majorHAnsi" w:cstheme="majorHAnsi"/>
          <w:sz w:val="28"/>
          <w:szCs w:val="28"/>
        </w:rPr>
        <w:t>.</w:t>
      </w:r>
    </w:p>
    <w:p w14:paraId="19C2828B" w14:textId="77777777" w:rsidR="00140D4E" w:rsidRPr="00A13A91" w:rsidRDefault="00140D4E"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sz w:val="28"/>
          <w:szCs w:val="28"/>
        </w:rPr>
        <w:t xml:space="preserve">- Thời gian thực hiện: Cả năm (trọng tâm </w:t>
      </w:r>
      <w:r w:rsidR="00067C87" w:rsidRPr="00A13A91">
        <w:rPr>
          <w:rFonts w:asciiTheme="majorHAnsi" w:hAnsiTheme="majorHAnsi" w:cstheme="majorHAnsi"/>
          <w:sz w:val="28"/>
          <w:szCs w:val="28"/>
        </w:rPr>
        <w:t>trong</w:t>
      </w:r>
      <w:r w:rsidR="00D63CFC" w:rsidRPr="00A13A91">
        <w:rPr>
          <w:rFonts w:asciiTheme="majorHAnsi" w:hAnsiTheme="majorHAnsi" w:cstheme="majorHAnsi"/>
          <w:sz w:val="28"/>
          <w:szCs w:val="28"/>
        </w:rPr>
        <w:t xml:space="preserve"> Quý</w:t>
      </w:r>
      <w:r w:rsidR="00067C87" w:rsidRPr="00A13A91">
        <w:rPr>
          <w:rFonts w:asciiTheme="majorHAnsi" w:hAnsiTheme="majorHAnsi" w:cstheme="majorHAnsi"/>
          <w:sz w:val="28"/>
          <w:szCs w:val="28"/>
        </w:rPr>
        <w:t xml:space="preserve"> </w:t>
      </w:r>
      <w:r w:rsidRPr="00A13A91">
        <w:rPr>
          <w:rFonts w:asciiTheme="majorHAnsi" w:hAnsiTheme="majorHAnsi" w:cstheme="majorHAnsi"/>
          <w:sz w:val="28"/>
          <w:szCs w:val="28"/>
        </w:rPr>
        <w:t>II</w:t>
      </w:r>
      <w:r w:rsidR="004E0E7C" w:rsidRPr="00A13A91">
        <w:rPr>
          <w:rFonts w:asciiTheme="majorHAnsi" w:hAnsiTheme="majorHAnsi" w:cstheme="majorHAnsi"/>
          <w:sz w:val="28"/>
          <w:szCs w:val="28"/>
        </w:rPr>
        <w:t xml:space="preserve"> và </w:t>
      </w:r>
      <w:r w:rsidR="007A138D" w:rsidRPr="00A13A91">
        <w:rPr>
          <w:rFonts w:asciiTheme="majorHAnsi" w:hAnsiTheme="majorHAnsi" w:cstheme="majorHAnsi"/>
          <w:sz w:val="28"/>
          <w:szCs w:val="28"/>
        </w:rPr>
        <w:t>I</w:t>
      </w:r>
      <w:r w:rsidR="004E0E7C" w:rsidRPr="00A13A91">
        <w:rPr>
          <w:rFonts w:asciiTheme="majorHAnsi" w:hAnsiTheme="majorHAnsi" w:cstheme="majorHAnsi"/>
          <w:sz w:val="28"/>
          <w:szCs w:val="28"/>
        </w:rPr>
        <w:t>V</w:t>
      </w:r>
      <w:r w:rsidR="007A138D" w:rsidRPr="00A13A91">
        <w:rPr>
          <w:rFonts w:asciiTheme="majorHAnsi" w:hAnsiTheme="majorHAnsi" w:cstheme="majorHAnsi"/>
          <w:sz w:val="28"/>
          <w:szCs w:val="28"/>
        </w:rPr>
        <w:t>)</w:t>
      </w:r>
    </w:p>
    <w:p w14:paraId="5616C558" w14:textId="77777777" w:rsidR="000C03EC" w:rsidRPr="00A13A91" w:rsidRDefault="00973A3E" w:rsidP="006E240E">
      <w:pPr>
        <w:spacing w:before="80" w:after="0" w:line="240" w:lineRule="auto"/>
        <w:ind w:firstLine="720"/>
        <w:jc w:val="both"/>
        <w:rPr>
          <w:rFonts w:asciiTheme="majorHAnsi" w:hAnsiTheme="majorHAnsi"/>
          <w:b/>
          <w:bCs/>
          <w:sz w:val="28"/>
          <w:szCs w:val="28"/>
          <w:lang w:val="vi-VN"/>
        </w:rPr>
      </w:pPr>
      <w:r w:rsidRPr="00A13A91">
        <w:rPr>
          <w:rFonts w:asciiTheme="majorHAnsi" w:eastAsia="Times New Roman" w:hAnsiTheme="majorHAnsi" w:cstheme="majorHAnsi"/>
          <w:b/>
          <w:sz w:val="28"/>
          <w:szCs w:val="28"/>
          <w:lang w:val="es-MX"/>
        </w:rPr>
        <w:t>3</w:t>
      </w:r>
      <w:r w:rsidR="002C373B" w:rsidRPr="00A13A91">
        <w:rPr>
          <w:rFonts w:asciiTheme="majorHAnsi" w:eastAsia="Times New Roman" w:hAnsiTheme="majorHAnsi" w:cstheme="majorHAnsi"/>
          <w:b/>
          <w:sz w:val="28"/>
          <w:szCs w:val="28"/>
          <w:lang w:val="es-MX"/>
        </w:rPr>
        <w:t>.</w:t>
      </w:r>
      <w:r w:rsidR="000C03EC" w:rsidRPr="00A13A91">
        <w:rPr>
          <w:rFonts w:asciiTheme="majorHAnsi" w:hAnsiTheme="majorHAnsi"/>
          <w:b/>
          <w:sz w:val="28"/>
          <w:szCs w:val="28"/>
          <w:lang w:val="vi-VN"/>
        </w:rPr>
        <w:t xml:space="preserve"> </w:t>
      </w:r>
      <w:r w:rsidR="00822C7C" w:rsidRPr="00A13A91">
        <w:rPr>
          <w:rFonts w:asciiTheme="majorHAnsi" w:hAnsiTheme="majorHAnsi"/>
          <w:b/>
          <w:sz w:val="28"/>
          <w:szCs w:val="28"/>
        </w:rPr>
        <w:t>Truyền thông phổ biến Công ước chống tra tấn và pháp luật Việt Nam về phòng, chống tra tấn trên phương tiện thông tin đại chúng</w:t>
      </w:r>
    </w:p>
    <w:p w14:paraId="429D994F" w14:textId="494F4D78" w:rsidR="000C03EC" w:rsidRPr="00A13A91" w:rsidRDefault="00EB1C7D"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sz w:val="28"/>
          <w:szCs w:val="28"/>
        </w:rPr>
        <w:t xml:space="preserve">Các Sở, </w:t>
      </w:r>
      <w:r w:rsidR="00024168" w:rsidRPr="00A13A91">
        <w:rPr>
          <w:rFonts w:asciiTheme="majorHAnsi" w:hAnsiTheme="majorHAnsi" w:cstheme="majorHAnsi"/>
          <w:sz w:val="28"/>
          <w:szCs w:val="28"/>
        </w:rPr>
        <w:t>b</w:t>
      </w:r>
      <w:r w:rsidRPr="00A13A91">
        <w:rPr>
          <w:rFonts w:asciiTheme="majorHAnsi" w:hAnsiTheme="majorHAnsi" w:cstheme="majorHAnsi"/>
          <w:sz w:val="28"/>
          <w:szCs w:val="28"/>
        </w:rPr>
        <w:t>an, ngành</w:t>
      </w:r>
      <w:r w:rsidR="00024168" w:rsidRPr="00A13A91">
        <w:rPr>
          <w:rFonts w:asciiTheme="majorHAnsi" w:hAnsiTheme="majorHAnsi" w:cstheme="majorHAnsi"/>
          <w:sz w:val="28"/>
          <w:szCs w:val="28"/>
        </w:rPr>
        <w:t xml:space="preserve"> cấp tỉnh</w:t>
      </w:r>
      <w:r w:rsidRPr="00A13A91">
        <w:rPr>
          <w:rFonts w:asciiTheme="majorHAnsi" w:hAnsiTheme="majorHAnsi" w:cstheme="majorHAnsi"/>
          <w:sz w:val="28"/>
          <w:szCs w:val="28"/>
        </w:rPr>
        <w:t xml:space="preserve">; Mặt trận Tổ quốc và các tổ chức chính trị-xã hội tỉnh; các đơn vị lực lượng vũ trang tỉnh; các cơ quan tư pháp tỉnh; Đài Phát thanh và Truyền hình tỉnh; Báo Ninh Thuận; </w:t>
      </w:r>
      <w:r w:rsidR="00024168" w:rsidRPr="00A13A91">
        <w:rPr>
          <w:rFonts w:asciiTheme="majorHAnsi" w:hAnsiTheme="majorHAnsi" w:cstheme="majorHAnsi"/>
          <w:color w:val="000000"/>
          <w:sz w:val="28"/>
          <w:szCs w:val="28"/>
        </w:rPr>
        <w:t xml:space="preserve">Ủy ban nhân dân </w:t>
      </w:r>
      <w:r w:rsidRPr="00A13A91">
        <w:rPr>
          <w:rFonts w:asciiTheme="majorHAnsi" w:hAnsiTheme="majorHAnsi" w:cstheme="majorHAnsi"/>
          <w:sz w:val="28"/>
          <w:szCs w:val="28"/>
        </w:rPr>
        <w:t xml:space="preserve">các huyện, thành phố và tổ chức liên quan </w:t>
      </w:r>
      <w:r w:rsidR="000C03EC" w:rsidRPr="00A13A91">
        <w:rPr>
          <w:rFonts w:asciiTheme="majorHAnsi" w:hAnsiTheme="majorHAnsi" w:cstheme="majorHAnsi"/>
          <w:sz w:val="28"/>
          <w:szCs w:val="28"/>
        </w:rPr>
        <w:t>thực hiệ</w:t>
      </w:r>
      <w:r w:rsidR="00FF07B7" w:rsidRPr="00A13A91">
        <w:rPr>
          <w:rFonts w:asciiTheme="majorHAnsi" w:hAnsiTheme="majorHAnsi" w:cstheme="majorHAnsi"/>
          <w:sz w:val="28"/>
          <w:szCs w:val="28"/>
        </w:rPr>
        <w:t>n t</w:t>
      </w:r>
      <w:r w:rsidR="000C03EC" w:rsidRPr="00A13A91">
        <w:rPr>
          <w:rFonts w:asciiTheme="majorHAnsi" w:hAnsiTheme="majorHAnsi" w:cstheme="majorHAnsi"/>
          <w:sz w:val="28"/>
          <w:szCs w:val="28"/>
        </w:rPr>
        <w:t xml:space="preserve">ruyền thông chính sách, các quy định pháp luật về </w:t>
      </w:r>
      <w:r w:rsidR="00822C7C" w:rsidRPr="00A13A91">
        <w:rPr>
          <w:rFonts w:asciiTheme="majorHAnsi" w:hAnsiTheme="majorHAnsi"/>
          <w:sz w:val="28"/>
          <w:szCs w:val="28"/>
        </w:rPr>
        <w:t xml:space="preserve">phòng, chống tra tấn </w:t>
      </w:r>
      <w:r w:rsidR="000C03EC" w:rsidRPr="00A13A91">
        <w:rPr>
          <w:rFonts w:asciiTheme="majorHAnsi" w:hAnsiTheme="majorHAnsi" w:cstheme="majorHAnsi"/>
          <w:sz w:val="28"/>
          <w:szCs w:val="28"/>
        </w:rPr>
        <w:t>trên các phương tiện thông tin đại chúng.</w:t>
      </w:r>
    </w:p>
    <w:p w14:paraId="330F4B75" w14:textId="77777777" w:rsidR="002C373B" w:rsidRPr="00A13A91" w:rsidRDefault="002C373B" w:rsidP="006E240E">
      <w:pPr>
        <w:spacing w:before="80" w:after="0" w:line="240" w:lineRule="auto"/>
        <w:ind w:firstLine="720"/>
        <w:jc w:val="both"/>
        <w:rPr>
          <w:rFonts w:asciiTheme="majorHAnsi" w:hAnsiTheme="majorHAnsi" w:cstheme="majorHAnsi"/>
          <w:b/>
          <w:sz w:val="28"/>
          <w:szCs w:val="28"/>
        </w:rPr>
      </w:pPr>
      <w:r w:rsidRPr="00A13A91">
        <w:rPr>
          <w:rFonts w:asciiTheme="majorHAnsi" w:hAnsiTheme="majorHAnsi" w:cstheme="majorHAnsi"/>
          <w:b/>
          <w:sz w:val="28"/>
          <w:szCs w:val="28"/>
        </w:rPr>
        <w:t>III. TỔ CHỨC THỰC HIỆN</w:t>
      </w:r>
    </w:p>
    <w:p w14:paraId="6CCEA696" w14:textId="77777777" w:rsidR="007D4E57" w:rsidRPr="00A13A91" w:rsidRDefault="007D4E57"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b/>
          <w:bCs/>
          <w:sz w:val="28"/>
          <w:szCs w:val="28"/>
        </w:rPr>
        <w:t>1.</w:t>
      </w:r>
      <w:r w:rsidRPr="00A13A91">
        <w:rPr>
          <w:rFonts w:asciiTheme="majorHAnsi" w:hAnsiTheme="majorHAnsi" w:cstheme="majorHAnsi"/>
          <w:sz w:val="28"/>
          <w:szCs w:val="28"/>
        </w:rPr>
        <w:t xml:space="preserve"> Sở Tư pháp chủ trì, phối hợp với cơ quan, đơn vị liên quan thực hiện </w:t>
      </w:r>
      <w:r w:rsidR="00D80C1C" w:rsidRPr="00A13A91">
        <w:rPr>
          <w:rFonts w:asciiTheme="majorHAnsi" w:hAnsiTheme="majorHAnsi" w:cstheme="majorHAnsi"/>
          <w:sz w:val="28"/>
          <w:szCs w:val="28"/>
        </w:rPr>
        <w:t xml:space="preserve">các nhiệm vụ </w:t>
      </w:r>
      <w:r w:rsidRPr="00A13A91">
        <w:rPr>
          <w:rFonts w:asciiTheme="majorHAnsi" w:hAnsiTheme="majorHAnsi" w:cstheme="majorHAnsi"/>
          <w:sz w:val="28"/>
          <w:szCs w:val="28"/>
        </w:rPr>
        <w:t xml:space="preserve">theo Kế hoạch. </w:t>
      </w:r>
    </w:p>
    <w:p w14:paraId="4ED9B596" w14:textId="4B480181" w:rsidR="007D4E57" w:rsidRPr="00A13A91" w:rsidRDefault="007D4E57"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b/>
          <w:bCs/>
          <w:sz w:val="28"/>
          <w:szCs w:val="28"/>
        </w:rPr>
        <w:t>2.</w:t>
      </w:r>
      <w:r w:rsidRPr="00A13A91">
        <w:rPr>
          <w:rFonts w:asciiTheme="majorHAnsi" w:hAnsiTheme="majorHAnsi" w:cstheme="majorHAnsi"/>
          <w:sz w:val="28"/>
          <w:szCs w:val="28"/>
        </w:rPr>
        <w:t xml:space="preserve"> </w:t>
      </w:r>
      <w:r w:rsidR="00EB1C7D" w:rsidRPr="00A13A91">
        <w:rPr>
          <w:rFonts w:asciiTheme="majorHAnsi" w:hAnsiTheme="majorHAnsi" w:cstheme="majorHAnsi"/>
          <w:sz w:val="28"/>
          <w:szCs w:val="28"/>
        </w:rPr>
        <w:t xml:space="preserve">Các Sở, </w:t>
      </w:r>
      <w:r w:rsidR="00024168" w:rsidRPr="00A13A91">
        <w:rPr>
          <w:rFonts w:asciiTheme="majorHAnsi" w:hAnsiTheme="majorHAnsi" w:cstheme="majorHAnsi"/>
          <w:sz w:val="28"/>
          <w:szCs w:val="28"/>
        </w:rPr>
        <w:t>b</w:t>
      </w:r>
      <w:r w:rsidR="00EB1C7D" w:rsidRPr="00A13A91">
        <w:rPr>
          <w:rFonts w:asciiTheme="majorHAnsi" w:hAnsiTheme="majorHAnsi" w:cstheme="majorHAnsi"/>
          <w:sz w:val="28"/>
          <w:szCs w:val="28"/>
        </w:rPr>
        <w:t>an, ngành</w:t>
      </w:r>
      <w:r w:rsidR="00024168" w:rsidRPr="00A13A91">
        <w:rPr>
          <w:rFonts w:asciiTheme="majorHAnsi" w:hAnsiTheme="majorHAnsi" w:cstheme="majorHAnsi"/>
          <w:sz w:val="28"/>
          <w:szCs w:val="28"/>
        </w:rPr>
        <w:t xml:space="preserve"> cấp tỉnh</w:t>
      </w:r>
      <w:r w:rsidR="00EB1C7D" w:rsidRPr="00A13A91">
        <w:rPr>
          <w:rFonts w:asciiTheme="majorHAnsi" w:hAnsiTheme="majorHAnsi" w:cstheme="majorHAnsi"/>
          <w:sz w:val="28"/>
          <w:szCs w:val="28"/>
        </w:rPr>
        <w:t xml:space="preserve">; Mặt trận Tổ quốc và các tổ chức chính trị-xã hội tỉnh; các đơn vị lực lượng vũ trang tỉnh; các cơ quan tư pháp tỉnh; Đài Phát thanh và Truyền hình tỉnh; Báo Ninh Thuận; UBND các huyện, thành phố và tổ chức liên quan </w:t>
      </w:r>
      <w:r w:rsidRPr="00A13A91">
        <w:rPr>
          <w:rFonts w:asciiTheme="majorHAnsi" w:hAnsiTheme="majorHAnsi" w:cstheme="majorHAnsi"/>
          <w:sz w:val="28"/>
          <w:szCs w:val="28"/>
        </w:rPr>
        <w:t>phối hợp</w:t>
      </w:r>
      <w:r w:rsidR="00A64FAA" w:rsidRPr="00A13A91">
        <w:rPr>
          <w:rFonts w:asciiTheme="majorHAnsi" w:hAnsiTheme="majorHAnsi" w:cstheme="majorHAnsi"/>
          <w:sz w:val="28"/>
          <w:szCs w:val="28"/>
        </w:rPr>
        <w:t>,</w:t>
      </w:r>
      <w:r w:rsidRPr="00A13A91">
        <w:rPr>
          <w:rFonts w:asciiTheme="majorHAnsi" w:hAnsiTheme="majorHAnsi" w:cstheme="majorHAnsi"/>
          <w:sz w:val="28"/>
          <w:szCs w:val="28"/>
        </w:rPr>
        <w:t xml:space="preserve"> thực hiện </w:t>
      </w:r>
      <w:r w:rsidR="00D80C1C" w:rsidRPr="00A13A91">
        <w:rPr>
          <w:rFonts w:asciiTheme="majorHAnsi" w:hAnsiTheme="majorHAnsi" w:cstheme="majorHAnsi"/>
          <w:sz w:val="28"/>
          <w:szCs w:val="28"/>
        </w:rPr>
        <w:t>các nhiệm vụ</w:t>
      </w:r>
      <w:r w:rsidRPr="00A13A91">
        <w:rPr>
          <w:rFonts w:asciiTheme="majorHAnsi" w:hAnsiTheme="majorHAnsi" w:cstheme="majorHAnsi"/>
          <w:sz w:val="28"/>
          <w:szCs w:val="28"/>
        </w:rPr>
        <w:t xml:space="preserve"> theo Kế hoạch</w:t>
      </w:r>
      <w:r w:rsidR="00D6488E" w:rsidRPr="00A13A91">
        <w:rPr>
          <w:rFonts w:asciiTheme="majorHAnsi" w:hAnsiTheme="majorHAnsi" w:cstheme="majorHAnsi"/>
          <w:sz w:val="28"/>
          <w:szCs w:val="28"/>
        </w:rPr>
        <w:t xml:space="preserve">; </w:t>
      </w:r>
      <w:r w:rsidR="00D6488E" w:rsidRPr="00A13A91">
        <w:rPr>
          <w:rFonts w:asciiTheme="majorHAnsi" w:eastAsia="Times New Roman" w:hAnsiTheme="majorHAnsi"/>
          <w:sz w:val="28"/>
          <w:szCs w:val="28"/>
        </w:rPr>
        <w:t xml:space="preserve">báo cáo kết quả thực hiện </w:t>
      </w:r>
      <w:r w:rsidR="00D80C1C" w:rsidRPr="00A13A91">
        <w:rPr>
          <w:rFonts w:asciiTheme="majorHAnsi" w:eastAsia="Times New Roman" w:hAnsiTheme="majorHAnsi"/>
          <w:sz w:val="28"/>
          <w:szCs w:val="28"/>
        </w:rPr>
        <w:t xml:space="preserve">lồng ghép </w:t>
      </w:r>
      <w:r w:rsidR="00D6488E" w:rsidRPr="00A13A91">
        <w:rPr>
          <w:rFonts w:asciiTheme="majorHAnsi" w:eastAsia="Times New Roman" w:hAnsiTheme="majorHAnsi"/>
          <w:sz w:val="28"/>
          <w:szCs w:val="28"/>
        </w:rPr>
        <w:t>trong báo cáo năm về công tác phổ biến, giáo dục pháp luật</w:t>
      </w:r>
      <w:r w:rsidRPr="00A13A91">
        <w:rPr>
          <w:rFonts w:asciiTheme="majorHAnsi" w:hAnsiTheme="majorHAnsi" w:cstheme="majorHAnsi"/>
          <w:sz w:val="28"/>
          <w:szCs w:val="28"/>
        </w:rPr>
        <w:t>.</w:t>
      </w:r>
    </w:p>
    <w:p w14:paraId="11182751" w14:textId="42E6480D" w:rsidR="00247A37" w:rsidRPr="00A13A91" w:rsidRDefault="00084B34"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b/>
          <w:bCs/>
          <w:sz w:val="28"/>
          <w:szCs w:val="28"/>
        </w:rPr>
        <w:t>3.</w:t>
      </w:r>
      <w:r w:rsidR="00024168" w:rsidRPr="00A13A91">
        <w:rPr>
          <w:rFonts w:asciiTheme="majorHAnsi" w:hAnsiTheme="majorHAnsi" w:cstheme="majorHAnsi"/>
          <w:sz w:val="28"/>
          <w:szCs w:val="28"/>
        </w:rPr>
        <w:t xml:space="preserve"> </w:t>
      </w:r>
      <w:r w:rsidR="00247A37" w:rsidRPr="00A13A91">
        <w:rPr>
          <w:rFonts w:asciiTheme="majorHAnsi" w:hAnsiTheme="majorHAnsi" w:cstheme="majorHAnsi"/>
          <w:sz w:val="28"/>
          <w:szCs w:val="28"/>
        </w:rPr>
        <w:t xml:space="preserve">Sở Thông tin và Truyền thông </w:t>
      </w:r>
      <w:r w:rsidR="00EB1C7D" w:rsidRPr="00A13A91">
        <w:rPr>
          <w:rFonts w:asciiTheme="majorHAnsi" w:hAnsiTheme="majorHAnsi" w:cstheme="majorHAnsi"/>
          <w:sz w:val="28"/>
          <w:szCs w:val="28"/>
        </w:rPr>
        <w:t xml:space="preserve">chủ trì, </w:t>
      </w:r>
      <w:r w:rsidR="00247A37" w:rsidRPr="00A13A91">
        <w:rPr>
          <w:rFonts w:asciiTheme="majorHAnsi" w:hAnsiTheme="majorHAnsi" w:cstheme="majorHAnsi"/>
          <w:sz w:val="28"/>
          <w:szCs w:val="28"/>
        </w:rPr>
        <w:t xml:space="preserve">phối hợp với Đài Phát thanh và Truyền hình tỉnh, các cơ quan truyền thông trên địa bàn tỉnh thực hiện bảo đảm nội dung </w:t>
      </w:r>
      <w:r w:rsidR="00C26275" w:rsidRPr="00A13A91">
        <w:rPr>
          <w:rFonts w:asciiTheme="majorHAnsi" w:hAnsiTheme="majorHAnsi" w:cstheme="majorHAnsi"/>
          <w:sz w:val="28"/>
          <w:szCs w:val="28"/>
        </w:rPr>
        <w:t>tại khoản 3 mục II Kế hoạch</w:t>
      </w:r>
      <w:r w:rsidR="00247A37" w:rsidRPr="00A13A91">
        <w:rPr>
          <w:rFonts w:asciiTheme="majorHAnsi" w:hAnsiTheme="majorHAnsi" w:cstheme="majorHAnsi"/>
          <w:sz w:val="28"/>
          <w:szCs w:val="28"/>
        </w:rPr>
        <w:t>.</w:t>
      </w:r>
    </w:p>
    <w:p w14:paraId="66A91083" w14:textId="77777777" w:rsidR="00084B34" w:rsidRPr="00A13A91" w:rsidRDefault="00247A37" w:rsidP="006E240E">
      <w:pPr>
        <w:spacing w:before="80" w:after="0" w:line="240" w:lineRule="auto"/>
        <w:ind w:firstLine="720"/>
        <w:jc w:val="both"/>
        <w:rPr>
          <w:rFonts w:asciiTheme="majorHAnsi" w:hAnsiTheme="majorHAnsi" w:cstheme="majorHAnsi"/>
          <w:sz w:val="28"/>
          <w:szCs w:val="28"/>
        </w:rPr>
      </w:pPr>
      <w:r w:rsidRPr="00A13A91">
        <w:rPr>
          <w:rFonts w:asciiTheme="majorHAnsi" w:hAnsiTheme="majorHAnsi" w:cstheme="majorHAnsi"/>
          <w:b/>
          <w:bCs/>
          <w:sz w:val="28"/>
          <w:szCs w:val="28"/>
        </w:rPr>
        <w:t>4.</w:t>
      </w:r>
      <w:r w:rsidRPr="00A13A91">
        <w:rPr>
          <w:rFonts w:asciiTheme="majorHAnsi" w:hAnsiTheme="majorHAnsi" w:cstheme="majorHAnsi"/>
          <w:sz w:val="28"/>
          <w:szCs w:val="28"/>
        </w:rPr>
        <w:t xml:space="preserve"> </w:t>
      </w:r>
      <w:r w:rsidR="00084B34" w:rsidRPr="00A13A91">
        <w:rPr>
          <w:rFonts w:asciiTheme="majorHAnsi" w:hAnsiTheme="majorHAnsi" w:cstheme="majorHAnsi"/>
          <w:sz w:val="28"/>
          <w:szCs w:val="28"/>
        </w:rPr>
        <w:t xml:space="preserve">Kinh phí thực hiện từ nguồn ngân sách đã giao cho các cơ quan, đơn vị, địa phương (các cơ quan, đơn vị cân đối thực hiện). </w:t>
      </w:r>
    </w:p>
    <w:p w14:paraId="24EA3EED" w14:textId="2F84AEBA" w:rsidR="007D4E57" w:rsidRDefault="008C5758" w:rsidP="006E240E">
      <w:pPr>
        <w:spacing w:before="80" w:after="0" w:line="240" w:lineRule="auto"/>
        <w:ind w:firstLine="720"/>
        <w:jc w:val="both"/>
        <w:rPr>
          <w:rFonts w:asciiTheme="majorHAnsi" w:hAnsiTheme="majorHAnsi"/>
          <w:sz w:val="28"/>
          <w:szCs w:val="28"/>
        </w:rPr>
      </w:pPr>
      <w:r w:rsidRPr="00A13A91">
        <w:rPr>
          <w:rFonts w:asciiTheme="majorHAnsi" w:hAnsiTheme="majorHAnsi" w:cstheme="majorHAnsi"/>
          <w:sz w:val="28"/>
          <w:szCs w:val="28"/>
        </w:rPr>
        <w:t xml:space="preserve">Quá </w:t>
      </w:r>
      <w:r w:rsidR="007D4E57" w:rsidRPr="00A13A91">
        <w:rPr>
          <w:rFonts w:asciiTheme="majorHAnsi" w:hAnsiTheme="majorHAnsi" w:cstheme="majorHAnsi"/>
          <w:sz w:val="28"/>
          <w:szCs w:val="28"/>
        </w:rPr>
        <w:t>trình thực hiện, nếu phát sinh vướng mắc</w:t>
      </w:r>
      <w:r w:rsidR="00D80C1C" w:rsidRPr="00A13A91">
        <w:rPr>
          <w:rFonts w:asciiTheme="majorHAnsi" w:hAnsiTheme="majorHAnsi" w:cstheme="majorHAnsi"/>
          <w:sz w:val="28"/>
          <w:szCs w:val="28"/>
        </w:rPr>
        <w:t>,</w:t>
      </w:r>
      <w:r w:rsidR="007D4E57" w:rsidRPr="00A13A91">
        <w:rPr>
          <w:rFonts w:asciiTheme="majorHAnsi" w:hAnsiTheme="majorHAnsi" w:cstheme="majorHAnsi"/>
          <w:sz w:val="28"/>
          <w:szCs w:val="28"/>
        </w:rPr>
        <w:t xml:space="preserve"> các cơ quan, đơn vị, địa phương </w:t>
      </w:r>
      <w:r w:rsidR="00D80C1C" w:rsidRPr="00A13A91">
        <w:rPr>
          <w:rFonts w:asciiTheme="majorHAnsi" w:hAnsiTheme="majorHAnsi" w:cstheme="majorHAnsi"/>
          <w:sz w:val="28"/>
          <w:szCs w:val="28"/>
        </w:rPr>
        <w:t xml:space="preserve">kịp thời </w:t>
      </w:r>
      <w:r w:rsidR="007D4E57" w:rsidRPr="00A13A91">
        <w:rPr>
          <w:rFonts w:asciiTheme="majorHAnsi" w:hAnsiTheme="majorHAnsi" w:cstheme="majorHAnsi"/>
          <w:sz w:val="28"/>
          <w:szCs w:val="28"/>
        </w:rPr>
        <w:t>phản ánh về Ủy ban nhân dân tỉnh (qua Sở Tư pháp,</w:t>
      </w:r>
      <w:r w:rsidR="007D4E57" w:rsidRPr="00A13A91">
        <w:rPr>
          <w:rFonts w:asciiTheme="majorHAnsi" w:hAnsiTheme="majorHAnsi"/>
          <w:sz w:val="28"/>
          <w:szCs w:val="28"/>
        </w:rPr>
        <w:t xml:space="preserve"> </w:t>
      </w:r>
      <w:r w:rsidR="00D80C1C" w:rsidRPr="00A13A91">
        <w:rPr>
          <w:rFonts w:asciiTheme="majorHAnsi" w:hAnsiTheme="majorHAnsi"/>
          <w:sz w:val="28"/>
          <w:szCs w:val="28"/>
        </w:rPr>
        <w:t xml:space="preserve">theo </w:t>
      </w:r>
      <w:r w:rsidR="007D4E57" w:rsidRPr="00A13A91">
        <w:rPr>
          <w:rFonts w:asciiTheme="majorHAnsi" w:hAnsiTheme="majorHAnsi"/>
          <w:sz w:val="28"/>
          <w:szCs w:val="28"/>
        </w:rPr>
        <w:t>số điện thoại</w:t>
      </w:r>
      <w:r w:rsidR="00D80C1C" w:rsidRPr="00A13A91">
        <w:rPr>
          <w:rFonts w:asciiTheme="majorHAnsi" w:hAnsiTheme="majorHAnsi"/>
          <w:sz w:val="28"/>
          <w:szCs w:val="28"/>
        </w:rPr>
        <w:t xml:space="preserve">: </w:t>
      </w:r>
      <w:r w:rsidR="007D4E57" w:rsidRPr="00A13A91">
        <w:rPr>
          <w:rFonts w:asciiTheme="majorHAnsi" w:hAnsiTheme="majorHAnsi"/>
          <w:sz w:val="28"/>
          <w:szCs w:val="28"/>
        </w:rPr>
        <w:t>0259.3</w:t>
      </w:r>
      <w:r w:rsidR="00D80C1C" w:rsidRPr="00A13A91">
        <w:rPr>
          <w:rFonts w:asciiTheme="majorHAnsi" w:hAnsiTheme="majorHAnsi"/>
          <w:sz w:val="28"/>
          <w:szCs w:val="28"/>
        </w:rPr>
        <w:t>922022</w:t>
      </w:r>
      <w:r w:rsidR="007D4E57" w:rsidRPr="00A13A91">
        <w:rPr>
          <w:rFonts w:asciiTheme="majorHAnsi" w:hAnsiTheme="majorHAnsi"/>
          <w:sz w:val="28"/>
          <w:szCs w:val="28"/>
        </w:rPr>
        <w:t>) để trao đổi, hướng dẫn tháo gỡ./.</w:t>
      </w:r>
    </w:p>
    <w:p w14:paraId="4527EF3E" w14:textId="77777777" w:rsidR="00A413CF" w:rsidRPr="00A413CF" w:rsidRDefault="00A413CF" w:rsidP="006E240E">
      <w:pPr>
        <w:spacing w:before="80" w:after="0" w:line="240" w:lineRule="auto"/>
        <w:ind w:firstLine="720"/>
        <w:jc w:val="both"/>
        <w:rPr>
          <w:rFonts w:asciiTheme="majorHAnsi" w:hAnsiTheme="majorHAnsi"/>
          <w:sz w:val="20"/>
          <w:szCs w:val="28"/>
        </w:rPr>
      </w:pPr>
    </w:p>
    <w:p w14:paraId="102FD6C3" w14:textId="77777777" w:rsidR="006E240E" w:rsidRPr="006E240E" w:rsidRDefault="006E240E" w:rsidP="006E240E">
      <w:pPr>
        <w:spacing w:before="80" w:after="0" w:line="240" w:lineRule="auto"/>
        <w:ind w:firstLine="720"/>
        <w:jc w:val="both"/>
        <w:rPr>
          <w:rFonts w:asciiTheme="majorHAnsi" w:hAnsiTheme="majorHAnsi"/>
          <w:sz w:val="6"/>
          <w:szCs w:val="6"/>
        </w:rPr>
      </w:pPr>
    </w:p>
    <w:tbl>
      <w:tblPr>
        <w:tblW w:w="9561" w:type="dxa"/>
        <w:tblInd w:w="108" w:type="dxa"/>
        <w:tblLook w:val="01E0" w:firstRow="1" w:lastRow="1" w:firstColumn="1" w:lastColumn="1" w:noHBand="0" w:noVBand="0"/>
      </w:tblPr>
      <w:tblGrid>
        <w:gridCol w:w="5245"/>
        <w:gridCol w:w="4316"/>
      </w:tblGrid>
      <w:tr w:rsidR="000C2F7F" w:rsidRPr="000C2F7F" w14:paraId="1D5988B5" w14:textId="77777777" w:rsidTr="00A413CF">
        <w:trPr>
          <w:trHeight w:val="2997"/>
        </w:trPr>
        <w:tc>
          <w:tcPr>
            <w:tcW w:w="5245" w:type="dxa"/>
          </w:tcPr>
          <w:p w14:paraId="497CD4A7" w14:textId="77777777" w:rsidR="007D4E57" w:rsidRPr="006E240E" w:rsidRDefault="007D4E57" w:rsidP="000D0E75">
            <w:pPr>
              <w:spacing w:after="0" w:line="240" w:lineRule="auto"/>
              <w:jc w:val="both"/>
              <w:rPr>
                <w:rFonts w:asciiTheme="majorHAnsi" w:hAnsiTheme="majorHAnsi" w:cstheme="majorHAnsi"/>
                <w:b/>
                <w:i/>
                <w:sz w:val="2"/>
                <w:szCs w:val="2"/>
                <w:lang w:val="nb-NO"/>
              </w:rPr>
            </w:pPr>
          </w:p>
          <w:p w14:paraId="54F6DA3E" w14:textId="77777777" w:rsidR="007D4E57" w:rsidRPr="000C2F7F" w:rsidRDefault="007D4E57" w:rsidP="000D0E75">
            <w:pPr>
              <w:spacing w:after="0" w:line="240" w:lineRule="auto"/>
              <w:jc w:val="both"/>
              <w:rPr>
                <w:rFonts w:asciiTheme="majorHAnsi" w:hAnsiTheme="majorHAnsi" w:cstheme="majorHAnsi"/>
                <w:b/>
                <w:i/>
                <w:sz w:val="24"/>
                <w:szCs w:val="24"/>
                <w:lang w:val="nb-NO"/>
              </w:rPr>
            </w:pPr>
            <w:r w:rsidRPr="000C2F7F">
              <w:rPr>
                <w:rFonts w:asciiTheme="majorHAnsi" w:hAnsiTheme="majorHAnsi" w:cstheme="majorHAnsi"/>
                <w:b/>
                <w:i/>
                <w:sz w:val="24"/>
                <w:szCs w:val="24"/>
                <w:lang w:val="nb-NO"/>
              </w:rPr>
              <w:t>Nơi nhận:</w:t>
            </w:r>
          </w:p>
          <w:p w14:paraId="1D1F529E" w14:textId="25A47D0A" w:rsidR="00EB1C7D" w:rsidRDefault="00EB1C7D" w:rsidP="000D0E75">
            <w:pPr>
              <w:spacing w:after="0" w:line="240" w:lineRule="auto"/>
              <w:jc w:val="both"/>
              <w:rPr>
                <w:rFonts w:asciiTheme="majorHAnsi" w:hAnsiTheme="majorHAnsi" w:cstheme="majorHAnsi"/>
                <w:lang w:val="nb-NO"/>
              </w:rPr>
            </w:pPr>
            <w:r w:rsidRPr="008B477B">
              <w:rPr>
                <w:rFonts w:asciiTheme="majorHAnsi" w:hAnsiTheme="majorHAnsi" w:cstheme="majorHAnsi"/>
                <w:lang w:val="nb-NO"/>
              </w:rPr>
              <w:t>- Vụ PBGDPL</w:t>
            </w:r>
            <w:r w:rsidR="00480BD9">
              <w:rPr>
                <w:rFonts w:asciiTheme="majorHAnsi" w:hAnsiTheme="majorHAnsi" w:cstheme="majorHAnsi"/>
                <w:lang w:val="nb-NO"/>
              </w:rPr>
              <w:t>-</w:t>
            </w:r>
            <w:r w:rsidRPr="008B477B">
              <w:rPr>
                <w:rFonts w:asciiTheme="majorHAnsi" w:hAnsiTheme="majorHAnsi" w:cstheme="majorHAnsi"/>
                <w:lang w:val="nb-NO"/>
              </w:rPr>
              <w:t xml:space="preserve">Bộ Tư pháp; </w:t>
            </w:r>
          </w:p>
          <w:p w14:paraId="55B145EC" w14:textId="28EB3C12" w:rsidR="00EB1C7D" w:rsidRPr="008B477B" w:rsidRDefault="00EB1C7D" w:rsidP="000D0E75">
            <w:pPr>
              <w:tabs>
                <w:tab w:val="left" w:pos="6540"/>
              </w:tabs>
              <w:spacing w:after="0" w:line="240" w:lineRule="auto"/>
              <w:jc w:val="both"/>
              <w:rPr>
                <w:rFonts w:asciiTheme="majorHAnsi" w:hAnsiTheme="majorHAnsi" w:cstheme="majorHAnsi"/>
                <w:lang w:val="nb-NO"/>
              </w:rPr>
            </w:pPr>
            <w:r w:rsidRPr="008B477B">
              <w:rPr>
                <w:rFonts w:asciiTheme="majorHAnsi" w:hAnsiTheme="majorHAnsi" w:cstheme="majorHAnsi"/>
                <w:lang w:val="nb-NO"/>
              </w:rPr>
              <w:t>- C</w:t>
            </w:r>
            <w:r w:rsidR="00480BD9">
              <w:rPr>
                <w:rFonts w:asciiTheme="majorHAnsi" w:hAnsiTheme="majorHAnsi" w:cstheme="majorHAnsi"/>
                <w:lang w:val="nb-NO"/>
              </w:rPr>
              <w:t>hủ tịch và</w:t>
            </w:r>
            <w:r w:rsidRPr="008B477B">
              <w:rPr>
                <w:rFonts w:asciiTheme="majorHAnsi" w:hAnsiTheme="majorHAnsi" w:cstheme="majorHAnsi"/>
                <w:lang w:val="nb-NO"/>
              </w:rPr>
              <w:t xml:space="preserve"> các PCT UBND</w:t>
            </w:r>
            <w:r w:rsidR="005C5E71">
              <w:rPr>
                <w:rFonts w:asciiTheme="majorHAnsi" w:hAnsiTheme="majorHAnsi" w:cstheme="majorHAnsi"/>
                <w:lang w:val="nb-NO"/>
              </w:rPr>
              <w:t xml:space="preserve"> tỉnh</w:t>
            </w:r>
            <w:r w:rsidRPr="008B477B">
              <w:rPr>
                <w:rFonts w:asciiTheme="majorHAnsi" w:hAnsiTheme="majorHAnsi" w:cstheme="majorHAnsi"/>
                <w:lang w:val="nb-NO"/>
              </w:rPr>
              <w:t>;</w:t>
            </w:r>
            <w:r w:rsidRPr="008B477B">
              <w:rPr>
                <w:rFonts w:asciiTheme="majorHAnsi" w:hAnsiTheme="majorHAnsi" w:cstheme="majorHAnsi"/>
                <w:b/>
                <w:lang w:val="nb-NO"/>
              </w:rPr>
              <w:t xml:space="preserve">                                      </w:t>
            </w:r>
          </w:p>
          <w:p w14:paraId="0CD4565D" w14:textId="359B3B04" w:rsidR="00EB1C7D" w:rsidRPr="0089336C" w:rsidRDefault="00EB1C7D" w:rsidP="000D0E75">
            <w:pPr>
              <w:tabs>
                <w:tab w:val="left" w:pos="5970"/>
                <w:tab w:val="left" w:pos="6540"/>
              </w:tabs>
              <w:spacing w:after="0" w:line="240" w:lineRule="auto"/>
              <w:jc w:val="both"/>
              <w:rPr>
                <w:rFonts w:asciiTheme="majorHAnsi" w:hAnsiTheme="majorHAnsi" w:cstheme="majorHAnsi"/>
                <w:lang w:val="nb-NO"/>
              </w:rPr>
            </w:pPr>
            <w:r w:rsidRPr="008B477B">
              <w:rPr>
                <w:rFonts w:asciiTheme="majorHAnsi" w:hAnsiTheme="majorHAnsi" w:cstheme="majorHAnsi"/>
                <w:lang w:val="nb-NO"/>
              </w:rPr>
              <w:t xml:space="preserve">- Các Sở, </w:t>
            </w:r>
            <w:r w:rsidR="00480BD9">
              <w:rPr>
                <w:rFonts w:asciiTheme="majorHAnsi" w:hAnsiTheme="majorHAnsi" w:cstheme="majorHAnsi"/>
                <w:lang w:val="nb-NO"/>
              </w:rPr>
              <w:t>b</w:t>
            </w:r>
            <w:r w:rsidRPr="008B477B">
              <w:rPr>
                <w:rFonts w:asciiTheme="majorHAnsi" w:hAnsiTheme="majorHAnsi" w:cstheme="majorHAnsi"/>
                <w:lang w:val="nb-NO"/>
              </w:rPr>
              <w:t>an, ngành</w:t>
            </w:r>
            <w:r w:rsidR="00480BD9">
              <w:rPr>
                <w:rFonts w:asciiTheme="majorHAnsi" w:hAnsiTheme="majorHAnsi" w:cstheme="majorHAnsi"/>
                <w:lang w:val="nb-NO"/>
              </w:rPr>
              <w:t xml:space="preserve"> cấp tỉnh</w:t>
            </w:r>
            <w:r w:rsidRPr="008B477B">
              <w:rPr>
                <w:rFonts w:asciiTheme="majorHAnsi" w:hAnsiTheme="majorHAnsi" w:cstheme="majorHAnsi"/>
                <w:lang w:val="nb-NO"/>
              </w:rPr>
              <w:t>;</w:t>
            </w:r>
            <w:r w:rsidRPr="0089336C">
              <w:rPr>
                <w:rFonts w:asciiTheme="majorHAnsi" w:hAnsiTheme="majorHAnsi" w:cstheme="majorHAnsi"/>
                <w:lang w:val="nb-NO"/>
              </w:rPr>
              <w:t xml:space="preserve">  </w:t>
            </w:r>
          </w:p>
          <w:p w14:paraId="4901E947" w14:textId="6A3D2790" w:rsidR="00EB1C7D" w:rsidRPr="0089336C" w:rsidRDefault="00EB1C7D" w:rsidP="000D0E75">
            <w:pPr>
              <w:spacing w:after="0" w:line="240" w:lineRule="auto"/>
              <w:ind w:right="-30"/>
              <w:jc w:val="both"/>
              <w:rPr>
                <w:rFonts w:asciiTheme="majorHAnsi" w:hAnsiTheme="majorHAnsi" w:cstheme="majorHAnsi"/>
                <w:lang w:val="nb-NO"/>
              </w:rPr>
            </w:pPr>
            <w:r w:rsidRPr="0089336C">
              <w:rPr>
                <w:rFonts w:asciiTheme="majorHAnsi" w:hAnsiTheme="majorHAnsi" w:cstheme="majorHAnsi"/>
                <w:lang w:val="nb-NO"/>
              </w:rPr>
              <w:t>- M</w:t>
            </w:r>
            <w:r w:rsidR="00905147">
              <w:rPr>
                <w:rFonts w:asciiTheme="majorHAnsi" w:hAnsiTheme="majorHAnsi" w:cstheme="majorHAnsi"/>
                <w:lang w:val="nb-NO"/>
              </w:rPr>
              <w:t>TTQ</w:t>
            </w:r>
            <w:bookmarkStart w:id="0" w:name="_GoBack"/>
            <w:bookmarkEnd w:id="0"/>
            <w:r w:rsidRPr="0089336C">
              <w:rPr>
                <w:rFonts w:asciiTheme="majorHAnsi" w:hAnsiTheme="majorHAnsi" w:cstheme="majorHAnsi"/>
                <w:lang w:val="nb-NO"/>
              </w:rPr>
              <w:t xml:space="preserve"> và các tổ chức chính trị-xã hội tỉnh;</w:t>
            </w:r>
          </w:p>
          <w:p w14:paraId="030823C9" w14:textId="77777777" w:rsidR="00EB1C7D" w:rsidRPr="0089336C" w:rsidRDefault="00EB1C7D" w:rsidP="006E240E">
            <w:pPr>
              <w:spacing w:after="0" w:line="240" w:lineRule="auto"/>
              <w:jc w:val="both"/>
              <w:rPr>
                <w:rFonts w:asciiTheme="majorHAnsi" w:hAnsiTheme="majorHAnsi" w:cstheme="majorHAnsi"/>
                <w:lang w:val="nb-NO"/>
              </w:rPr>
            </w:pPr>
            <w:r w:rsidRPr="0089336C">
              <w:rPr>
                <w:rFonts w:asciiTheme="majorHAnsi" w:hAnsiTheme="majorHAnsi" w:cstheme="majorHAnsi"/>
                <w:lang w:val="nb-NO"/>
              </w:rPr>
              <w:t xml:space="preserve">- Các đơn vị lực lượng vũ trang tỉnh; </w:t>
            </w:r>
          </w:p>
          <w:p w14:paraId="6A517F9A" w14:textId="77777777" w:rsidR="00EB1C7D" w:rsidRPr="0089336C" w:rsidRDefault="00EB1C7D" w:rsidP="000D0E75">
            <w:pPr>
              <w:tabs>
                <w:tab w:val="left" w:pos="5970"/>
                <w:tab w:val="left" w:pos="6540"/>
              </w:tabs>
              <w:spacing w:after="0" w:line="240" w:lineRule="auto"/>
              <w:jc w:val="both"/>
              <w:rPr>
                <w:rFonts w:asciiTheme="majorHAnsi" w:hAnsiTheme="majorHAnsi" w:cstheme="majorHAnsi"/>
                <w:lang w:val="nb-NO"/>
              </w:rPr>
            </w:pPr>
            <w:r w:rsidRPr="0089336C">
              <w:rPr>
                <w:rFonts w:asciiTheme="majorHAnsi" w:hAnsiTheme="majorHAnsi" w:cstheme="majorHAnsi"/>
                <w:lang w:val="nb-NO"/>
              </w:rPr>
              <w:t>- Các cơ quan tư pháp tỉnh;</w:t>
            </w:r>
          </w:p>
          <w:p w14:paraId="36CEC206" w14:textId="2F75CA89" w:rsidR="00EB1C7D" w:rsidRPr="0089336C" w:rsidRDefault="00EB1C7D" w:rsidP="000D0E75">
            <w:pPr>
              <w:tabs>
                <w:tab w:val="left" w:pos="5970"/>
                <w:tab w:val="left" w:pos="6540"/>
              </w:tabs>
              <w:spacing w:after="0" w:line="240" w:lineRule="auto"/>
              <w:jc w:val="both"/>
              <w:rPr>
                <w:rFonts w:asciiTheme="majorHAnsi" w:hAnsiTheme="majorHAnsi" w:cstheme="majorHAnsi"/>
                <w:lang w:val="nb-NO"/>
              </w:rPr>
            </w:pPr>
            <w:r w:rsidRPr="0089336C">
              <w:rPr>
                <w:rFonts w:asciiTheme="majorHAnsi" w:hAnsiTheme="majorHAnsi" w:cstheme="majorHAnsi"/>
                <w:lang w:val="nb-NO"/>
              </w:rPr>
              <w:t>- Đài P</w:t>
            </w:r>
            <w:r w:rsidR="006E240E">
              <w:rPr>
                <w:rFonts w:asciiTheme="majorHAnsi" w:hAnsiTheme="majorHAnsi" w:cstheme="majorHAnsi"/>
                <w:lang w:val="nb-NO"/>
              </w:rPr>
              <w:t>T&amp;TH</w:t>
            </w:r>
            <w:r w:rsidRPr="0089336C">
              <w:rPr>
                <w:rFonts w:asciiTheme="majorHAnsi" w:hAnsiTheme="majorHAnsi" w:cstheme="majorHAnsi"/>
                <w:lang w:val="nb-NO"/>
              </w:rPr>
              <w:t xml:space="preserve"> tỉnh;</w:t>
            </w:r>
            <w:r w:rsidR="006E240E">
              <w:rPr>
                <w:rFonts w:asciiTheme="majorHAnsi" w:hAnsiTheme="majorHAnsi" w:cstheme="majorHAnsi"/>
                <w:lang w:val="nb-NO"/>
              </w:rPr>
              <w:t xml:space="preserve"> </w:t>
            </w:r>
            <w:r w:rsidRPr="0089336C">
              <w:rPr>
                <w:rFonts w:asciiTheme="majorHAnsi" w:hAnsiTheme="majorHAnsi" w:cstheme="majorHAnsi"/>
                <w:lang w:val="nb-NO"/>
              </w:rPr>
              <w:t>Báo Ninh Thuận;</w:t>
            </w:r>
          </w:p>
          <w:p w14:paraId="34F6409D" w14:textId="7A1BBA47" w:rsidR="00EB1C7D" w:rsidRDefault="00EB1C7D" w:rsidP="000D0E75">
            <w:pPr>
              <w:tabs>
                <w:tab w:val="left" w:pos="5970"/>
              </w:tabs>
              <w:spacing w:after="0" w:line="240" w:lineRule="auto"/>
              <w:jc w:val="both"/>
              <w:rPr>
                <w:rFonts w:asciiTheme="majorHAnsi" w:hAnsiTheme="majorHAnsi" w:cstheme="majorHAnsi"/>
                <w:lang w:val="nb-NO"/>
              </w:rPr>
            </w:pPr>
            <w:r w:rsidRPr="0089336C">
              <w:rPr>
                <w:rFonts w:asciiTheme="majorHAnsi" w:hAnsiTheme="majorHAnsi" w:cstheme="majorHAnsi"/>
                <w:lang w:val="nb-NO"/>
              </w:rPr>
              <w:t xml:space="preserve">- </w:t>
            </w:r>
            <w:r w:rsidRPr="008B477B">
              <w:rPr>
                <w:rFonts w:asciiTheme="majorHAnsi" w:hAnsiTheme="majorHAnsi" w:cstheme="majorHAnsi"/>
                <w:lang w:val="nb-NO"/>
              </w:rPr>
              <w:t>UBND các huyện, thành phố;</w:t>
            </w:r>
          </w:p>
          <w:p w14:paraId="14C622AB" w14:textId="6DDF1AA9" w:rsidR="00480BD9" w:rsidRPr="008B477B" w:rsidRDefault="00480BD9" w:rsidP="000D0E75">
            <w:pPr>
              <w:tabs>
                <w:tab w:val="left" w:pos="5970"/>
              </w:tabs>
              <w:spacing w:after="0" w:line="240" w:lineRule="auto"/>
              <w:jc w:val="both"/>
              <w:rPr>
                <w:rFonts w:asciiTheme="majorHAnsi" w:hAnsiTheme="majorHAnsi" w:cstheme="majorHAnsi"/>
                <w:lang w:val="nb-NO"/>
              </w:rPr>
            </w:pPr>
            <w:r>
              <w:rPr>
                <w:rFonts w:asciiTheme="majorHAnsi" w:hAnsiTheme="majorHAnsi" w:cstheme="majorHAnsi"/>
                <w:lang w:val="nb-NO"/>
              </w:rPr>
              <w:t>- VPUB: LĐ, CV;</w:t>
            </w:r>
          </w:p>
          <w:p w14:paraId="6619981B" w14:textId="5867700D" w:rsidR="007D4E57" w:rsidRPr="000C2F7F" w:rsidRDefault="00EB1C7D" w:rsidP="006E240E">
            <w:pPr>
              <w:spacing w:after="0" w:line="240" w:lineRule="auto"/>
              <w:jc w:val="both"/>
              <w:rPr>
                <w:rFonts w:asciiTheme="majorHAnsi" w:hAnsiTheme="majorHAnsi" w:cstheme="majorHAnsi"/>
                <w:lang w:val="nb-NO"/>
              </w:rPr>
            </w:pPr>
            <w:r w:rsidRPr="008B477B">
              <w:rPr>
                <w:rFonts w:asciiTheme="majorHAnsi" w:hAnsiTheme="majorHAnsi" w:cstheme="majorHAnsi"/>
                <w:lang w:val="nb-NO"/>
              </w:rPr>
              <w:t>-</w:t>
            </w:r>
            <w:r w:rsidRPr="0089336C">
              <w:rPr>
                <w:rFonts w:asciiTheme="majorHAnsi" w:hAnsiTheme="majorHAnsi" w:cstheme="majorHAnsi"/>
                <w:lang w:val="nb-NO"/>
              </w:rPr>
              <w:t xml:space="preserve"> </w:t>
            </w:r>
            <w:r w:rsidRPr="008B477B">
              <w:rPr>
                <w:rFonts w:asciiTheme="majorHAnsi" w:hAnsiTheme="majorHAnsi" w:cstheme="majorHAnsi"/>
                <w:lang w:val="nb-NO"/>
              </w:rPr>
              <w:t>Lưu: VT, TCDNC</w:t>
            </w:r>
            <w:r w:rsidR="00480BD9">
              <w:rPr>
                <w:rFonts w:asciiTheme="majorHAnsi" w:hAnsiTheme="majorHAnsi" w:cstheme="majorHAnsi"/>
                <w:lang w:val="nb-NO"/>
              </w:rPr>
              <w:t xml:space="preserve">. </w:t>
            </w:r>
            <w:r w:rsidR="00480BD9" w:rsidRPr="00480BD9">
              <w:rPr>
                <w:rFonts w:asciiTheme="majorHAnsi" w:hAnsiTheme="majorHAnsi" w:cstheme="majorHAnsi"/>
                <w:sz w:val="16"/>
                <w:szCs w:val="16"/>
                <w:lang w:val="nb-NO"/>
              </w:rPr>
              <w:t>ĐTL</w:t>
            </w:r>
            <w:r w:rsidRPr="008B477B">
              <w:rPr>
                <w:rFonts w:asciiTheme="majorHAnsi" w:hAnsiTheme="majorHAnsi" w:cstheme="majorHAnsi"/>
                <w:lang w:val="nb-NO"/>
              </w:rPr>
              <w:t xml:space="preserve">  </w:t>
            </w:r>
          </w:p>
        </w:tc>
        <w:tc>
          <w:tcPr>
            <w:tcW w:w="4316" w:type="dxa"/>
          </w:tcPr>
          <w:p w14:paraId="7EED322D" w14:textId="77777777" w:rsidR="007D4E57" w:rsidRPr="00480BD9" w:rsidRDefault="007D4E57" w:rsidP="000D0E75">
            <w:pPr>
              <w:spacing w:after="0" w:line="240" w:lineRule="auto"/>
              <w:jc w:val="center"/>
              <w:rPr>
                <w:rFonts w:asciiTheme="majorHAnsi" w:hAnsiTheme="majorHAnsi" w:cstheme="majorHAnsi"/>
                <w:b/>
                <w:sz w:val="28"/>
                <w:szCs w:val="28"/>
                <w:lang w:val="nb-NO"/>
              </w:rPr>
            </w:pPr>
            <w:r w:rsidRPr="00480BD9">
              <w:rPr>
                <w:rFonts w:asciiTheme="majorHAnsi" w:hAnsiTheme="majorHAnsi" w:cstheme="majorHAnsi"/>
                <w:b/>
                <w:sz w:val="28"/>
                <w:szCs w:val="28"/>
                <w:lang w:val="nb-NO"/>
              </w:rPr>
              <w:t>KT. CHỦ TỊCH</w:t>
            </w:r>
          </w:p>
          <w:p w14:paraId="6CAAD78A" w14:textId="77777777" w:rsidR="007D4E57" w:rsidRPr="00480BD9" w:rsidRDefault="007D4E57" w:rsidP="000D0E75">
            <w:pPr>
              <w:spacing w:after="0" w:line="240" w:lineRule="auto"/>
              <w:jc w:val="center"/>
              <w:rPr>
                <w:rFonts w:asciiTheme="majorHAnsi" w:hAnsiTheme="majorHAnsi" w:cstheme="majorHAnsi"/>
                <w:b/>
                <w:sz w:val="28"/>
                <w:szCs w:val="28"/>
                <w:lang w:val="nb-NO"/>
              </w:rPr>
            </w:pPr>
            <w:r w:rsidRPr="00480BD9">
              <w:rPr>
                <w:rFonts w:asciiTheme="majorHAnsi" w:hAnsiTheme="majorHAnsi" w:cstheme="majorHAnsi"/>
                <w:b/>
                <w:sz w:val="28"/>
                <w:szCs w:val="28"/>
                <w:lang w:val="nb-NO"/>
              </w:rPr>
              <w:t>PHÓ CHỦ TỊCH</w:t>
            </w:r>
          </w:p>
          <w:p w14:paraId="711BB840" w14:textId="0B23E1C2" w:rsidR="007D4E57" w:rsidRPr="00480BD9" w:rsidRDefault="007D4E57" w:rsidP="000D0E75">
            <w:pPr>
              <w:spacing w:after="0" w:line="240" w:lineRule="auto"/>
              <w:jc w:val="center"/>
              <w:rPr>
                <w:rFonts w:asciiTheme="majorHAnsi" w:hAnsiTheme="majorHAnsi" w:cstheme="majorHAnsi"/>
                <w:b/>
                <w:sz w:val="28"/>
                <w:szCs w:val="28"/>
                <w:lang w:val="nb-NO"/>
              </w:rPr>
            </w:pPr>
          </w:p>
          <w:p w14:paraId="7A98887E" w14:textId="48B952BE" w:rsidR="00480BD9" w:rsidRPr="00480BD9" w:rsidRDefault="00480BD9" w:rsidP="000D0E75">
            <w:pPr>
              <w:spacing w:after="0" w:line="240" w:lineRule="auto"/>
              <w:jc w:val="center"/>
              <w:rPr>
                <w:rFonts w:asciiTheme="majorHAnsi" w:hAnsiTheme="majorHAnsi" w:cstheme="majorHAnsi"/>
                <w:b/>
                <w:sz w:val="28"/>
                <w:szCs w:val="28"/>
                <w:lang w:val="nb-NO"/>
              </w:rPr>
            </w:pPr>
          </w:p>
          <w:p w14:paraId="08A81E5D" w14:textId="34A1995F" w:rsidR="00480BD9" w:rsidRPr="00480BD9" w:rsidRDefault="00480BD9" w:rsidP="000D0E75">
            <w:pPr>
              <w:spacing w:after="0" w:line="240" w:lineRule="auto"/>
              <w:jc w:val="center"/>
              <w:rPr>
                <w:rFonts w:asciiTheme="majorHAnsi" w:hAnsiTheme="majorHAnsi" w:cstheme="majorHAnsi"/>
                <w:b/>
                <w:sz w:val="28"/>
                <w:szCs w:val="28"/>
                <w:lang w:val="nb-NO"/>
              </w:rPr>
            </w:pPr>
          </w:p>
          <w:p w14:paraId="3685A535" w14:textId="401FB7F9" w:rsidR="00480BD9" w:rsidRPr="00A413CF" w:rsidRDefault="00480BD9" w:rsidP="000D0E75">
            <w:pPr>
              <w:spacing w:after="0" w:line="240" w:lineRule="auto"/>
              <w:jc w:val="center"/>
              <w:rPr>
                <w:rFonts w:asciiTheme="majorHAnsi" w:hAnsiTheme="majorHAnsi" w:cstheme="majorHAnsi"/>
                <w:b/>
                <w:sz w:val="24"/>
                <w:szCs w:val="28"/>
                <w:lang w:val="nb-NO"/>
              </w:rPr>
            </w:pPr>
          </w:p>
          <w:p w14:paraId="1BE19D82" w14:textId="396433BB" w:rsidR="00480BD9" w:rsidRPr="00480BD9" w:rsidRDefault="00480BD9" w:rsidP="000D0E75">
            <w:pPr>
              <w:spacing w:after="0" w:line="240" w:lineRule="auto"/>
              <w:jc w:val="center"/>
              <w:rPr>
                <w:rFonts w:asciiTheme="majorHAnsi" w:hAnsiTheme="majorHAnsi" w:cstheme="majorHAnsi"/>
                <w:b/>
                <w:sz w:val="28"/>
                <w:szCs w:val="28"/>
                <w:lang w:val="nb-NO"/>
              </w:rPr>
            </w:pPr>
          </w:p>
          <w:p w14:paraId="54216CEA" w14:textId="215C4100" w:rsidR="00480BD9" w:rsidRPr="00480BD9" w:rsidRDefault="00480BD9" w:rsidP="000D0E75">
            <w:pPr>
              <w:spacing w:after="0" w:line="240" w:lineRule="auto"/>
              <w:jc w:val="center"/>
              <w:rPr>
                <w:rFonts w:asciiTheme="majorHAnsi" w:hAnsiTheme="majorHAnsi" w:cstheme="majorHAnsi"/>
                <w:b/>
                <w:sz w:val="28"/>
                <w:szCs w:val="28"/>
                <w:lang w:val="nb-NO"/>
              </w:rPr>
            </w:pPr>
          </w:p>
          <w:p w14:paraId="6B36575E" w14:textId="5106635C" w:rsidR="00480BD9" w:rsidRPr="00480BD9" w:rsidRDefault="00480BD9" w:rsidP="000D0E75">
            <w:pPr>
              <w:spacing w:after="0" w:line="240" w:lineRule="auto"/>
              <w:jc w:val="center"/>
              <w:rPr>
                <w:rFonts w:asciiTheme="majorHAnsi" w:hAnsiTheme="majorHAnsi" w:cstheme="majorHAnsi"/>
                <w:b/>
                <w:sz w:val="28"/>
                <w:szCs w:val="28"/>
                <w:lang w:val="nb-NO"/>
              </w:rPr>
            </w:pPr>
            <w:r w:rsidRPr="00480BD9">
              <w:rPr>
                <w:rFonts w:asciiTheme="majorHAnsi" w:hAnsiTheme="majorHAnsi" w:cstheme="majorHAnsi"/>
                <w:b/>
                <w:sz w:val="28"/>
                <w:szCs w:val="28"/>
                <w:lang w:val="nb-NO"/>
              </w:rPr>
              <w:t>Nguyễn Long Biên</w:t>
            </w:r>
          </w:p>
          <w:p w14:paraId="393E1287" w14:textId="77777777" w:rsidR="007D4E57" w:rsidRPr="000C2F7F" w:rsidRDefault="007D4E57" w:rsidP="00A413CF">
            <w:pPr>
              <w:spacing w:after="0" w:line="240" w:lineRule="auto"/>
              <w:rPr>
                <w:rFonts w:asciiTheme="majorHAnsi" w:hAnsiTheme="majorHAnsi" w:cstheme="majorHAnsi"/>
                <w:b/>
                <w:sz w:val="28"/>
                <w:szCs w:val="28"/>
                <w:lang w:val="nb-NO"/>
              </w:rPr>
            </w:pPr>
          </w:p>
        </w:tc>
      </w:tr>
    </w:tbl>
    <w:p w14:paraId="0EDE3C0F" w14:textId="77777777" w:rsidR="00F3791D" w:rsidRPr="000C2F7F" w:rsidRDefault="00F3791D" w:rsidP="00DA25F5">
      <w:pPr>
        <w:spacing w:before="120" w:after="120" w:line="240" w:lineRule="auto"/>
        <w:jc w:val="both"/>
        <w:rPr>
          <w:rFonts w:ascii="Times New Roman" w:hAnsi="Times New Roman"/>
          <w:sz w:val="28"/>
        </w:rPr>
      </w:pPr>
    </w:p>
    <w:sectPr w:rsidR="00F3791D" w:rsidRPr="000C2F7F" w:rsidSect="00450BCD">
      <w:headerReference w:type="default" r:id="rId7"/>
      <w:footerReference w:type="even" r:id="rId8"/>
      <w:footerReference w:type="default" r:id="rId9"/>
      <w:pgSz w:w="11907" w:h="16839" w:code="9"/>
      <w:pgMar w:top="709" w:right="1134" w:bottom="568" w:left="1418" w:header="567" w:footer="68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9CE0C" w14:textId="77777777" w:rsidR="003F7106" w:rsidRDefault="003F7106" w:rsidP="002C373B">
      <w:pPr>
        <w:spacing w:after="0" w:line="240" w:lineRule="auto"/>
      </w:pPr>
      <w:r>
        <w:separator/>
      </w:r>
    </w:p>
  </w:endnote>
  <w:endnote w:type="continuationSeparator" w:id="0">
    <w:p w14:paraId="0E95A561" w14:textId="77777777" w:rsidR="003F7106" w:rsidRDefault="003F7106" w:rsidP="002C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AA89" w14:textId="77777777" w:rsidR="000B6EC1" w:rsidRDefault="000B6EC1" w:rsidP="00035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A10CD" w14:textId="77777777" w:rsidR="000B6EC1" w:rsidRDefault="000B6EC1" w:rsidP="00035E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DBCE" w14:textId="77777777" w:rsidR="000B6EC1" w:rsidRDefault="000B6EC1" w:rsidP="00035E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778BD" w14:textId="77777777" w:rsidR="003F7106" w:rsidRDefault="003F7106" w:rsidP="002C373B">
      <w:pPr>
        <w:spacing w:after="0" w:line="240" w:lineRule="auto"/>
      </w:pPr>
      <w:r>
        <w:separator/>
      </w:r>
    </w:p>
  </w:footnote>
  <w:footnote w:type="continuationSeparator" w:id="0">
    <w:p w14:paraId="4E08B6C2" w14:textId="77777777" w:rsidR="003F7106" w:rsidRDefault="003F7106" w:rsidP="002C3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9C48B" w14:textId="77777777" w:rsidR="000B6EC1" w:rsidRPr="00413C41" w:rsidRDefault="000B6EC1" w:rsidP="004A2275">
    <w:pPr>
      <w:pStyle w:val="Header"/>
      <w:jc w:val="center"/>
      <w:rPr>
        <w:rFonts w:ascii="Times New Roman" w:hAnsi="Times New Roman"/>
        <w:sz w:val="28"/>
        <w:szCs w:val="28"/>
      </w:rPr>
    </w:pPr>
    <w:r w:rsidRPr="00413C41">
      <w:rPr>
        <w:rFonts w:ascii="Times New Roman" w:hAnsi="Times New Roman"/>
        <w:sz w:val="28"/>
        <w:szCs w:val="28"/>
      </w:rPr>
      <w:fldChar w:fldCharType="begin"/>
    </w:r>
    <w:r w:rsidRPr="00413C41">
      <w:rPr>
        <w:rFonts w:ascii="Times New Roman" w:hAnsi="Times New Roman"/>
        <w:sz w:val="28"/>
        <w:szCs w:val="28"/>
      </w:rPr>
      <w:instrText xml:space="preserve"> PAGE   \* MERGEFORMAT </w:instrText>
    </w:r>
    <w:r w:rsidRPr="00413C41">
      <w:rPr>
        <w:rFonts w:ascii="Times New Roman" w:hAnsi="Times New Roman"/>
        <w:sz w:val="28"/>
        <w:szCs w:val="28"/>
      </w:rPr>
      <w:fldChar w:fldCharType="separate"/>
    </w:r>
    <w:r w:rsidR="00905147">
      <w:rPr>
        <w:rFonts w:ascii="Times New Roman" w:hAnsi="Times New Roman"/>
        <w:noProof/>
        <w:sz w:val="28"/>
        <w:szCs w:val="28"/>
      </w:rPr>
      <w:t>2</w:t>
    </w:r>
    <w:r w:rsidRPr="00413C41">
      <w:rPr>
        <w:rFonts w:ascii="Times New Roman" w:hAnsi="Times New Roman"/>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3B"/>
    <w:rsid w:val="0001663F"/>
    <w:rsid w:val="00024168"/>
    <w:rsid w:val="00035411"/>
    <w:rsid w:val="00035E49"/>
    <w:rsid w:val="000420D2"/>
    <w:rsid w:val="000442F6"/>
    <w:rsid w:val="00067C87"/>
    <w:rsid w:val="00076F2F"/>
    <w:rsid w:val="00082824"/>
    <w:rsid w:val="00084B34"/>
    <w:rsid w:val="000B6EC1"/>
    <w:rsid w:val="000C03EC"/>
    <w:rsid w:val="000C2F7F"/>
    <w:rsid w:val="000D0E75"/>
    <w:rsid w:val="000D716E"/>
    <w:rsid w:val="00101471"/>
    <w:rsid w:val="00140D4E"/>
    <w:rsid w:val="001674E0"/>
    <w:rsid w:val="00182806"/>
    <w:rsid w:val="00191D6F"/>
    <w:rsid w:val="001C3821"/>
    <w:rsid w:val="00202DE1"/>
    <w:rsid w:val="00203661"/>
    <w:rsid w:val="002075BA"/>
    <w:rsid w:val="00232EE4"/>
    <w:rsid w:val="00242F22"/>
    <w:rsid w:val="00247A37"/>
    <w:rsid w:val="0025164C"/>
    <w:rsid w:val="00271636"/>
    <w:rsid w:val="00292F7A"/>
    <w:rsid w:val="002B78D6"/>
    <w:rsid w:val="002C373B"/>
    <w:rsid w:val="002D3281"/>
    <w:rsid w:val="002F1866"/>
    <w:rsid w:val="002F60E5"/>
    <w:rsid w:val="0030773F"/>
    <w:rsid w:val="00311AE9"/>
    <w:rsid w:val="0032648B"/>
    <w:rsid w:val="00367AD8"/>
    <w:rsid w:val="003905D7"/>
    <w:rsid w:val="00397DA3"/>
    <w:rsid w:val="003A7ED2"/>
    <w:rsid w:val="003C448E"/>
    <w:rsid w:val="003C45F0"/>
    <w:rsid w:val="003F7106"/>
    <w:rsid w:val="00413C41"/>
    <w:rsid w:val="00422F51"/>
    <w:rsid w:val="004266F7"/>
    <w:rsid w:val="00441F84"/>
    <w:rsid w:val="0044517B"/>
    <w:rsid w:val="00450BCD"/>
    <w:rsid w:val="004550AF"/>
    <w:rsid w:val="00457763"/>
    <w:rsid w:val="00480BD9"/>
    <w:rsid w:val="004842F7"/>
    <w:rsid w:val="00494EDA"/>
    <w:rsid w:val="004A2275"/>
    <w:rsid w:val="004E0E7C"/>
    <w:rsid w:val="004E215D"/>
    <w:rsid w:val="00501AEA"/>
    <w:rsid w:val="005062CE"/>
    <w:rsid w:val="00520949"/>
    <w:rsid w:val="00530657"/>
    <w:rsid w:val="005464DE"/>
    <w:rsid w:val="00571D90"/>
    <w:rsid w:val="005739E5"/>
    <w:rsid w:val="005A336A"/>
    <w:rsid w:val="005A39CF"/>
    <w:rsid w:val="005B0D45"/>
    <w:rsid w:val="005B6CA9"/>
    <w:rsid w:val="005C5E71"/>
    <w:rsid w:val="006021B2"/>
    <w:rsid w:val="00650888"/>
    <w:rsid w:val="00672867"/>
    <w:rsid w:val="00672A8B"/>
    <w:rsid w:val="006918E3"/>
    <w:rsid w:val="006C1177"/>
    <w:rsid w:val="006C5FF5"/>
    <w:rsid w:val="006E240E"/>
    <w:rsid w:val="006E507C"/>
    <w:rsid w:val="007014A9"/>
    <w:rsid w:val="00706474"/>
    <w:rsid w:val="0071657A"/>
    <w:rsid w:val="00766B29"/>
    <w:rsid w:val="00772586"/>
    <w:rsid w:val="00783E6E"/>
    <w:rsid w:val="0079254B"/>
    <w:rsid w:val="007974B3"/>
    <w:rsid w:val="007A138D"/>
    <w:rsid w:val="007B226A"/>
    <w:rsid w:val="007D2A2C"/>
    <w:rsid w:val="007D4E57"/>
    <w:rsid w:val="007E4002"/>
    <w:rsid w:val="00822C7C"/>
    <w:rsid w:val="0082438D"/>
    <w:rsid w:val="008B477B"/>
    <w:rsid w:val="008C5758"/>
    <w:rsid w:val="008C6DC4"/>
    <w:rsid w:val="008D4FA0"/>
    <w:rsid w:val="008D6A17"/>
    <w:rsid w:val="00905147"/>
    <w:rsid w:val="0090536A"/>
    <w:rsid w:val="00920E40"/>
    <w:rsid w:val="009554C9"/>
    <w:rsid w:val="00961E08"/>
    <w:rsid w:val="00973A3E"/>
    <w:rsid w:val="009746CF"/>
    <w:rsid w:val="00974821"/>
    <w:rsid w:val="00990F6C"/>
    <w:rsid w:val="009A59ED"/>
    <w:rsid w:val="009A6F7A"/>
    <w:rsid w:val="009D3BCB"/>
    <w:rsid w:val="009E23EE"/>
    <w:rsid w:val="009F366C"/>
    <w:rsid w:val="00A04616"/>
    <w:rsid w:val="00A1155C"/>
    <w:rsid w:val="00A13A91"/>
    <w:rsid w:val="00A252AB"/>
    <w:rsid w:val="00A413CF"/>
    <w:rsid w:val="00A5194D"/>
    <w:rsid w:val="00A64FAA"/>
    <w:rsid w:val="00A671E4"/>
    <w:rsid w:val="00A72BAA"/>
    <w:rsid w:val="00A76BCA"/>
    <w:rsid w:val="00A855FD"/>
    <w:rsid w:val="00AD5FD9"/>
    <w:rsid w:val="00AF4272"/>
    <w:rsid w:val="00B264F8"/>
    <w:rsid w:val="00B52230"/>
    <w:rsid w:val="00B61D71"/>
    <w:rsid w:val="00B70825"/>
    <w:rsid w:val="00B709C0"/>
    <w:rsid w:val="00B7725A"/>
    <w:rsid w:val="00B8444C"/>
    <w:rsid w:val="00B9504E"/>
    <w:rsid w:val="00BB058F"/>
    <w:rsid w:val="00BC4F5F"/>
    <w:rsid w:val="00C26275"/>
    <w:rsid w:val="00C31977"/>
    <w:rsid w:val="00C40F44"/>
    <w:rsid w:val="00C539CB"/>
    <w:rsid w:val="00C649FE"/>
    <w:rsid w:val="00C71120"/>
    <w:rsid w:val="00C7198A"/>
    <w:rsid w:val="00CE4CAF"/>
    <w:rsid w:val="00CE5B0A"/>
    <w:rsid w:val="00D10879"/>
    <w:rsid w:val="00D10F79"/>
    <w:rsid w:val="00D4244A"/>
    <w:rsid w:val="00D63CFC"/>
    <w:rsid w:val="00D6488E"/>
    <w:rsid w:val="00D657D6"/>
    <w:rsid w:val="00D80C1C"/>
    <w:rsid w:val="00D86CF8"/>
    <w:rsid w:val="00D86F1E"/>
    <w:rsid w:val="00D90618"/>
    <w:rsid w:val="00DA25F5"/>
    <w:rsid w:val="00DA6C8E"/>
    <w:rsid w:val="00DC564A"/>
    <w:rsid w:val="00DD30BE"/>
    <w:rsid w:val="00E150F6"/>
    <w:rsid w:val="00E21F82"/>
    <w:rsid w:val="00E23993"/>
    <w:rsid w:val="00E34A64"/>
    <w:rsid w:val="00E35F92"/>
    <w:rsid w:val="00E6757C"/>
    <w:rsid w:val="00E827B5"/>
    <w:rsid w:val="00EB1C7D"/>
    <w:rsid w:val="00EB2F25"/>
    <w:rsid w:val="00EB3A9F"/>
    <w:rsid w:val="00EF060D"/>
    <w:rsid w:val="00F032E9"/>
    <w:rsid w:val="00F35B8F"/>
    <w:rsid w:val="00F3791D"/>
    <w:rsid w:val="00F60AB0"/>
    <w:rsid w:val="00F75560"/>
    <w:rsid w:val="00F81F76"/>
    <w:rsid w:val="00F96AB2"/>
    <w:rsid w:val="00F977F8"/>
    <w:rsid w:val="00FA27CA"/>
    <w:rsid w:val="00FB1D6B"/>
    <w:rsid w:val="00FB7708"/>
    <w:rsid w:val="00FF07B7"/>
    <w:rsid w:val="00FF54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3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3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3B"/>
  </w:style>
  <w:style w:type="character" w:styleId="PageNumber">
    <w:name w:val="page number"/>
    <w:basedOn w:val="DefaultParagraphFont"/>
    <w:rsid w:val="002C373B"/>
  </w:style>
  <w:style w:type="paragraph" w:styleId="Header">
    <w:name w:val="header"/>
    <w:basedOn w:val="Normal"/>
    <w:link w:val="HeaderChar"/>
    <w:uiPriority w:val="99"/>
    <w:unhideWhenUsed/>
    <w:rsid w:val="002C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3B"/>
  </w:style>
  <w:style w:type="paragraph" w:styleId="BalloonText">
    <w:name w:val="Balloon Text"/>
    <w:basedOn w:val="Normal"/>
    <w:link w:val="BalloonTextChar"/>
    <w:uiPriority w:val="99"/>
    <w:semiHidden/>
    <w:unhideWhenUsed/>
    <w:rsid w:val="00A76B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6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3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3B"/>
  </w:style>
  <w:style w:type="character" w:styleId="PageNumber">
    <w:name w:val="page number"/>
    <w:basedOn w:val="DefaultParagraphFont"/>
    <w:rsid w:val="002C373B"/>
  </w:style>
  <w:style w:type="paragraph" w:styleId="Header">
    <w:name w:val="header"/>
    <w:basedOn w:val="Normal"/>
    <w:link w:val="HeaderChar"/>
    <w:uiPriority w:val="99"/>
    <w:unhideWhenUsed/>
    <w:rsid w:val="002C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3B"/>
  </w:style>
  <w:style w:type="paragraph" w:styleId="BalloonText">
    <w:name w:val="Balloon Text"/>
    <w:basedOn w:val="Normal"/>
    <w:link w:val="BalloonTextChar"/>
    <w:uiPriority w:val="99"/>
    <w:semiHidden/>
    <w:unhideWhenUsed/>
    <w:rsid w:val="00A76B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6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Links>
    <vt:vector size="6" baseType="variant">
      <vt:variant>
        <vt:i4>4194313</vt:i4>
      </vt:variant>
      <vt:variant>
        <vt:i4>0</vt:i4>
      </vt:variant>
      <vt:variant>
        <vt:i4>0</vt:i4>
      </vt:variant>
      <vt:variant>
        <vt:i4>5</vt:i4>
      </vt:variant>
      <vt:variant>
        <vt:lpwstr>https://thuvienphapluat.vn/van-ban/bo-may-hanh-chinh/Luat-Bau-cu-dai-bieu-Quoc-hoi-va-dai-bieu-Hoi-dong-nhan-dan-2015-282376.aspx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2022-04-26T00:43:00Z</dcterms:created>
  <dc:creator>hong_315</dc:creator>
  <cp:lastModifiedBy>Acer</cp:lastModifiedBy>
  <cp:lastPrinted>2022-04-20T01:13:00Z</cp:lastPrinted>
  <dcterms:modified xsi:type="dcterms:W3CDTF">2022-04-27T04:44:00Z</dcterms:modified>
  <cp:revision>8</cp:revision>
  <dc:title>Ban Tiếp công dân - Nội chính - UBND Tỉnh Ninh Thuận</dc:title>
</cp:coreProperties>
</file>