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2861"/>
        <w:gridCol w:w="6427"/>
      </w:tblGrid>
      <w:tr w:rsidR="00DE13CE" w:rsidRPr="00746209" w:rsidTr="002A2F09">
        <w:trPr>
          <w:trHeight w:val="1081"/>
          <w:jc w:val="center"/>
        </w:trPr>
        <w:tc>
          <w:tcPr>
            <w:tcW w:w="2861" w:type="dxa"/>
          </w:tcPr>
          <w:p w:rsidR="00DE13CE" w:rsidRPr="00485FEB" w:rsidRDefault="00DE13CE" w:rsidP="009E2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485FE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ỦY BAN NHÂN DÂN </w:t>
            </w:r>
          </w:p>
          <w:p w:rsidR="00DE13CE" w:rsidRDefault="00DE13CE" w:rsidP="009E2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485FE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TỈNH NINH THUẬN</w:t>
            </w:r>
          </w:p>
          <w:p w:rsidR="00E63B95" w:rsidRPr="00485FEB" w:rsidRDefault="00E63B95" w:rsidP="009E2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–––––––</w:t>
            </w:r>
          </w:p>
          <w:p w:rsidR="00DE13CE" w:rsidRDefault="00DE13CE" w:rsidP="00E63B9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74620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  <w:t xml:space="preserve">  </w:t>
            </w:r>
            <w:r w:rsidR="00E63B9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  <w:t xml:space="preserve">    </w:t>
            </w:r>
            <w:r w:rsidR="002A2F0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  <w:t xml:space="preserve">    </w:t>
            </w:r>
            <w:r w:rsidRPr="0074620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  <w:t>/</w:t>
            </w:r>
            <w:r w:rsidR="00080D4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en-US" w:bidi="ar-SA"/>
              </w:rPr>
              <w:t>UBND-TCD</w:t>
            </w:r>
          </w:p>
          <w:p w:rsidR="00DE13CE" w:rsidRPr="00EF62E7" w:rsidRDefault="00DE13CE" w:rsidP="002A2F09">
            <w:pPr>
              <w:widowControl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 w:eastAsia="en-US" w:bidi="ar-SA"/>
              </w:rPr>
            </w:pPr>
            <w:bookmarkStart w:id="0" w:name="_GoBack"/>
            <w:r w:rsidRPr="00E63B95"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val="en-US" w:eastAsia="en-US" w:bidi="ar-SA"/>
              </w:rPr>
              <w:t xml:space="preserve">V/v </w:t>
            </w:r>
            <w:r w:rsidR="00C61FBA"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val="en-US" w:eastAsia="en-US" w:bidi="ar-SA"/>
              </w:rPr>
              <w:t>triển khai miễn phí giải pháp KIOSK y tế thông minh đối với các cơ sở y tế trên toàn quốc theo Đề án 06/CP</w:t>
            </w:r>
            <w:bookmarkEnd w:id="0"/>
            <w:r w:rsidR="002A2F09"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val="en-US" w:eastAsia="en-US" w:bidi="ar-SA"/>
              </w:rPr>
              <w:t>.</w:t>
            </w:r>
          </w:p>
        </w:tc>
        <w:tc>
          <w:tcPr>
            <w:tcW w:w="6427" w:type="dxa"/>
          </w:tcPr>
          <w:p w:rsidR="00DE13CE" w:rsidRPr="00746209" w:rsidRDefault="00DE13CE" w:rsidP="009E2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74620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EF62E7" w:rsidRDefault="00DE13CE" w:rsidP="009E2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 w:rsidRPr="007462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Độc lập </w:t>
            </w:r>
            <w:r w:rsidR="00EF62E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-</w:t>
            </w:r>
            <w:r w:rsidRPr="007462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Tự do </w:t>
            </w:r>
            <w:r w:rsidR="00EF62E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-</w:t>
            </w:r>
            <w:r w:rsidRPr="007462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Hạnh phúc</w:t>
            </w:r>
          </w:p>
          <w:p w:rsidR="00E63B95" w:rsidRPr="00746209" w:rsidRDefault="00E63B95" w:rsidP="009E2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––––––––––––––––––––––––</w:t>
            </w:r>
          </w:p>
          <w:p w:rsidR="00DE13CE" w:rsidRPr="00746209" w:rsidRDefault="00DE13CE" w:rsidP="0013210E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746209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Ninh Thuận,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   </w:t>
            </w:r>
            <w:r w:rsidRPr="00746209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tháng </w:t>
            </w:r>
            <w:r w:rsidR="0013210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6</w:t>
            </w:r>
            <w:r w:rsidR="005B7B3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năm 2024</w:t>
            </w:r>
          </w:p>
        </w:tc>
      </w:tr>
    </w:tbl>
    <w:p w:rsidR="00DE13CE" w:rsidRDefault="00DE13CE" w:rsidP="00DE13CE">
      <w:pPr>
        <w:pStyle w:val="NoSpacing"/>
        <w:spacing w:before="120" w:after="120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3"/>
      </w:tblGrid>
      <w:tr w:rsidR="00DE13CE" w:rsidTr="00E068E1">
        <w:trPr>
          <w:jc w:val="center"/>
        </w:trPr>
        <w:tc>
          <w:tcPr>
            <w:tcW w:w="1559" w:type="dxa"/>
          </w:tcPr>
          <w:p w:rsidR="00DE13CE" w:rsidRDefault="00DE13CE" w:rsidP="009E2B2E">
            <w:pPr>
              <w:pStyle w:val="NoSpacing"/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Kính gửi:</w:t>
            </w:r>
          </w:p>
        </w:tc>
        <w:tc>
          <w:tcPr>
            <w:tcW w:w="5093" w:type="dxa"/>
          </w:tcPr>
          <w:p w:rsidR="00DE13CE" w:rsidRDefault="00DE13CE" w:rsidP="009E2B2E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DE13CE" w:rsidTr="00E068E1">
        <w:trPr>
          <w:jc w:val="center"/>
        </w:trPr>
        <w:tc>
          <w:tcPr>
            <w:tcW w:w="1559" w:type="dxa"/>
          </w:tcPr>
          <w:p w:rsidR="00DE13CE" w:rsidRDefault="00DE13CE" w:rsidP="009E2B2E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093" w:type="dxa"/>
          </w:tcPr>
          <w:p w:rsidR="00E63B95" w:rsidRDefault="00DE13CE" w:rsidP="009E2B2E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E63B9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Công an tỉnh</w:t>
            </w:r>
            <w:r w:rsidR="0042403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</w:t>
            </w:r>
          </w:p>
          <w:p w:rsidR="00DE13CE" w:rsidRDefault="00E63B95" w:rsidP="009E2B2E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8653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="00E068E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ác </w:t>
            </w:r>
            <w:r w:rsidR="00C61FB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="00DE13C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ở</w:t>
            </w:r>
            <w:r w:rsidR="00E068E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b</w:t>
            </w:r>
            <w:r w:rsidR="004875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an, ngành cấp tỉnh</w:t>
            </w:r>
            <w:r w:rsidR="00DE13C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</w:t>
            </w:r>
          </w:p>
          <w:p w:rsidR="00DE13CE" w:rsidRDefault="00DE13CE" w:rsidP="0086535B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Ủy ban nhân dân các huyện, thành phố.</w:t>
            </w:r>
          </w:p>
        </w:tc>
      </w:tr>
    </w:tbl>
    <w:p w:rsidR="00DE13CE" w:rsidRPr="00F92701" w:rsidRDefault="00DE13CE" w:rsidP="00DE13CE">
      <w:pPr>
        <w:pStyle w:val="NoSpacing"/>
        <w:spacing w:before="120" w:after="12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DA7B5B" w:rsidRPr="003D7BB3" w:rsidRDefault="00C61FBA" w:rsidP="00BD0110">
      <w:pPr>
        <w:pStyle w:val="NoSpacing"/>
        <w:spacing w:before="120"/>
        <w:ind w:firstLine="720"/>
        <w:jc w:val="both"/>
        <w:rPr>
          <w:rFonts w:asciiTheme="majorHAnsi" w:hAnsiTheme="majorHAnsi" w:cstheme="majorHAnsi"/>
          <w:spacing w:val="2"/>
          <w:sz w:val="28"/>
          <w:szCs w:val="28"/>
          <w:lang w:val="en-US"/>
        </w:rPr>
      </w:pPr>
      <w:r w:rsidRPr="003D7BB3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Ủy ban nhân dân tỉnh tiếp nhận Công văn số 4687/CV-TCTTKĐA ngày 10/6/2024 của Thư ký Tổ công tác triển khai Đề án 06 của Chính phủ </w:t>
      </w:r>
      <w:r w:rsidRPr="003D7B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triển khai miễn phí giải pháp KIOSK y tế thông minh đối với các cơ sở y tế trên </w:t>
      </w:r>
      <w:r w:rsidRPr="003D7B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toàn quốc</w:t>
      </w:r>
      <w:r w:rsidRPr="003D7B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theo Đề án 06/CP</w:t>
      </w:r>
      <w:r w:rsidRPr="003D7B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(gửi kèm)</w:t>
      </w:r>
      <w:r w:rsidRPr="003D7BB3">
        <w:rPr>
          <w:rFonts w:asciiTheme="majorHAnsi" w:hAnsiTheme="majorHAnsi" w:cstheme="majorHAnsi"/>
          <w:spacing w:val="2"/>
          <w:sz w:val="28"/>
          <w:szCs w:val="28"/>
          <w:lang w:val="en-US"/>
        </w:rPr>
        <w:t>,</w:t>
      </w:r>
      <w:r w:rsidR="009565AF" w:rsidRPr="003D7BB3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</w:p>
    <w:p w:rsidR="00DE13CE" w:rsidRPr="003E37A5" w:rsidRDefault="00DE13CE" w:rsidP="0013210E">
      <w:pPr>
        <w:pStyle w:val="NoSpacing"/>
        <w:spacing w:before="240" w:after="240"/>
        <w:ind w:firstLine="720"/>
        <w:jc w:val="both"/>
        <w:rPr>
          <w:rFonts w:asciiTheme="majorHAnsi" w:hAnsiTheme="majorHAnsi" w:cstheme="majorHAnsi"/>
          <w:spacing w:val="-2"/>
          <w:sz w:val="28"/>
          <w:szCs w:val="28"/>
        </w:rPr>
      </w:pPr>
      <w:r w:rsidRPr="003E37A5">
        <w:rPr>
          <w:rFonts w:asciiTheme="majorHAnsi" w:hAnsiTheme="majorHAnsi" w:cstheme="majorHAnsi"/>
          <w:spacing w:val="-2"/>
          <w:sz w:val="28"/>
          <w:szCs w:val="28"/>
        </w:rPr>
        <w:t xml:space="preserve">Chủ tịch Ủy ban nhân dân tỉnh </w:t>
      </w:r>
      <w:r w:rsidR="00E63B95">
        <w:rPr>
          <w:rFonts w:asciiTheme="majorHAnsi" w:hAnsiTheme="majorHAnsi" w:cstheme="majorHAnsi"/>
          <w:spacing w:val="-2"/>
          <w:sz w:val="28"/>
          <w:szCs w:val="28"/>
          <w:lang w:val="en-US"/>
        </w:rPr>
        <w:t xml:space="preserve">có ý kiến như sau: </w:t>
      </w:r>
    </w:p>
    <w:p w:rsidR="00C61FBA" w:rsidRPr="00C61FBA" w:rsidRDefault="00C61FBA" w:rsidP="00BD0110">
      <w:pPr>
        <w:pStyle w:val="NoSpacing"/>
        <w:spacing w:before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61FBA">
        <w:rPr>
          <w:rFonts w:asciiTheme="majorHAnsi" w:hAnsiTheme="majorHAnsi" w:cstheme="majorHAnsi"/>
          <w:sz w:val="28"/>
          <w:szCs w:val="28"/>
          <w:lang w:val="en-US"/>
        </w:rPr>
        <w:t xml:space="preserve">1. Giao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Sở Y tế chủ trì, phối hợp với Sở </w:t>
      </w:r>
      <w:r w:rsidR="003D7BB3">
        <w:rPr>
          <w:rFonts w:asciiTheme="majorHAnsi" w:hAnsiTheme="majorHAnsi" w:cstheme="majorHAnsi"/>
          <w:sz w:val="28"/>
          <w:szCs w:val="28"/>
          <w:lang w:val="en-US"/>
        </w:rPr>
        <w:t xml:space="preserve">Thông tin và Truyền thông, các Sở, ngành, địa phương và đơn vị liên quan nghiên cứu, đăng ký triển khai Chương trình </w:t>
      </w:r>
      <w:r w:rsidR="003D7BB3" w:rsidRPr="003D7BB3">
        <w:rPr>
          <w:rFonts w:asciiTheme="majorHAnsi" w:hAnsiTheme="majorHAnsi" w:cstheme="majorHAnsi"/>
          <w:sz w:val="28"/>
          <w:szCs w:val="28"/>
          <w:lang w:val="en-US"/>
        </w:rPr>
        <w:t>triển khai miễn phí giải pháp KIOSK y tế thông minh đối với các cơ sở y tế trên toàn quốc theo Đề án 06/CP</w:t>
      </w:r>
      <w:r w:rsidR="003D7BB3">
        <w:rPr>
          <w:rFonts w:asciiTheme="majorHAnsi" w:hAnsiTheme="majorHAnsi" w:cstheme="majorHAnsi"/>
          <w:sz w:val="28"/>
          <w:szCs w:val="28"/>
          <w:lang w:val="en-US"/>
        </w:rPr>
        <w:t xml:space="preserve"> đảm bảo hiệu quả, đúng quy định pháp luật.</w:t>
      </w:r>
    </w:p>
    <w:p w:rsidR="003D7BB3" w:rsidRDefault="003D7BB3" w:rsidP="00BD0110">
      <w:pPr>
        <w:pStyle w:val="NoSpacing"/>
        <w:spacing w:before="120"/>
        <w:ind w:firstLine="720"/>
        <w:jc w:val="both"/>
        <w:rPr>
          <w:rFonts w:asciiTheme="majorHAnsi" w:hAnsiTheme="majorHAnsi" w:cstheme="majorHAnsi"/>
          <w:spacing w:val="2"/>
          <w:sz w:val="28"/>
          <w:szCs w:val="28"/>
          <w:lang w:val="en-US"/>
        </w:rPr>
      </w:pPr>
      <w:r w:rsidRPr="0042403E">
        <w:rPr>
          <w:rFonts w:asciiTheme="majorHAnsi" w:hAnsiTheme="majorHAnsi" w:cstheme="majorHAnsi"/>
          <w:sz w:val="28"/>
          <w:szCs w:val="28"/>
          <w:lang w:val="en-US"/>
        </w:rPr>
        <w:t>2. Giao Công an tỉnh thực hiện các nội dung theo kiến nghị của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3D7BB3">
        <w:rPr>
          <w:rFonts w:asciiTheme="majorHAnsi" w:hAnsiTheme="majorHAnsi" w:cstheme="majorHAnsi"/>
          <w:spacing w:val="2"/>
          <w:sz w:val="28"/>
          <w:szCs w:val="28"/>
          <w:lang w:val="en-US"/>
        </w:rPr>
        <w:t>Thư ký Tổ công tác triển khai Đề án 06 của Chính phủ</w:t>
      </w:r>
      <w:r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tại khoản 2, mục III </w:t>
      </w:r>
      <w:r w:rsidRPr="003D7BB3">
        <w:rPr>
          <w:rFonts w:asciiTheme="majorHAnsi" w:hAnsiTheme="majorHAnsi" w:cstheme="majorHAnsi"/>
          <w:spacing w:val="2"/>
          <w:sz w:val="28"/>
          <w:szCs w:val="28"/>
          <w:lang w:val="en-US"/>
        </w:rPr>
        <w:t>Công văn số 4687/CV-TCTTKĐA</w:t>
      </w:r>
      <w:r>
        <w:rPr>
          <w:rFonts w:asciiTheme="majorHAnsi" w:hAnsiTheme="majorHAnsi" w:cstheme="majorHAnsi"/>
          <w:spacing w:val="2"/>
          <w:sz w:val="28"/>
          <w:szCs w:val="28"/>
          <w:lang w:val="en-US"/>
        </w:rPr>
        <w:t>.</w:t>
      </w:r>
    </w:p>
    <w:p w:rsidR="003D7BB3" w:rsidRDefault="003D7BB3" w:rsidP="00BD0110">
      <w:pPr>
        <w:pStyle w:val="NoSpacing"/>
        <w:spacing w:before="120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pacing w:val="2"/>
          <w:sz w:val="28"/>
          <w:szCs w:val="28"/>
          <w:lang w:val="en-US"/>
        </w:rPr>
        <w:t>3. Giao các Sở, ban, ngành</w:t>
      </w:r>
      <w:r w:rsidR="002A2F09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liên quan</w:t>
      </w:r>
      <w:r>
        <w:rPr>
          <w:rFonts w:asciiTheme="majorHAnsi" w:hAnsiTheme="majorHAnsi" w:cstheme="majorHAnsi"/>
          <w:spacing w:val="2"/>
          <w:sz w:val="28"/>
          <w:szCs w:val="28"/>
          <w:lang w:val="en-US"/>
        </w:rPr>
        <w:t>, các bệnh viên, cơ sở khám chữa bệnh</w:t>
      </w:r>
      <w:r w:rsidR="0042403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="0042403E" w:rsidRPr="0042403E">
        <w:rPr>
          <w:rFonts w:asciiTheme="majorHAnsi" w:hAnsiTheme="majorHAnsi" w:cstheme="majorHAnsi"/>
          <w:i/>
          <w:spacing w:val="2"/>
          <w:sz w:val="28"/>
          <w:szCs w:val="28"/>
          <w:lang w:val="en-US"/>
        </w:rPr>
        <w:t>(do Sở Y tế chỉ đạo)</w:t>
      </w:r>
      <w:r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, các doanh nghiệp cung cấp dịch vụ công nghệ thông tin cho các bệnh viện, cơ sở khám chữa bệnh </w:t>
      </w:r>
      <w:r w:rsidRPr="0042403E">
        <w:rPr>
          <w:rFonts w:asciiTheme="majorHAnsi" w:hAnsiTheme="majorHAnsi" w:cstheme="majorHAnsi"/>
          <w:i/>
          <w:spacing w:val="2"/>
          <w:sz w:val="28"/>
          <w:szCs w:val="28"/>
          <w:lang w:val="en-US"/>
        </w:rPr>
        <w:t>(His)</w:t>
      </w:r>
      <w:r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phối hợp tích hợp phần mềm triển khai đồng bộ, hiệu quả, tiết kiệm, đúng quy định pháp luật.</w:t>
      </w:r>
      <w:r w:rsidR="0042403E">
        <w:rPr>
          <w:rFonts w:asciiTheme="majorHAnsi" w:hAnsiTheme="majorHAnsi" w:cstheme="majorHAnsi"/>
          <w:spacing w:val="2"/>
          <w:sz w:val="28"/>
          <w:szCs w:val="28"/>
          <w:lang w:val="en-US"/>
        </w:rPr>
        <w:t>/.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096688" w:rsidRPr="0042403E" w:rsidRDefault="00096688" w:rsidP="0042403E">
      <w:pPr>
        <w:pStyle w:val="NoSpacing"/>
        <w:spacing w:before="60" w:after="60"/>
        <w:ind w:firstLine="720"/>
        <w:jc w:val="both"/>
        <w:rPr>
          <w:rFonts w:asciiTheme="majorHAnsi" w:hAnsiTheme="majorHAnsi" w:cstheme="majorHAnsi"/>
          <w:spacing w:val="2"/>
          <w:sz w:val="12"/>
          <w:szCs w:val="28"/>
          <w:lang w:val="en-US"/>
        </w:rPr>
      </w:pPr>
    </w:p>
    <w:p w:rsidR="00DE13CE" w:rsidRPr="00382730" w:rsidRDefault="00DE13CE" w:rsidP="00DE13CE">
      <w:pPr>
        <w:widowControl/>
        <w:jc w:val="both"/>
        <w:rPr>
          <w:rFonts w:ascii="Times New Roman" w:eastAsia="Times New Roman" w:hAnsi="Times New Roman" w:cs="Times New Roman"/>
          <w:color w:val="auto"/>
          <w:sz w:val="10"/>
          <w:szCs w:val="28"/>
          <w:lang w:eastAsia="en-US" w:bidi="ar-S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DE13CE" w:rsidRPr="003036F0" w:rsidTr="00AC2248">
        <w:trPr>
          <w:trHeight w:val="2633"/>
        </w:trPr>
        <w:tc>
          <w:tcPr>
            <w:tcW w:w="5495" w:type="dxa"/>
            <w:shd w:val="clear" w:color="auto" w:fill="auto"/>
          </w:tcPr>
          <w:p w:rsidR="00DE13CE" w:rsidRPr="00C76CAE" w:rsidRDefault="00DE13CE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76CAE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Nơi nhận:</w:t>
            </w:r>
            <w:r w:rsidRPr="00C76CA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EF7EDC" w:rsidRPr="00EF7EDC" w:rsidRDefault="00EF7EDC" w:rsidP="00EF7EDC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Như trên;</w:t>
            </w:r>
          </w:p>
          <w:p w:rsidR="00DE13CE" w:rsidRPr="00EF7EDC" w:rsidRDefault="00DE13CE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T</w:t>
            </w:r>
            <w:r w:rsidR="00096688"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hường trực:</w:t>
            </w:r>
            <w:r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Tỉnh ủy</w:t>
            </w:r>
            <w:r w:rsidR="00096688"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, HĐND tỉnh </w:t>
            </w:r>
            <w:r w:rsidR="00096688" w:rsidRPr="00EF7ED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en-US" w:eastAsia="en-US" w:bidi="ar-SA"/>
              </w:rPr>
              <w:t>(b/c)</w:t>
            </w:r>
            <w:r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DE13CE" w:rsidRDefault="00DE13CE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4240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CT</w:t>
            </w:r>
            <w:r w:rsidR="00DB5E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, </w:t>
            </w:r>
            <w:r w:rsidR="004240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c</w:t>
            </w:r>
            <w:r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ác PCT UBND tỉnh;</w:t>
            </w:r>
          </w:p>
          <w:p w:rsidR="0013210E" w:rsidRPr="0013210E" w:rsidRDefault="0013210E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- Đài PT&amp;TH tỉnh; Báo Ninh Thuận;</w:t>
            </w:r>
          </w:p>
          <w:p w:rsidR="00EF7EDC" w:rsidRPr="00EF7EDC" w:rsidRDefault="0042403E" w:rsidP="009E2B2E">
            <w:pPr>
              <w:widowControl/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2"/>
                <w:szCs w:val="22"/>
                <w:lang w:val="en-US"/>
              </w:rPr>
              <w:t>- Bệnh viên Đa khoa tỉnh;</w:t>
            </w:r>
          </w:p>
          <w:p w:rsidR="00EF7EDC" w:rsidRPr="00EF7EDC" w:rsidRDefault="00EF7EDC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en-US" w:eastAsia="en-US" w:bidi="ar-SA"/>
              </w:rPr>
            </w:pPr>
            <w:r w:rsidRPr="00EF7EDC">
              <w:rPr>
                <w:rFonts w:ascii="Times New Roman" w:hAnsi="Times New Roman"/>
                <w:bCs/>
                <w:spacing w:val="2"/>
                <w:sz w:val="22"/>
                <w:szCs w:val="22"/>
                <w:lang w:val="en-US"/>
              </w:rPr>
              <w:t>- VPUB: LĐ, KTTH, VXNV;</w:t>
            </w:r>
          </w:p>
          <w:p w:rsidR="00DE13CE" w:rsidRPr="00EF7EDC" w:rsidRDefault="00DE13CE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Lưu: </w:t>
            </w:r>
            <w:r w:rsidR="00EF7EDC" w:rsidRP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VT, TCD</w:t>
            </w:r>
            <w:r w:rsidR="00EF7E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. </w:t>
            </w:r>
            <w:r w:rsidR="00EF7EDC" w:rsidRPr="00EF7EDC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val="en-US" w:eastAsia="en-US" w:bidi="ar-SA"/>
              </w:rPr>
              <w:t>QMT</w:t>
            </w:r>
          </w:p>
          <w:p w:rsidR="00DE13CE" w:rsidRPr="00382730" w:rsidRDefault="00DE13CE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DE13CE" w:rsidRPr="00382730" w:rsidRDefault="00DE13CE" w:rsidP="009E2B2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DE13CE" w:rsidRPr="00485FEB" w:rsidRDefault="00734008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KT. </w:t>
            </w:r>
            <w:r w:rsidR="00DE13CE" w:rsidRPr="00485FE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CHỦ TỊCH</w:t>
            </w:r>
          </w:p>
          <w:p w:rsidR="00DE13CE" w:rsidRPr="00734008" w:rsidRDefault="00734008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7340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PHÓ </w:t>
            </w:r>
            <w:r w:rsidRPr="007340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C</w:t>
            </w:r>
            <w:r w:rsidRPr="00485FE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HỦ TỊCH</w:t>
            </w:r>
          </w:p>
          <w:p w:rsidR="00DE13CE" w:rsidRPr="00382730" w:rsidRDefault="00DE13CE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DE13CE" w:rsidRPr="00382730" w:rsidRDefault="00DE13CE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DE13CE" w:rsidRPr="0013210E" w:rsidRDefault="00DE13CE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 w:bidi="ar-SA"/>
              </w:rPr>
            </w:pPr>
          </w:p>
          <w:p w:rsidR="00DE13CE" w:rsidRDefault="00DE13CE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42"/>
                <w:szCs w:val="28"/>
                <w:lang w:val="en-US" w:eastAsia="en-US" w:bidi="ar-SA"/>
              </w:rPr>
            </w:pPr>
          </w:p>
          <w:p w:rsidR="00734008" w:rsidRPr="00734008" w:rsidRDefault="00734008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42"/>
                <w:szCs w:val="28"/>
                <w:lang w:val="en-US" w:eastAsia="en-US" w:bidi="ar-SA"/>
              </w:rPr>
            </w:pPr>
          </w:p>
          <w:p w:rsidR="00DE13CE" w:rsidRPr="00734008" w:rsidRDefault="0042403E" w:rsidP="009E2B2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Lê Huyền</w:t>
            </w:r>
          </w:p>
        </w:tc>
      </w:tr>
    </w:tbl>
    <w:p w:rsidR="00E63B95" w:rsidRPr="00E63B95" w:rsidRDefault="00E63B95" w:rsidP="003D7BB3">
      <w:pPr>
        <w:rPr>
          <w:lang w:val="en-US"/>
        </w:rPr>
      </w:pPr>
    </w:p>
    <w:sectPr w:rsidR="00E63B95" w:rsidRPr="00E63B95" w:rsidSect="00EF7EDC">
      <w:headerReference w:type="default" r:id="rId7"/>
      <w:pgSz w:w="11900" w:h="16840" w:code="9"/>
      <w:pgMar w:top="1134" w:right="1134" w:bottom="1134" w:left="141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B9" w:rsidRDefault="00AA2AB9">
      <w:r>
        <w:separator/>
      </w:r>
    </w:p>
  </w:endnote>
  <w:endnote w:type="continuationSeparator" w:id="0">
    <w:p w:rsidR="00AA2AB9" w:rsidRDefault="00AA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B9" w:rsidRDefault="00AA2AB9">
      <w:r>
        <w:separator/>
      </w:r>
    </w:p>
  </w:footnote>
  <w:footnote w:type="continuationSeparator" w:id="0">
    <w:p w:rsidR="00AA2AB9" w:rsidRDefault="00AA2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912693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C82631" w:rsidRPr="00C82631" w:rsidRDefault="00C82631">
        <w:pPr>
          <w:pStyle w:val="Header"/>
          <w:jc w:val="center"/>
          <w:rPr>
            <w:rFonts w:asciiTheme="majorHAnsi" w:hAnsiTheme="majorHAnsi" w:cstheme="majorHAnsi"/>
          </w:rPr>
        </w:pPr>
        <w:r w:rsidRPr="00C82631">
          <w:rPr>
            <w:rFonts w:asciiTheme="majorHAnsi" w:hAnsiTheme="majorHAnsi" w:cstheme="majorHAnsi"/>
          </w:rPr>
          <w:fldChar w:fldCharType="begin"/>
        </w:r>
        <w:r w:rsidRPr="00C82631">
          <w:rPr>
            <w:rFonts w:asciiTheme="majorHAnsi" w:hAnsiTheme="majorHAnsi" w:cstheme="majorHAnsi"/>
          </w:rPr>
          <w:instrText xml:space="preserve"> PAGE   \* MERGEFORMAT </w:instrText>
        </w:r>
        <w:r w:rsidRPr="00C82631">
          <w:rPr>
            <w:rFonts w:asciiTheme="majorHAnsi" w:hAnsiTheme="majorHAnsi" w:cstheme="majorHAnsi"/>
          </w:rPr>
          <w:fldChar w:fldCharType="separate"/>
        </w:r>
        <w:r w:rsidR="002A2F09">
          <w:rPr>
            <w:rFonts w:asciiTheme="majorHAnsi" w:hAnsiTheme="majorHAnsi" w:cstheme="majorHAnsi"/>
            <w:noProof/>
          </w:rPr>
          <w:t>2</w:t>
        </w:r>
        <w:r w:rsidRPr="00C82631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C82631" w:rsidRDefault="00C82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10"/>
    <w:rsid w:val="00005112"/>
    <w:rsid w:val="00024645"/>
    <w:rsid w:val="0004308B"/>
    <w:rsid w:val="000552E8"/>
    <w:rsid w:val="0006406D"/>
    <w:rsid w:val="00080D4D"/>
    <w:rsid w:val="00094224"/>
    <w:rsid w:val="00096688"/>
    <w:rsid w:val="000A48C6"/>
    <w:rsid w:val="000C2F74"/>
    <w:rsid w:val="000C7C28"/>
    <w:rsid w:val="000D5241"/>
    <w:rsid w:val="000F7595"/>
    <w:rsid w:val="0010124F"/>
    <w:rsid w:val="0011115B"/>
    <w:rsid w:val="00114F0A"/>
    <w:rsid w:val="00115189"/>
    <w:rsid w:val="00124297"/>
    <w:rsid w:val="001267D9"/>
    <w:rsid w:val="0013210E"/>
    <w:rsid w:val="001770D0"/>
    <w:rsid w:val="001821FC"/>
    <w:rsid w:val="0018392E"/>
    <w:rsid w:val="00184F67"/>
    <w:rsid w:val="00186DC1"/>
    <w:rsid w:val="001900CC"/>
    <w:rsid w:val="001947D3"/>
    <w:rsid w:val="001B6977"/>
    <w:rsid w:val="001C1AB2"/>
    <w:rsid w:val="001C6728"/>
    <w:rsid w:val="001E23FE"/>
    <w:rsid w:val="001F371B"/>
    <w:rsid w:val="001F51BF"/>
    <w:rsid w:val="00214471"/>
    <w:rsid w:val="00242D30"/>
    <w:rsid w:val="00254BEB"/>
    <w:rsid w:val="0025762D"/>
    <w:rsid w:val="002744FB"/>
    <w:rsid w:val="00286D59"/>
    <w:rsid w:val="002A1AF5"/>
    <w:rsid w:val="002A2F09"/>
    <w:rsid w:val="002B1083"/>
    <w:rsid w:val="002B2E5A"/>
    <w:rsid w:val="002E75B9"/>
    <w:rsid w:val="002F40BE"/>
    <w:rsid w:val="00301D90"/>
    <w:rsid w:val="00302A34"/>
    <w:rsid w:val="00302F64"/>
    <w:rsid w:val="003038A7"/>
    <w:rsid w:val="0030458F"/>
    <w:rsid w:val="00304D98"/>
    <w:rsid w:val="0032307C"/>
    <w:rsid w:val="003834C2"/>
    <w:rsid w:val="003A72B0"/>
    <w:rsid w:val="003C31F4"/>
    <w:rsid w:val="003D7BB3"/>
    <w:rsid w:val="003E37A5"/>
    <w:rsid w:val="00400331"/>
    <w:rsid w:val="00410EAC"/>
    <w:rsid w:val="0042403E"/>
    <w:rsid w:val="00442201"/>
    <w:rsid w:val="004428AB"/>
    <w:rsid w:val="00464CE2"/>
    <w:rsid w:val="00472E1B"/>
    <w:rsid w:val="0047567A"/>
    <w:rsid w:val="00482305"/>
    <w:rsid w:val="0048569C"/>
    <w:rsid w:val="00487500"/>
    <w:rsid w:val="004A2F80"/>
    <w:rsid w:val="004A6F20"/>
    <w:rsid w:val="004B4404"/>
    <w:rsid w:val="004B4BED"/>
    <w:rsid w:val="004B740A"/>
    <w:rsid w:val="004C221D"/>
    <w:rsid w:val="004D3CC0"/>
    <w:rsid w:val="004E7EC1"/>
    <w:rsid w:val="00511D24"/>
    <w:rsid w:val="00516AB4"/>
    <w:rsid w:val="005212FC"/>
    <w:rsid w:val="0053435E"/>
    <w:rsid w:val="0054017B"/>
    <w:rsid w:val="0057501E"/>
    <w:rsid w:val="00581725"/>
    <w:rsid w:val="005B7B3B"/>
    <w:rsid w:val="005C4215"/>
    <w:rsid w:val="005E454B"/>
    <w:rsid w:val="005F4826"/>
    <w:rsid w:val="005F6DE8"/>
    <w:rsid w:val="00627048"/>
    <w:rsid w:val="00642630"/>
    <w:rsid w:val="00642B5D"/>
    <w:rsid w:val="00644A9A"/>
    <w:rsid w:val="00651F5D"/>
    <w:rsid w:val="00652027"/>
    <w:rsid w:val="006525F4"/>
    <w:rsid w:val="006773A6"/>
    <w:rsid w:val="00685331"/>
    <w:rsid w:val="006B4AFA"/>
    <w:rsid w:val="006B4E4D"/>
    <w:rsid w:val="006B6FE9"/>
    <w:rsid w:val="006C5F10"/>
    <w:rsid w:val="006E24E7"/>
    <w:rsid w:val="006F374F"/>
    <w:rsid w:val="00703361"/>
    <w:rsid w:val="00720654"/>
    <w:rsid w:val="00734008"/>
    <w:rsid w:val="00736668"/>
    <w:rsid w:val="00751299"/>
    <w:rsid w:val="00755B8B"/>
    <w:rsid w:val="00785A6B"/>
    <w:rsid w:val="007956EB"/>
    <w:rsid w:val="007A43EF"/>
    <w:rsid w:val="007B51FE"/>
    <w:rsid w:val="007C3B02"/>
    <w:rsid w:val="007D0C67"/>
    <w:rsid w:val="007E70F8"/>
    <w:rsid w:val="007F5B3B"/>
    <w:rsid w:val="00823230"/>
    <w:rsid w:val="0082448A"/>
    <w:rsid w:val="00843049"/>
    <w:rsid w:val="00850C06"/>
    <w:rsid w:val="008577B7"/>
    <w:rsid w:val="0086535B"/>
    <w:rsid w:val="00872BE5"/>
    <w:rsid w:val="008743A9"/>
    <w:rsid w:val="00882BEA"/>
    <w:rsid w:val="00886A2C"/>
    <w:rsid w:val="008B0C49"/>
    <w:rsid w:val="008D3509"/>
    <w:rsid w:val="008D74E3"/>
    <w:rsid w:val="008F06E1"/>
    <w:rsid w:val="008F2031"/>
    <w:rsid w:val="008F473E"/>
    <w:rsid w:val="0092516A"/>
    <w:rsid w:val="0092766F"/>
    <w:rsid w:val="00935847"/>
    <w:rsid w:val="009505DF"/>
    <w:rsid w:val="009565AF"/>
    <w:rsid w:val="00957C4F"/>
    <w:rsid w:val="00965769"/>
    <w:rsid w:val="00974795"/>
    <w:rsid w:val="009759A9"/>
    <w:rsid w:val="009765A6"/>
    <w:rsid w:val="00976782"/>
    <w:rsid w:val="00983978"/>
    <w:rsid w:val="00987D66"/>
    <w:rsid w:val="00991A65"/>
    <w:rsid w:val="009A026F"/>
    <w:rsid w:val="009B115B"/>
    <w:rsid w:val="009B3DD3"/>
    <w:rsid w:val="009B6714"/>
    <w:rsid w:val="009D5BDD"/>
    <w:rsid w:val="009E09C5"/>
    <w:rsid w:val="009E3F10"/>
    <w:rsid w:val="00A50C27"/>
    <w:rsid w:val="00A63650"/>
    <w:rsid w:val="00A83CE4"/>
    <w:rsid w:val="00A8495C"/>
    <w:rsid w:val="00A9115E"/>
    <w:rsid w:val="00AA2AB9"/>
    <w:rsid w:val="00AA57B8"/>
    <w:rsid w:val="00AC0F1E"/>
    <w:rsid w:val="00AC2248"/>
    <w:rsid w:val="00AC5FA9"/>
    <w:rsid w:val="00AF7BC6"/>
    <w:rsid w:val="00B0213C"/>
    <w:rsid w:val="00B04108"/>
    <w:rsid w:val="00B128F3"/>
    <w:rsid w:val="00B46E5D"/>
    <w:rsid w:val="00B47AD9"/>
    <w:rsid w:val="00B53D5D"/>
    <w:rsid w:val="00B55687"/>
    <w:rsid w:val="00B67F68"/>
    <w:rsid w:val="00B81872"/>
    <w:rsid w:val="00B825AE"/>
    <w:rsid w:val="00B84CF4"/>
    <w:rsid w:val="00B85F93"/>
    <w:rsid w:val="00B966AC"/>
    <w:rsid w:val="00BA1F24"/>
    <w:rsid w:val="00BA5195"/>
    <w:rsid w:val="00BA66A7"/>
    <w:rsid w:val="00BB44C2"/>
    <w:rsid w:val="00BC109C"/>
    <w:rsid w:val="00BC19BF"/>
    <w:rsid w:val="00BC22A1"/>
    <w:rsid w:val="00BC448C"/>
    <w:rsid w:val="00BC5FFF"/>
    <w:rsid w:val="00BD0110"/>
    <w:rsid w:val="00BE22BD"/>
    <w:rsid w:val="00BF73DD"/>
    <w:rsid w:val="00C1302B"/>
    <w:rsid w:val="00C269CC"/>
    <w:rsid w:val="00C32778"/>
    <w:rsid w:val="00C33FA1"/>
    <w:rsid w:val="00C37445"/>
    <w:rsid w:val="00C55F1B"/>
    <w:rsid w:val="00C61FBA"/>
    <w:rsid w:val="00C65968"/>
    <w:rsid w:val="00C76CAE"/>
    <w:rsid w:val="00C82631"/>
    <w:rsid w:val="00C83B53"/>
    <w:rsid w:val="00C87BC2"/>
    <w:rsid w:val="00C946D0"/>
    <w:rsid w:val="00C94AF4"/>
    <w:rsid w:val="00C96B04"/>
    <w:rsid w:val="00CA016F"/>
    <w:rsid w:val="00CA5FD6"/>
    <w:rsid w:val="00CB141D"/>
    <w:rsid w:val="00CC5B95"/>
    <w:rsid w:val="00CD070A"/>
    <w:rsid w:val="00CD3C14"/>
    <w:rsid w:val="00CD4CED"/>
    <w:rsid w:val="00CD6BB1"/>
    <w:rsid w:val="00CE3794"/>
    <w:rsid w:val="00D07354"/>
    <w:rsid w:val="00D173CD"/>
    <w:rsid w:val="00D238C1"/>
    <w:rsid w:val="00D31F27"/>
    <w:rsid w:val="00D3515E"/>
    <w:rsid w:val="00D369BA"/>
    <w:rsid w:val="00D46670"/>
    <w:rsid w:val="00D53F22"/>
    <w:rsid w:val="00D5425E"/>
    <w:rsid w:val="00D56090"/>
    <w:rsid w:val="00D57378"/>
    <w:rsid w:val="00D64606"/>
    <w:rsid w:val="00D67E5A"/>
    <w:rsid w:val="00D765F2"/>
    <w:rsid w:val="00D81911"/>
    <w:rsid w:val="00DA4E22"/>
    <w:rsid w:val="00DA7976"/>
    <w:rsid w:val="00DA7B5B"/>
    <w:rsid w:val="00DB32FB"/>
    <w:rsid w:val="00DB5E4A"/>
    <w:rsid w:val="00DE13CE"/>
    <w:rsid w:val="00DE49C4"/>
    <w:rsid w:val="00E03585"/>
    <w:rsid w:val="00E068E1"/>
    <w:rsid w:val="00E13925"/>
    <w:rsid w:val="00E1505F"/>
    <w:rsid w:val="00E24A61"/>
    <w:rsid w:val="00E30292"/>
    <w:rsid w:val="00E47918"/>
    <w:rsid w:val="00E56520"/>
    <w:rsid w:val="00E612C7"/>
    <w:rsid w:val="00E63B95"/>
    <w:rsid w:val="00E75978"/>
    <w:rsid w:val="00E8025A"/>
    <w:rsid w:val="00E821BA"/>
    <w:rsid w:val="00EA18D0"/>
    <w:rsid w:val="00EA1CCC"/>
    <w:rsid w:val="00EA3ACA"/>
    <w:rsid w:val="00EB1436"/>
    <w:rsid w:val="00EB771C"/>
    <w:rsid w:val="00EC6AA1"/>
    <w:rsid w:val="00EF0E08"/>
    <w:rsid w:val="00EF3A0B"/>
    <w:rsid w:val="00EF3DA7"/>
    <w:rsid w:val="00EF62E7"/>
    <w:rsid w:val="00EF7EDC"/>
    <w:rsid w:val="00F003C1"/>
    <w:rsid w:val="00F01CAC"/>
    <w:rsid w:val="00F0516F"/>
    <w:rsid w:val="00F14D4D"/>
    <w:rsid w:val="00F21480"/>
    <w:rsid w:val="00F36D3B"/>
    <w:rsid w:val="00F51189"/>
    <w:rsid w:val="00F547E3"/>
    <w:rsid w:val="00F54E5D"/>
    <w:rsid w:val="00F553C5"/>
    <w:rsid w:val="00F624F0"/>
    <w:rsid w:val="00F657FB"/>
    <w:rsid w:val="00F67D13"/>
    <w:rsid w:val="00F80773"/>
    <w:rsid w:val="00FC11B9"/>
    <w:rsid w:val="00FC354A"/>
    <w:rsid w:val="00FD1532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3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table" w:styleId="TableGrid">
    <w:name w:val="Table Grid"/>
    <w:basedOn w:val="TableNormal"/>
    <w:uiPriority w:val="39"/>
    <w:rsid w:val="00DE13C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FC"/>
    <w:rPr>
      <w:rFonts w:ascii="Tahoma" w:eastAsia="Arial Unicode MS" w:hAnsi="Tahoma" w:cs="Tahoma"/>
      <w:color w:val="000000"/>
      <w:sz w:val="16"/>
      <w:szCs w:val="16"/>
      <w:lang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C82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631"/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C82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631"/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paragraph" w:customStyle="1" w:styleId="CharCharCharCharCharCharCharCharCharChar">
    <w:name w:val="Char Char Char Char Char Char Char Char Char Char"/>
    <w:basedOn w:val="Normal"/>
    <w:semiHidden/>
    <w:rsid w:val="00096688"/>
    <w:pPr>
      <w:widowControl/>
      <w:spacing w:after="160" w:line="240" w:lineRule="exact"/>
    </w:pPr>
    <w:rPr>
      <w:rFonts w:ascii="Arial" w:eastAsia="Times New Roman" w:hAnsi="Arial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3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table" w:styleId="TableGrid">
    <w:name w:val="Table Grid"/>
    <w:basedOn w:val="TableNormal"/>
    <w:uiPriority w:val="39"/>
    <w:rsid w:val="00DE13C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FC"/>
    <w:rPr>
      <w:rFonts w:ascii="Tahoma" w:eastAsia="Arial Unicode MS" w:hAnsi="Tahoma" w:cs="Tahoma"/>
      <w:color w:val="000000"/>
      <w:sz w:val="16"/>
      <w:szCs w:val="16"/>
      <w:lang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C82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631"/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C82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631"/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paragraph" w:customStyle="1" w:styleId="CharCharCharCharCharCharCharCharCharChar">
    <w:name w:val="Char Char Char Char Char Char Char Char Char Char"/>
    <w:basedOn w:val="Normal"/>
    <w:semiHidden/>
    <w:rsid w:val="00096688"/>
    <w:pPr>
      <w:widowControl/>
      <w:spacing w:after="160" w:line="240" w:lineRule="exact"/>
    </w:pPr>
    <w:rPr>
      <w:rFonts w:ascii="Arial" w:eastAsia="Times New Roman" w:hAnsi="Arial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PA03</dc:creator>
  <cp:lastModifiedBy>Minh Trung</cp:lastModifiedBy>
  <cp:revision>5</cp:revision>
  <cp:lastPrinted>2024-04-07T01:00:00Z</cp:lastPrinted>
  <dcterms:created xsi:type="dcterms:W3CDTF">2024-06-18T06:43:00Z</dcterms:created>
  <dcterms:modified xsi:type="dcterms:W3CDTF">2024-06-18T07:15:00Z</dcterms:modified>
</cp:coreProperties>
</file>