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227"/>
        <w:gridCol w:w="6237"/>
      </w:tblGrid>
      <w:tr w:rsidR="00C73FB1" w:rsidRPr="0013631D" w:rsidTr="0013631D">
        <w:tc>
          <w:tcPr>
            <w:tcW w:w="3227" w:type="dxa"/>
          </w:tcPr>
          <w:p w:rsidR="00C73FB1" w:rsidRPr="0013631D" w:rsidRDefault="00C73FB1" w:rsidP="0013631D">
            <w:pPr>
              <w:tabs>
                <w:tab w:val="center" w:pos="1701"/>
                <w:tab w:val="center" w:pos="6804"/>
              </w:tabs>
              <w:jc w:val="center"/>
              <w:rPr>
                <w:b/>
                <w:szCs w:val="28"/>
              </w:rPr>
            </w:pPr>
            <w:r w:rsidRPr="0013631D">
              <w:rPr>
                <w:b/>
                <w:szCs w:val="28"/>
              </w:rPr>
              <w:t>ỦY BAN NHÂN DÂN</w:t>
            </w:r>
          </w:p>
          <w:p w:rsidR="00C73FB1" w:rsidRPr="0013631D" w:rsidRDefault="00C73FB1" w:rsidP="0013631D">
            <w:pPr>
              <w:tabs>
                <w:tab w:val="center" w:pos="1701"/>
                <w:tab w:val="center" w:pos="6804"/>
              </w:tabs>
              <w:jc w:val="center"/>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6.1pt;margin-top:16.6pt;width:55.85pt;height:0;z-index:251658240" o:connectortype="straight"/>
              </w:pict>
            </w:r>
            <w:r w:rsidRPr="0013631D">
              <w:rPr>
                <w:b/>
                <w:szCs w:val="28"/>
              </w:rPr>
              <w:t>TỈNH NINH THUẬN</w:t>
            </w:r>
          </w:p>
        </w:tc>
        <w:tc>
          <w:tcPr>
            <w:tcW w:w="6237" w:type="dxa"/>
          </w:tcPr>
          <w:p w:rsidR="00C73FB1" w:rsidRPr="0013631D" w:rsidRDefault="00C73FB1" w:rsidP="0013631D">
            <w:pPr>
              <w:tabs>
                <w:tab w:val="center" w:pos="1701"/>
                <w:tab w:val="center" w:pos="6804"/>
              </w:tabs>
              <w:jc w:val="center"/>
              <w:rPr>
                <w:b/>
                <w:szCs w:val="28"/>
              </w:rPr>
            </w:pPr>
            <w:r w:rsidRPr="0013631D">
              <w:rPr>
                <w:b/>
                <w:szCs w:val="28"/>
              </w:rPr>
              <w:t xml:space="preserve">CỘNG HÒA XÃ HỘI CHỦ NGHĨA VIỆT </w:t>
            </w:r>
            <w:smartTag w:uri="urn:schemas-microsoft-com:office:smarttags" w:element="place">
              <w:smartTag w:uri="urn:schemas-microsoft-com:office:smarttags" w:element="country-region">
                <w:r w:rsidRPr="0013631D">
                  <w:rPr>
                    <w:b/>
                    <w:szCs w:val="28"/>
                  </w:rPr>
                  <w:t>NAM</w:t>
                </w:r>
              </w:smartTag>
            </w:smartTag>
          </w:p>
          <w:p w:rsidR="00C73FB1" w:rsidRPr="0013631D" w:rsidRDefault="00C73FB1" w:rsidP="0013631D">
            <w:pPr>
              <w:tabs>
                <w:tab w:val="center" w:pos="1701"/>
                <w:tab w:val="center" w:pos="6804"/>
              </w:tabs>
              <w:jc w:val="center"/>
              <w:rPr>
                <w:b/>
                <w:sz w:val="28"/>
                <w:szCs w:val="28"/>
              </w:rPr>
            </w:pPr>
            <w:r w:rsidRPr="0013631D">
              <w:rPr>
                <w:b/>
                <w:sz w:val="28"/>
                <w:szCs w:val="28"/>
              </w:rPr>
              <w:t>Độc lập - Tự do - Hạnh phúc</w:t>
            </w:r>
          </w:p>
          <w:p w:rsidR="00C73FB1" w:rsidRPr="0013631D" w:rsidRDefault="00C73FB1" w:rsidP="0013631D">
            <w:pPr>
              <w:tabs>
                <w:tab w:val="center" w:pos="1701"/>
                <w:tab w:val="center" w:pos="6804"/>
              </w:tabs>
              <w:jc w:val="center"/>
              <w:rPr>
                <w:sz w:val="28"/>
                <w:szCs w:val="28"/>
              </w:rPr>
            </w:pPr>
            <w:r>
              <w:rPr>
                <w:noProof/>
              </w:rPr>
              <w:pict>
                <v:shape id="AutoShape 3" o:spid="_x0000_s1027" type="#_x0000_t32" style="position:absolute;left:0;text-align:left;margin-left:69.6pt;margin-top:3pt;width:162.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ww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mKfz+TK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5de+DcAAAABwEAAA8AAABkcnMvZG93bnJldi54bWxMj8FOwzAQRO9I&#10;/QdrkbggajciVRviVFUlDhxpK3F14yUJxOsodprQr2fppRxHM5p5k28m14oz9qHxpGExVyCQSm8b&#10;qjQcD69PKxAhGrKm9YQafjDAppjd5SazfqR3PO9jJbiEQmY01DF2mZShrNGZMPcdEnufvncmsuwr&#10;aXszcrlrZaLUUjrTEC/UpsNdjeX3fnAaMAzpQm3Xrjq+XcbHj+TyNXYHrR/up+0LiIhTvIXhD5/R&#10;oWCmkx/IBtFqSBOVclTDOgHB/up5yd9OVy2LXP7nL34BAAD//wMAUEsBAi0AFAAGAAgAAAAhALaD&#10;OJL+AAAA4QEAABMAAAAAAAAAAAAAAAAAAAAAAFtDb250ZW50X1R5cGVzXS54bWxQSwECLQAUAAYA&#10;CAAAACEAOP0h/9YAAACUAQAACwAAAAAAAAAAAAAAAAAvAQAAX3JlbHMvLnJlbHNQSwECLQAUAAYA&#10;CAAAACEAxj0sMBwCAAA7BAAADgAAAAAAAAAAAAAAAAAuAgAAZHJzL2Uyb0RvYy54bWxQSwECLQAU&#10;AAYACAAAACEAPl174NwAAAAHAQAADwAAAAAAAAAAAAAAAAB2BAAAZHJzL2Rvd25yZXYueG1sUEsF&#10;BgAAAAAEAAQA8wAAAH8FAAAAAA==&#10;"/>
              </w:pict>
            </w:r>
          </w:p>
        </w:tc>
      </w:tr>
      <w:tr w:rsidR="00C73FB1" w:rsidRPr="0013631D" w:rsidTr="0013631D">
        <w:tc>
          <w:tcPr>
            <w:tcW w:w="3227" w:type="dxa"/>
          </w:tcPr>
          <w:p w:rsidR="00C73FB1" w:rsidRPr="0013631D" w:rsidRDefault="00C73FB1" w:rsidP="0013631D">
            <w:pPr>
              <w:tabs>
                <w:tab w:val="center" w:pos="1701"/>
                <w:tab w:val="center" w:pos="6804"/>
              </w:tabs>
              <w:jc w:val="center"/>
              <w:rPr>
                <w:i/>
                <w:szCs w:val="28"/>
              </w:rPr>
            </w:pPr>
            <w:r w:rsidRPr="0013631D">
              <w:rPr>
                <w:szCs w:val="28"/>
              </w:rPr>
              <w:t>Số</w:t>
            </w:r>
            <w:r>
              <w:rPr>
                <w:szCs w:val="28"/>
              </w:rPr>
              <w:t xml:space="preserve">:     </w:t>
            </w:r>
            <w:r w:rsidRPr="0013631D">
              <w:rPr>
                <w:szCs w:val="28"/>
              </w:rPr>
              <w:t xml:space="preserve"> /UBND-TCDNC</w:t>
            </w:r>
          </w:p>
          <w:p w:rsidR="00C73FB1" w:rsidRPr="0013631D" w:rsidRDefault="00C73FB1" w:rsidP="0013631D">
            <w:pPr>
              <w:tabs>
                <w:tab w:val="center" w:pos="1701"/>
                <w:tab w:val="center" w:pos="6804"/>
              </w:tabs>
              <w:jc w:val="center"/>
              <w:rPr>
                <w:sz w:val="24"/>
                <w:szCs w:val="24"/>
              </w:rPr>
            </w:pPr>
            <w:r w:rsidRPr="0013631D">
              <w:rPr>
                <w:sz w:val="24"/>
                <w:szCs w:val="24"/>
              </w:rPr>
              <w:t>V/v tăng cường phối hợp,</w:t>
            </w:r>
          </w:p>
          <w:p w:rsidR="00C73FB1" w:rsidRPr="0013631D" w:rsidRDefault="00C73FB1" w:rsidP="0013631D">
            <w:pPr>
              <w:tabs>
                <w:tab w:val="center" w:pos="1701"/>
                <w:tab w:val="center" w:pos="6804"/>
              </w:tabs>
              <w:jc w:val="center"/>
              <w:rPr>
                <w:sz w:val="24"/>
                <w:szCs w:val="24"/>
              </w:rPr>
            </w:pPr>
            <w:r w:rsidRPr="0013631D">
              <w:rPr>
                <w:sz w:val="24"/>
                <w:szCs w:val="24"/>
              </w:rPr>
              <w:t>hỗ trợ cơ quan Tòa án</w:t>
            </w:r>
          </w:p>
          <w:p w:rsidR="00C73FB1" w:rsidRPr="0013631D" w:rsidRDefault="00C73FB1" w:rsidP="0013631D">
            <w:pPr>
              <w:tabs>
                <w:tab w:val="center" w:pos="1701"/>
                <w:tab w:val="center" w:pos="6804"/>
              </w:tabs>
              <w:jc w:val="center"/>
              <w:rPr>
                <w:sz w:val="28"/>
                <w:szCs w:val="28"/>
              </w:rPr>
            </w:pPr>
            <w:r w:rsidRPr="0013631D">
              <w:rPr>
                <w:sz w:val="24"/>
                <w:szCs w:val="24"/>
              </w:rPr>
              <w:t>trong công tác xét xử.</w:t>
            </w:r>
          </w:p>
        </w:tc>
        <w:tc>
          <w:tcPr>
            <w:tcW w:w="6237" w:type="dxa"/>
          </w:tcPr>
          <w:p w:rsidR="00C73FB1" w:rsidRPr="0013631D" w:rsidRDefault="00C73FB1" w:rsidP="00836A93">
            <w:pPr>
              <w:tabs>
                <w:tab w:val="center" w:pos="1701"/>
                <w:tab w:val="center" w:pos="6804"/>
              </w:tabs>
              <w:jc w:val="center"/>
              <w:rPr>
                <w:sz w:val="28"/>
                <w:szCs w:val="28"/>
              </w:rPr>
            </w:pPr>
            <w:r w:rsidRPr="0013631D">
              <w:rPr>
                <w:i/>
                <w:szCs w:val="28"/>
              </w:rPr>
              <w:t>Ninh Thuậ</w:t>
            </w:r>
            <w:r>
              <w:rPr>
                <w:i/>
                <w:szCs w:val="28"/>
              </w:rPr>
              <w:t xml:space="preserve">n, ngày    </w:t>
            </w:r>
            <w:r w:rsidRPr="0013631D">
              <w:rPr>
                <w:i/>
                <w:szCs w:val="28"/>
              </w:rPr>
              <w:t xml:space="preserve"> tháng 4 năm 2021</w:t>
            </w:r>
          </w:p>
        </w:tc>
      </w:tr>
    </w:tbl>
    <w:p w:rsidR="00C73FB1" w:rsidRPr="009E77D9" w:rsidRDefault="00C73FB1" w:rsidP="00F74202">
      <w:pPr>
        <w:tabs>
          <w:tab w:val="center" w:pos="1701"/>
          <w:tab w:val="center" w:pos="6804"/>
        </w:tabs>
        <w:ind w:firstLine="540"/>
        <w:rPr>
          <w:sz w:val="16"/>
          <w:szCs w:val="28"/>
        </w:rPr>
      </w:pPr>
    </w:p>
    <w:p w:rsidR="00C73FB1" w:rsidRPr="00F74202" w:rsidRDefault="00C73FB1" w:rsidP="00D34C2A">
      <w:pPr>
        <w:tabs>
          <w:tab w:val="center" w:pos="1701"/>
          <w:tab w:val="center" w:pos="6804"/>
        </w:tabs>
        <w:rPr>
          <w:sz w:val="28"/>
          <w:szCs w:val="28"/>
        </w:rPr>
      </w:pPr>
      <w:r w:rsidRPr="00322A78">
        <w:rPr>
          <w:szCs w:val="28"/>
        </w:rPr>
        <w:tab/>
      </w:r>
    </w:p>
    <w:p w:rsidR="00C73FB1" w:rsidRDefault="00C73FB1" w:rsidP="00F217DD">
      <w:pPr>
        <w:tabs>
          <w:tab w:val="left" w:pos="2880"/>
          <w:tab w:val="left" w:pos="3600"/>
        </w:tabs>
        <w:ind w:firstLine="540"/>
        <w:rPr>
          <w:sz w:val="28"/>
          <w:szCs w:val="28"/>
        </w:rPr>
      </w:pPr>
      <w:r>
        <w:rPr>
          <w:sz w:val="28"/>
          <w:szCs w:val="28"/>
        </w:rPr>
        <w:tab/>
      </w:r>
      <w:r w:rsidRPr="00F74202">
        <w:rPr>
          <w:sz w:val="28"/>
          <w:szCs w:val="28"/>
        </w:rPr>
        <w:t xml:space="preserve">Kính gửi: </w:t>
      </w:r>
    </w:p>
    <w:p w:rsidR="00C73FB1" w:rsidRDefault="00C73FB1" w:rsidP="00F217DD">
      <w:pPr>
        <w:tabs>
          <w:tab w:val="left" w:pos="2880"/>
          <w:tab w:val="left" w:pos="3960"/>
        </w:tabs>
        <w:ind w:firstLine="540"/>
        <w:rPr>
          <w:sz w:val="28"/>
          <w:szCs w:val="28"/>
        </w:rPr>
      </w:pPr>
      <w:r>
        <w:rPr>
          <w:sz w:val="28"/>
          <w:szCs w:val="28"/>
        </w:rPr>
        <w:tab/>
      </w:r>
      <w:r>
        <w:rPr>
          <w:sz w:val="28"/>
          <w:szCs w:val="28"/>
        </w:rPr>
        <w:tab/>
        <w:t xml:space="preserve"> - Các Sở, Ban, ngành thuộc tỉnh;</w:t>
      </w:r>
    </w:p>
    <w:p w:rsidR="00C73FB1" w:rsidRPr="00F74202" w:rsidRDefault="00C73FB1" w:rsidP="00F217DD">
      <w:pPr>
        <w:tabs>
          <w:tab w:val="left" w:pos="2880"/>
          <w:tab w:val="left" w:pos="3960"/>
        </w:tabs>
        <w:ind w:firstLine="540"/>
        <w:rPr>
          <w:sz w:val="28"/>
          <w:szCs w:val="28"/>
        </w:rPr>
      </w:pPr>
      <w:r>
        <w:rPr>
          <w:sz w:val="28"/>
          <w:szCs w:val="28"/>
        </w:rPr>
        <w:tab/>
      </w:r>
      <w:r>
        <w:rPr>
          <w:sz w:val="28"/>
          <w:szCs w:val="28"/>
        </w:rPr>
        <w:tab/>
        <w:t xml:space="preserve"> - Ủy ban nhân dân các huyện, thành phố</w:t>
      </w:r>
      <w:r w:rsidRPr="00F74202">
        <w:rPr>
          <w:sz w:val="28"/>
          <w:szCs w:val="28"/>
        </w:rPr>
        <w:t>.</w:t>
      </w:r>
    </w:p>
    <w:p w:rsidR="00C73FB1" w:rsidRPr="00F74202" w:rsidRDefault="00C73FB1" w:rsidP="00F74202">
      <w:pPr>
        <w:ind w:firstLine="540"/>
        <w:jc w:val="center"/>
        <w:rPr>
          <w:sz w:val="28"/>
          <w:szCs w:val="28"/>
        </w:rPr>
      </w:pPr>
    </w:p>
    <w:p w:rsidR="00C73FB1" w:rsidRDefault="00C73FB1" w:rsidP="00D34C2A">
      <w:pPr>
        <w:spacing w:before="120" w:after="120" w:line="300" w:lineRule="atLeast"/>
        <w:ind w:firstLine="680"/>
        <w:jc w:val="both"/>
        <w:rPr>
          <w:sz w:val="28"/>
          <w:szCs w:val="28"/>
        </w:rPr>
      </w:pPr>
      <w:r>
        <w:rPr>
          <w:sz w:val="28"/>
          <w:szCs w:val="28"/>
        </w:rPr>
        <w:t xml:space="preserve">Ủy ban nhân dân tỉnh tiếp nhận </w:t>
      </w:r>
      <w:r w:rsidRPr="00F74202">
        <w:rPr>
          <w:sz w:val="28"/>
          <w:szCs w:val="28"/>
        </w:rPr>
        <w:t>Báo cáo số 07/BC-HĐND</w:t>
      </w:r>
      <w:r>
        <w:rPr>
          <w:sz w:val="28"/>
          <w:szCs w:val="28"/>
        </w:rPr>
        <w:t xml:space="preserve"> ngày 15/3/2021 của Ban Pháp chế Hội đồng nhân dân tỉnh về việc thẩm tra báo cáo của Tòa án nhân dân tỉnh về tổng kết công tác nhiệm kỳ 2016 – 2021;</w:t>
      </w:r>
    </w:p>
    <w:p w:rsidR="00C73FB1" w:rsidRDefault="00C73FB1" w:rsidP="00D34C2A">
      <w:pPr>
        <w:spacing w:before="120" w:after="120" w:line="300" w:lineRule="atLeast"/>
        <w:ind w:firstLine="680"/>
        <w:jc w:val="both"/>
        <w:rPr>
          <w:sz w:val="28"/>
          <w:szCs w:val="28"/>
        </w:rPr>
      </w:pPr>
      <w:r>
        <w:rPr>
          <w:sz w:val="28"/>
          <w:szCs w:val="28"/>
        </w:rPr>
        <w:t xml:space="preserve">Xét đề nghị của Sở Tư pháp tại Công văn số 630/STP-TTr ngày 03/4/2021; để tiếp tục thực hiện tốt hơn nữa việc phối hợp, hỗ trợ cơ quan Tòa án trong các phiên hòa giải, đối thoại, xét xử tại Tòa án; </w:t>
      </w:r>
    </w:p>
    <w:p w:rsidR="00C73FB1" w:rsidRPr="00F74202" w:rsidRDefault="00C73FB1" w:rsidP="00D34C2A">
      <w:pPr>
        <w:spacing w:before="120" w:after="120" w:line="300" w:lineRule="atLeast"/>
        <w:ind w:firstLine="680"/>
        <w:jc w:val="both"/>
        <w:rPr>
          <w:sz w:val="28"/>
          <w:szCs w:val="28"/>
        </w:rPr>
      </w:pPr>
      <w:r>
        <w:rPr>
          <w:sz w:val="28"/>
          <w:szCs w:val="28"/>
        </w:rPr>
        <w:t>Chủ tịch Ủy ban nhân dân tỉnh có ý kiến như sau:</w:t>
      </w:r>
    </w:p>
    <w:p w:rsidR="00C73FB1" w:rsidRPr="00BE1764" w:rsidRDefault="00C73FB1" w:rsidP="00D34C2A">
      <w:pPr>
        <w:spacing w:before="120" w:after="120" w:line="300" w:lineRule="atLeast"/>
        <w:ind w:firstLine="680"/>
        <w:jc w:val="both"/>
        <w:rPr>
          <w:b/>
          <w:sz w:val="28"/>
          <w:szCs w:val="28"/>
        </w:rPr>
      </w:pPr>
      <w:r w:rsidRPr="00BE1764">
        <w:rPr>
          <w:b/>
          <w:sz w:val="28"/>
          <w:szCs w:val="28"/>
        </w:rPr>
        <w:t>1. Việc cung cấp thông tin, tài liệu, chứng cứ</w:t>
      </w:r>
      <w:r>
        <w:rPr>
          <w:b/>
          <w:sz w:val="28"/>
          <w:szCs w:val="28"/>
        </w:rPr>
        <w:t>:</w:t>
      </w:r>
    </w:p>
    <w:p w:rsidR="00C73FB1" w:rsidRDefault="00C73FB1" w:rsidP="00D34C2A">
      <w:pPr>
        <w:spacing w:before="120" w:after="120" w:line="300" w:lineRule="atLeast"/>
        <w:ind w:firstLine="680"/>
        <w:jc w:val="both"/>
        <w:rPr>
          <w:sz w:val="28"/>
          <w:szCs w:val="28"/>
        </w:rPr>
      </w:pPr>
      <w:r>
        <w:rPr>
          <w:sz w:val="28"/>
          <w:szCs w:val="28"/>
        </w:rPr>
        <w:t xml:space="preserve">a) Các Sở, Ban, ngành được giao cung cấp thông tin, tài liệu, chứng cứ có liên quan đến vụ án phối hợp tốt với cơ quan Tòa án phải kịp thời cung cấp đầy đủ thông tin, tài liệu, chứng cứ khi có yêu cầu, đảm bảo đúng thời gian quy định, theo kiến nghị của Ban Pháp chế Hội đồng nhân dân tỉnh tại văn bản trên. </w:t>
      </w:r>
    </w:p>
    <w:p w:rsidR="00C73FB1" w:rsidRDefault="00C73FB1" w:rsidP="00D34C2A">
      <w:pPr>
        <w:spacing w:before="120" w:after="120" w:line="300" w:lineRule="atLeast"/>
        <w:ind w:firstLine="680"/>
        <w:jc w:val="both"/>
        <w:rPr>
          <w:sz w:val="28"/>
          <w:szCs w:val="28"/>
        </w:rPr>
      </w:pPr>
      <w:r>
        <w:rPr>
          <w:sz w:val="28"/>
          <w:szCs w:val="28"/>
        </w:rPr>
        <w:t>b) Văn phòng Ủy ban nhân dân tỉnh khi tiếp nhận văn bản yêu cầu của cơ quan Tòa án, sớm tham mưu Ủy ban nhân dân tỉnh có văn bản chỉ đạo, để các cơ quan tham mưu có thời gian thu thập, kịp thời cung cấp thông tin, tài liệu, chứng cứ của các vụ án đảm bảo theo yêu cầu.</w:t>
      </w:r>
    </w:p>
    <w:p w:rsidR="00C73FB1" w:rsidRDefault="00C73FB1" w:rsidP="00D34C2A">
      <w:pPr>
        <w:spacing w:before="120" w:after="120" w:line="300" w:lineRule="atLeast"/>
        <w:ind w:firstLine="680"/>
        <w:jc w:val="both"/>
        <w:rPr>
          <w:sz w:val="28"/>
          <w:szCs w:val="28"/>
        </w:rPr>
      </w:pPr>
      <w:r>
        <w:rPr>
          <w:sz w:val="28"/>
          <w:szCs w:val="28"/>
        </w:rPr>
        <w:t xml:space="preserve">c) Chủ tịch Ủy ban nhân dân cấp huyện chỉ đạo: Văn phòng Hội đồng nhân dân và Ủy ban nhân dân cấp huyện, các cơ quan chuyên môn, Ủy ban nhân dân cấp xã kịp thời cung cấp đầy đủ thông tin, tài liệu, chứng cứ có liên quan đến vụ án khi có yêu cầu của cơ quan Tòa án đảm bảo đúng thời gian quy định. </w:t>
      </w:r>
    </w:p>
    <w:p w:rsidR="00C73FB1" w:rsidRPr="00D34C2A" w:rsidRDefault="00C73FB1" w:rsidP="00D34C2A">
      <w:pPr>
        <w:pStyle w:val="NormalWeb"/>
        <w:shd w:val="clear" w:color="auto" w:fill="FFFFFF"/>
        <w:spacing w:before="120" w:beforeAutospacing="0" w:after="120" w:afterAutospacing="0" w:line="300" w:lineRule="atLeast"/>
        <w:ind w:firstLine="680"/>
        <w:jc w:val="both"/>
        <w:rPr>
          <w:b/>
          <w:color w:val="000000"/>
          <w:sz w:val="28"/>
          <w:szCs w:val="28"/>
        </w:rPr>
      </w:pPr>
      <w:r w:rsidRPr="00BE1764">
        <w:rPr>
          <w:b/>
          <w:color w:val="000000"/>
          <w:sz w:val="28"/>
          <w:szCs w:val="28"/>
        </w:rPr>
        <w:t xml:space="preserve">2. </w:t>
      </w:r>
      <w:r w:rsidRPr="00D34C2A">
        <w:rPr>
          <w:b/>
          <w:color w:val="000000"/>
          <w:sz w:val="28"/>
          <w:szCs w:val="28"/>
        </w:rPr>
        <w:t xml:space="preserve">Đối với việc ủy quyền tham gia giải quyết vụ án </w:t>
      </w:r>
      <w:r>
        <w:rPr>
          <w:b/>
          <w:color w:val="000000"/>
          <w:sz w:val="28"/>
          <w:szCs w:val="28"/>
        </w:rPr>
        <w:t>t</w:t>
      </w:r>
      <w:r w:rsidRPr="00D34C2A">
        <w:rPr>
          <w:b/>
          <w:color w:val="000000"/>
          <w:sz w:val="28"/>
          <w:szCs w:val="28"/>
        </w:rPr>
        <w:t>ại Tòa án</w:t>
      </w:r>
      <w:r>
        <w:rPr>
          <w:b/>
          <w:color w:val="000000"/>
          <w:sz w:val="28"/>
          <w:szCs w:val="28"/>
        </w:rPr>
        <w:t xml:space="preserve"> </w:t>
      </w:r>
      <w:r w:rsidRPr="00D34C2A">
        <w:rPr>
          <w:b/>
          <w:color w:val="000000"/>
          <w:sz w:val="28"/>
          <w:szCs w:val="28"/>
        </w:rPr>
        <w:t xml:space="preserve">khi người bị kiện là </w:t>
      </w:r>
      <w:r w:rsidRPr="00D34C2A">
        <w:rPr>
          <w:b/>
          <w:sz w:val="28"/>
          <w:szCs w:val="28"/>
        </w:rPr>
        <w:t>Ủy ban nhân dân</w:t>
      </w:r>
      <w:r w:rsidRPr="00D34C2A">
        <w:rPr>
          <w:b/>
          <w:color w:val="000000"/>
          <w:sz w:val="28"/>
          <w:szCs w:val="28"/>
        </w:rPr>
        <w:t xml:space="preserve">, Chủ tịch </w:t>
      </w:r>
      <w:r w:rsidRPr="00D34C2A">
        <w:rPr>
          <w:b/>
          <w:sz w:val="28"/>
          <w:szCs w:val="28"/>
        </w:rPr>
        <w:t>Ủy ban nhân dân</w:t>
      </w:r>
      <w:r>
        <w:rPr>
          <w:b/>
          <w:sz w:val="28"/>
          <w:szCs w:val="28"/>
        </w:rPr>
        <w:t>:</w:t>
      </w:r>
    </w:p>
    <w:p w:rsidR="00C73FB1" w:rsidRDefault="00C73FB1" w:rsidP="00D34C2A">
      <w:pPr>
        <w:pStyle w:val="NormalWeb"/>
        <w:shd w:val="clear" w:color="auto" w:fill="FFFFFF"/>
        <w:spacing w:before="120" w:beforeAutospacing="0" w:after="120" w:afterAutospacing="0" w:line="300" w:lineRule="atLeast"/>
        <w:ind w:firstLine="680"/>
        <w:jc w:val="both"/>
        <w:rPr>
          <w:sz w:val="28"/>
          <w:szCs w:val="28"/>
        </w:rPr>
      </w:pPr>
      <w:r>
        <w:rPr>
          <w:color w:val="000000"/>
          <w:sz w:val="28"/>
          <w:szCs w:val="28"/>
        </w:rPr>
        <w:t xml:space="preserve">a) Các Sở, Ban, ngành được giao cử người làm </w:t>
      </w:r>
      <w:r>
        <w:rPr>
          <w:sz w:val="28"/>
          <w:szCs w:val="28"/>
        </w:rPr>
        <w:t>người bảo vệ quyền và lợi ích hợp pháp của đương sự, chỉ đạo công chức được cử tham gia có mặt đầy đủ trong các phiên hòa giải, đối thoại, phiên tòa xét xử để bảo vệ tính hợp pháp của các quyết định hành chính và hành vi hành chính bị khởi kiện khi được cử tham gia vụ án theo quy định của pháp luật.</w:t>
      </w:r>
    </w:p>
    <w:p w:rsidR="00C73FB1" w:rsidRDefault="00C73FB1" w:rsidP="00D34C2A">
      <w:pPr>
        <w:pStyle w:val="NormalWeb"/>
        <w:shd w:val="clear" w:color="auto" w:fill="FFFFFF"/>
        <w:spacing w:before="120" w:beforeAutospacing="0" w:after="120" w:afterAutospacing="0" w:line="300" w:lineRule="atLeast"/>
        <w:ind w:firstLine="680"/>
        <w:jc w:val="both"/>
        <w:rPr>
          <w:sz w:val="28"/>
          <w:szCs w:val="28"/>
        </w:rPr>
      </w:pPr>
      <w:r>
        <w:rPr>
          <w:color w:val="000000"/>
          <w:sz w:val="28"/>
          <w:szCs w:val="28"/>
        </w:rPr>
        <w:t xml:space="preserve">b) </w:t>
      </w:r>
      <w:bookmarkStart w:id="0" w:name="dieu_17"/>
      <w:r>
        <w:rPr>
          <w:sz w:val="28"/>
          <w:szCs w:val="28"/>
        </w:rPr>
        <w:t xml:space="preserve">Chủ tịch Ủy ban nhân dân cấp huyện chỉ được ủy quyền cho cấp phó của mình đại diện và phải tham gia vào quá trình giải quyết vụ án, chỉ đạo công chức được giao tham gia giải quyết vụ án phải có mặt đầy đủ trong việc giải quyết vụ án tại Tòa án khi người bị kiện là Ủy ban nhân dân cấp huyện hoặc Chủ tịch Ủy ban nhân dân cấp huyện đảm bảo đúng quy định. </w:t>
      </w:r>
    </w:p>
    <w:bookmarkEnd w:id="0"/>
    <w:p w:rsidR="00C73FB1" w:rsidRDefault="00C73FB1" w:rsidP="00D34C2A">
      <w:pPr>
        <w:pStyle w:val="NormalWeb"/>
        <w:shd w:val="clear" w:color="auto" w:fill="FFFFFF"/>
        <w:spacing w:before="120" w:beforeAutospacing="0" w:after="120" w:afterAutospacing="0" w:line="300" w:lineRule="atLeast"/>
        <w:ind w:firstLine="680"/>
        <w:jc w:val="both"/>
        <w:rPr>
          <w:color w:val="000000"/>
          <w:sz w:val="28"/>
          <w:szCs w:val="28"/>
        </w:rPr>
      </w:pPr>
      <w:r w:rsidRPr="00BE1764">
        <w:rPr>
          <w:b/>
          <w:color w:val="000000"/>
          <w:sz w:val="28"/>
          <w:szCs w:val="28"/>
        </w:rPr>
        <w:t xml:space="preserve">3. Về đảm bảo thi hành bản án, quyết định của </w:t>
      </w:r>
      <w:r>
        <w:rPr>
          <w:b/>
          <w:color w:val="000000"/>
          <w:sz w:val="28"/>
          <w:szCs w:val="28"/>
        </w:rPr>
        <w:t xml:space="preserve">cơ quan </w:t>
      </w:r>
      <w:r w:rsidRPr="00BE1764">
        <w:rPr>
          <w:b/>
          <w:color w:val="000000"/>
          <w:sz w:val="28"/>
          <w:szCs w:val="28"/>
        </w:rPr>
        <w:t>Tòa án</w:t>
      </w:r>
      <w:r>
        <w:rPr>
          <w:b/>
          <w:color w:val="000000"/>
          <w:sz w:val="28"/>
          <w:szCs w:val="28"/>
        </w:rPr>
        <w:t>:</w:t>
      </w:r>
    </w:p>
    <w:p w:rsidR="00C73FB1" w:rsidRDefault="00C73FB1" w:rsidP="00D34C2A">
      <w:pPr>
        <w:pStyle w:val="NormalWeb"/>
        <w:shd w:val="clear" w:color="auto" w:fill="FFFFFF"/>
        <w:spacing w:before="120" w:beforeAutospacing="0" w:after="120" w:afterAutospacing="0" w:line="300" w:lineRule="atLeast"/>
        <w:ind w:firstLine="680"/>
        <w:jc w:val="both"/>
        <w:rPr>
          <w:color w:val="000000"/>
          <w:sz w:val="28"/>
          <w:szCs w:val="28"/>
        </w:rPr>
      </w:pPr>
      <w:r>
        <w:rPr>
          <w:color w:val="000000"/>
          <w:sz w:val="28"/>
          <w:szCs w:val="28"/>
        </w:rPr>
        <w:t>Đ</w:t>
      </w:r>
      <w:r w:rsidRPr="00C22F9E">
        <w:rPr>
          <w:color w:val="000000"/>
          <w:sz w:val="28"/>
          <w:szCs w:val="28"/>
        </w:rPr>
        <w:t>ề nghị các</w:t>
      </w:r>
      <w:r>
        <w:rPr>
          <w:color w:val="000000"/>
          <w:sz w:val="28"/>
          <w:szCs w:val="28"/>
        </w:rPr>
        <w:t xml:space="preserve"> cơ quan chức năng thực hiện nghiêm túc, có hiệu quả các quy định của pháp luật về tố tụng hành chính có liên quan, đảm bảo bản án, quyết định của cơ quan Tòa án có hiệu lực thi hành phải được thực thi nghiêm túc.</w:t>
      </w:r>
    </w:p>
    <w:p w:rsidR="00C73FB1" w:rsidRDefault="00C73FB1" w:rsidP="00D34C2A">
      <w:pPr>
        <w:pStyle w:val="NormalWeb"/>
        <w:shd w:val="clear" w:color="auto" w:fill="FFFFFF"/>
        <w:spacing w:before="120" w:beforeAutospacing="0" w:after="120" w:afterAutospacing="0" w:line="300" w:lineRule="atLeast"/>
        <w:ind w:firstLine="680"/>
        <w:jc w:val="both"/>
        <w:rPr>
          <w:color w:val="000000"/>
          <w:sz w:val="28"/>
          <w:szCs w:val="28"/>
        </w:rPr>
      </w:pPr>
      <w:r w:rsidRPr="00D637A3">
        <w:rPr>
          <w:b/>
          <w:color w:val="000000"/>
          <w:sz w:val="28"/>
          <w:szCs w:val="28"/>
        </w:rPr>
        <w:t>4. Giao Sở Nội vụ</w:t>
      </w:r>
      <w:r>
        <w:rPr>
          <w:color w:val="000000"/>
          <w:sz w:val="28"/>
          <w:szCs w:val="28"/>
        </w:rPr>
        <w:t>:</w:t>
      </w:r>
    </w:p>
    <w:p w:rsidR="00C73FB1" w:rsidRDefault="00C73FB1" w:rsidP="00D34C2A">
      <w:pPr>
        <w:pStyle w:val="NormalWeb"/>
        <w:shd w:val="clear" w:color="auto" w:fill="FFFFFF"/>
        <w:spacing w:before="120" w:beforeAutospacing="0" w:after="120" w:afterAutospacing="0" w:line="300" w:lineRule="atLeast"/>
        <w:ind w:firstLine="680"/>
        <w:jc w:val="both"/>
        <w:rPr>
          <w:color w:val="000000"/>
          <w:sz w:val="28"/>
          <w:szCs w:val="28"/>
        </w:rPr>
      </w:pPr>
      <w:r>
        <w:rPr>
          <w:color w:val="000000"/>
          <w:sz w:val="28"/>
          <w:szCs w:val="28"/>
        </w:rPr>
        <w:t>a) Chủ trì, phối hợp cùng Sở Tài nguyên và Môi trường, Thanh tra tỉnh, Văn phòng Ủy ban nhân dân tỉnh t</w:t>
      </w:r>
      <w:r w:rsidRPr="000F6433">
        <w:rPr>
          <w:color w:val="000000"/>
          <w:sz w:val="28"/>
          <w:szCs w:val="28"/>
        </w:rPr>
        <w:t xml:space="preserve">heo dõi việc thực hiện nhiệm vụ do </w:t>
      </w:r>
      <w:r>
        <w:rPr>
          <w:sz w:val="28"/>
          <w:szCs w:val="28"/>
        </w:rPr>
        <w:t>Ủy ban nhân dân</w:t>
      </w:r>
      <w:r w:rsidRPr="000F6433">
        <w:rPr>
          <w:color w:val="000000"/>
          <w:sz w:val="28"/>
          <w:szCs w:val="28"/>
        </w:rPr>
        <w:t xml:space="preserve">, Chủ tịch </w:t>
      </w:r>
      <w:r>
        <w:rPr>
          <w:sz w:val="28"/>
          <w:szCs w:val="28"/>
        </w:rPr>
        <w:t>Ủy ban nhân dân</w:t>
      </w:r>
      <w:r w:rsidRPr="000F6433">
        <w:rPr>
          <w:color w:val="000000"/>
          <w:sz w:val="28"/>
          <w:szCs w:val="28"/>
        </w:rPr>
        <w:t xml:space="preserve"> tỉnh giao cho cơ quan, đơn vị</w:t>
      </w:r>
      <w:r>
        <w:rPr>
          <w:color w:val="000000"/>
          <w:sz w:val="28"/>
          <w:szCs w:val="28"/>
        </w:rPr>
        <w:t xml:space="preserve"> làm N</w:t>
      </w:r>
      <w:r w:rsidRPr="000F6433">
        <w:rPr>
          <w:color w:val="000000"/>
          <w:sz w:val="28"/>
          <w:szCs w:val="28"/>
        </w:rPr>
        <w:t>gười bảo vệ quyền và lợi ích hợp pháp của đương sự nhưng không tham gia hoặc tham gia không đầy đủ theo yêu cầu của T</w:t>
      </w:r>
      <w:r>
        <w:rPr>
          <w:color w:val="000000"/>
          <w:sz w:val="28"/>
          <w:szCs w:val="28"/>
        </w:rPr>
        <w:t>òa</w:t>
      </w:r>
      <w:r w:rsidRPr="000F6433">
        <w:rPr>
          <w:color w:val="000000"/>
          <w:sz w:val="28"/>
          <w:szCs w:val="28"/>
        </w:rPr>
        <w:t xml:space="preserve"> án; cung cấp thông tin, chứng cứ cho cơ quan T</w:t>
      </w:r>
      <w:r>
        <w:rPr>
          <w:color w:val="000000"/>
          <w:sz w:val="28"/>
          <w:szCs w:val="28"/>
        </w:rPr>
        <w:t xml:space="preserve">òa </w:t>
      </w:r>
      <w:r w:rsidRPr="000F6433">
        <w:rPr>
          <w:color w:val="000000"/>
          <w:sz w:val="28"/>
          <w:szCs w:val="28"/>
        </w:rPr>
        <w:t>án nhưng chậm trễ vì lý do chủ quan</w:t>
      </w:r>
      <w:r>
        <w:rPr>
          <w:color w:val="000000"/>
          <w:sz w:val="28"/>
          <w:szCs w:val="28"/>
        </w:rPr>
        <w:t>; không kịp thời báo cáo kết quả xét xử vụ án của Tòa án cho Chủ tịch Ủy ban nhân dân tỉnh</w:t>
      </w:r>
      <w:r w:rsidRPr="000F6433">
        <w:rPr>
          <w:color w:val="000000"/>
          <w:sz w:val="28"/>
          <w:szCs w:val="28"/>
        </w:rPr>
        <w:t xml:space="preserve">. </w:t>
      </w:r>
    </w:p>
    <w:p w:rsidR="00C73FB1" w:rsidRPr="001B6E0C" w:rsidRDefault="00C73FB1" w:rsidP="00D34C2A">
      <w:pPr>
        <w:pStyle w:val="NormalWeb"/>
        <w:shd w:val="clear" w:color="auto" w:fill="FFFFFF"/>
        <w:spacing w:before="120" w:beforeAutospacing="0" w:after="120" w:afterAutospacing="0" w:line="300" w:lineRule="atLeast"/>
        <w:ind w:firstLine="680"/>
        <w:jc w:val="both"/>
        <w:rPr>
          <w:color w:val="000000"/>
          <w:spacing w:val="4"/>
          <w:sz w:val="28"/>
          <w:szCs w:val="28"/>
        </w:rPr>
      </w:pPr>
      <w:r w:rsidRPr="001B6E0C">
        <w:rPr>
          <w:color w:val="000000"/>
          <w:spacing w:val="4"/>
          <w:sz w:val="28"/>
          <w:szCs w:val="28"/>
        </w:rPr>
        <w:t xml:space="preserve">b) Theo dõi việc thực hiện nhiệm vụ của </w:t>
      </w:r>
      <w:r w:rsidRPr="001B6E0C">
        <w:rPr>
          <w:spacing w:val="4"/>
          <w:sz w:val="28"/>
          <w:szCs w:val="28"/>
        </w:rPr>
        <w:t>Ủy ban nhân dân</w:t>
      </w:r>
      <w:r w:rsidRPr="001B6E0C">
        <w:rPr>
          <w:color w:val="000000"/>
          <w:spacing w:val="4"/>
          <w:sz w:val="28"/>
          <w:szCs w:val="28"/>
        </w:rPr>
        <w:t xml:space="preserve"> cấp huyện, Chủ tịch </w:t>
      </w:r>
      <w:r w:rsidRPr="001B6E0C">
        <w:rPr>
          <w:spacing w:val="4"/>
          <w:sz w:val="28"/>
          <w:szCs w:val="28"/>
        </w:rPr>
        <w:t>Ủy ban nhân dân</w:t>
      </w:r>
      <w:r w:rsidRPr="001B6E0C">
        <w:rPr>
          <w:color w:val="000000"/>
          <w:spacing w:val="4"/>
          <w:sz w:val="28"/>
          <w:szCs w:val="28"/>
        </w:rPr>
        <w:t xml:space="preserve"> cấp huyện trong việc tham gia giải quyết vụ án tại </w:t>
      </w:r>
      <w:bookmarkStart w:id="1" w:name="_GoBack"/>
      <w:bookmarkEnd w:id="1"/>
      <w:r w:rsidRPr="001B6E0C">
        <w:rPr>
          <w:color w:val="000000"/>
          <w:spacing w:val="4"/>
          <w:sz w:val="28"/>
          <w:szCs w:val="28"/>
        </w:rPr>
        <w:t>phiên Tòa hành chính để đưa vào đánh giá, xếp loại, xét thi đua, khen thưởng định kỳ hàng năm, hoặc xem xét xử lý trách nhiệm nếu xảy ra hành vi vi phạm pháp luật theo quy định./.</w:t>
      </w:r>
    </w:p>
    <w:p w:rsidR="00C73FB1" w:rsidRDefault="00C73FB1" w:rsidP="00D637A3">
      <w:pPr>
        <w:pStyle w:val="NormalWeb"/>
        <w:shd w:val="clear" w:color="auto" w:fill="FFFFFF"/>
        <w:spacing w:before="120" w:beforeAutospacing="0" w:after="120" w:afterAutospacing="0" w:line="288" w:lineRule="auto"/>
        <w:ind w:firstLine="547"/>
        <w:jc w:val="both"/>
        <w:rPr>
          <w:color w:val="000000"/>
          <w:sz w:val="28"/>
          <w:szCs w:val="28"/>
        </w:rPr>
      </w:pPr>
    </w:p>
    <w:p w:rsidR="00C73FB1" w:rsidRPr="00F74202" w:rsidRDefault="00C73FB1" w:rsidP="00D34C2A">
      <w:pPr>
        <w:tabs>
          <w:tab w:val="center" w:pos="7371"/>
        </w:tabs>
        <w:jc w:val="both"/>
        <w:rPr>
          <w:b/>
          <w:sz w:val="28"/>
          <w:szCs w:val="28"/>
        </w:rPr>
      </w:pPr>
      <w:r w:rsidRPr="000F6433">
        <w:rPr>
          <w:b/>
          <w:i/>
          <w:sz w:val="24"/>
          <w:szCs w:val="24"/>
        </w:rPr>
        <w:t>Nơi nhận:</w:t>
      </w:r>
      <w:r w:rsidRPr="00F74202">
        <w:rPr>
          <w:sz w:val="28"/>
          <w:szCs w:val="28"/>
        </w:rPr>
        <w:tab/>
      </w:r>
      <w:r>
        <w:rPr>
          <w:b/>
          <w:sz w:val="28"/>
          <w:szCs w:val="28"/>
        </w:rPr>
        <w:t>CHỦ TỊCH</w:t>
      </w:r>
    </w:p>
    <w:p w:rsidR="00C73FB1" w:rsidRPr="00F74202" w:rsidRDefault="00C73FB1" w:rsidP="00D34C2A">
      <w:pPr>
        <w:tabs>
          <w:tab w:val="center" w:pos="7371"/>
        </w:tabs>
        <w:jc w:val="both"/>
        <w:rPr>
          <w:sz w:val="28"/>
          <w:szCs w:val="28"/>
        </w:rPr>
      </w:pPr>
      <w:r w:rsidRPr="00DF13AA">
        <w:rPr>
          <w:sz w:val="22"/>
          <w:szCs w:val="28"/>
        </w:rPr>
        <w:t>- Như trên;</w:t>
      </w:r>
      <w:r w:rsidRPr="00F74202">
        <w:rPr>
          <w:sz w:val="28"/>
          <w:szCs w:val="28"/>
        </w:rPr>
        <w:tab/>
      </w:r>
      <w:r w:rsidRPr="00F74202">
        <w:rPr>
          <w:sz w:val="28"/>
          <w:szCs w:val="28"/>
        </w:rPr>
        <w:tab/>
      </w:r>
    </w:p>
    <w:p w:rsidR="00C73FB1" w:rsidRDefault="00C73FB1" w:rsidP="00D34C2A">
      <w:pPr>
        <w:tabs>
          <w:tab w:val="center" w:pos="7371"/>
        </w:tabs>
        <w:jc w:val="both"/>
        <w:rPr>
          <w:sz w:val="22"/>
          <w:szCs w:val="28"/>
        </w:rPr>
      </w:pPr>
      <w:r>
        <w:rPr>
          <w:sz w:val="22"/>
          <w:szCs w:val="28"/>
        </w:rPr>
        <w:t>- TT. Tỉnh ủy, TT. HĐND tỉnh (báo cáo);</w:t>
      </w:r>
    </w:p>
    <w:p w:rsidR="00C73FB1" w:rsidRDefault="00C73FB1" w:rsidP="00D34C2A">
      <w:pPr>
        <w:tabs>
          <w:tab w:val="center" w:pos="7371"/>
        </w:tabs>
        <w:jc w:val="both"/>
        <w:rPr>
          <w:sz w:val="22"/>
          <w:szCs w:val="28"/>
        </w:rPr>
      </w:pPr>
      <w:r>
        <w:rPr>
          <w:sz w:val="22"/>
          <w:szCs w:val="28"/>
        </w:rPr>
        <w:t>- Chủ tịch và các Phó CT UBND tỉnh;</w:t>
      </w:r>
    </w:p>
    <w:p w:rsidR="00C73FB1" w:rsidRDefault="00C73FB1" w:rsidP="00D34C2A">
      <w:pPr>
        <w:tabs>
          <w:tab w:val="center" w:pos="7371"/>
        </w:tabs>
        <w:jc w:val="both"/>
        <w:rPr>
          <w:sz w:val="22"/>
          <w:szCs w:val="28"/>
        </w:rPr>
      </w:pPr>
      <w:r>
        <w:rPr>
          <w:sz w:val="22"/>
          <w:szCs w:val="28"/>
        </w:rPr>
        <w:t>- Ban Pháp chế HĐND tỉnh;</w:t>
      </w:r>
    </w:p>
    <w:p w:rsidR="00C73FB1" w:rsidRDefault="00C73FB1" w:rsidP="00D34C2A">
      <w:pPr>
        <w:tabs>
          <w:tab w:val="center" w:pos="7371"/>
        </w:tabs>
        <w:jc w:val="both"/>
        <w:rPr>
          <w:sz w:val="22"/>
          <w:szCs w:val="28"/>
        </w:rPr>
      </w:pPr>
      <w:r>
        <w:rPr>
          <w:sz w:val="22"/>
          <w:szCs w:val="28"/>
        </w:rPr>
        <w:t>- Ban Nội chính Tỉnh ủy;</w:t>
      </w:r>
    </w:p>
    <w:p w:rsidR="00C73FB1" w:rsidRDefault="00C73FB1" w:rsidP="00D34C2A">
      <w:pPr>
        <w:tabs>
          <w:tab w:val="center" w:pos="7371"/>
        </w:tabs>
        <w:jc w:val="both"/>
        <w:rPr>
          <w:sz w:val="22"/>
          <w:szCs w:val="28"/>
        </w:rPr>
      </w:pPr>
      <w:r>
        <w:rPr>
          <w:sz w:val="22"/>
          <w:szCs w:val="28"/>
        </w:rPr>
        <w:t>- Tòa án nhân dân tỉnh;</w:t>
      </w:r>
    </w:p>
    <w:p w:rsidR="00C73FB1" w:rsidRDefault="00C73FB1" w:rsidP="00D34C2A">
      <w:pPr>
        <w:tabs>
          <w:tab w:val="center" w:pos="7371"/>
        </w:tabs>
        <w:jc w:val="both"/>
        <w:rPr>
          <w:sz w:val="22"/>
          <w:szCs w:val="28"/>
        </w:rPr>
      </w:pPr>
      <w:r>
        <w:rPr>
          <w:sz w:val="22"/>
          <w:szCs w:val="28"/>
        </w:rPr>
        <w:t>- VPUB; LĐ, KTTH;</w:t>
      </w:r>
    </w:p>
    <w:p w:rsidR="00C73FB1" w:rsidRDefault="00C73FB1" w:rsidP="00D34C2A">
      <w:pPr>
        <w:tabs>
          <w:tab w:val="center" w:pos="7371"/>
        </w:tabs>
        <w:jc w:val="both"/>
        <w:rPr>
          <w:sz w:val="28"/>
          <w:szCs w:val="28"/>
        </w:rPr>
      </w:pPr>
      <w:r>
        <w:rPr>
          <w:sz w:val="22"/>
          <w:szCs w:val="28"/>
        </w:rPr>
        <w:t xml:space="preserve">- Lưu: VT. TCDNC. </w:t>
      </w:r>
      <w:r w:rsidRPr="00D34C2A">
        <w:rPr>
          <w:sz w:val="16"/>
          <w:szCs w:val="16"/>
        </w:rPr>
        <w:t>VHH+VMT</w:t>
      </w:r>
    </w:p>
    <w:p w:rsidR="00C73FB1" w:rsidRPr="00625A90" w:rsidRDefault="00C73FB1" w:rsidP="00F74202">
      <w:pPr>
        <w:tabs>
          <w:tab w:val="center" w:pos="7371"/>
        </w:tabs>
        <w:ind w:firstLine="540"/>
        <w:jc w:val="both"/>
        <w:rPr>
          <w:b/>
          <w:sz w:val="28"/>
          <w:szCs w:val="28"/>
        </w:rPr>
      </w:pPr>
      <w:r>
        <w:rPr>
          <w:sz w:val="28"/>
          <w:szCs w:val="28"/>
        </w:rPr>
        <w:tab/>
      </w:r>
      <w:r w:rsidRPr="00625A90">
        <w:rPr>
          <w:b/>
          <w:sz w:val="28"/>
          <w:szCs w:val="28"/>
        </w:rPr>
        <w:t xml:space="preserve">Trần Quốc </w:t>
      </w:r>
      <w:smartTag w:uri="urn:schemas-microsoft-com:office:smarttags" w:element="place">
        <w:smartTag w:uri="urn:schemas-microsoft-com:office:smarttags" w:element="country-region">
          <w:r w:rsidRPr="00625A90">
            <w:rPr>
              <w:b/>
              <w:sz w:val="28"/>
              <w:szCs w:val="28"/>
            </w:rPr>
            <w:t>Nam</w:t>
          </w:r>
        </w:smartTag>
      </w:smartTag>
    </w:p>
    <w:p w:rsidR="00C73FB1" w:rsidRPr="00F74202" w:rsidRDefault="00C73FB1" w:rsidP="00F74202">
      <w:pPr>
        <w:tabs>
          <w:tab w:val="center" w:pos="7371"/>
        </w:tabs>
        <w:ind w:firstLine="540"/>
        <w:jc w:val="both"/>
        <w:rPr>
          <w:sz w:val="28"/>
          <w:szCs w:val="28"/>
        </w:rPr>
      </w:pPr>
    </w:p>
    <w:p w:rsidR="00C73FB1" w:rsidRPr="00F74202" w:rsidRDefault="00C73FB1" w:rsidP="00F74202">
      <w:pPr>
        <w:tabs>
          <w:tab w:val="center" w:pos="7371"/>
        </w:tabs>
        <w:ind w:firstLine="540"/>
        <w:jc w:val="both"/>
        <w:rPr>
          <w:sz w:val="28"/>
          <w:szCs w:val="28"/>
        </w:rPr>
      </w:pPr>
    </w:p>
    <w:p w:rsidR="00C73FB1" w:rsidRPr="00F74202" w:rsidRDefault="00C73FB1" w:rsidP="00F74202">
      <w:pPr>
        <w:tabs>
          <w:tab w:val="center" w:pos="7371"/>
        </w:tabs>
        <w:ind w:firstLine="540"/>
        <w:jc w:val="both"/>
        <w:rPr>
          <w:sz w:val="28"/>
          <w:szCs w:val="28"/>
        </w:rPr>
      </w:pPr>
    </w:p>
    <w:p w:rsidR="00C73FB1" w:rsidRPr="00F74202" w:rsidRDefault="00C73FB1" w:rsidP="00DF13AA">
      <w:pPr>
        <w:tabs>
          <w:tab w:val="center" w:pos="7371"/>
        </w:tabs>
        <w:ind w:firstLine="540"/>
        <w:jc w:val="both"/>
        <w:rPr>
          <w:sz w:val="28"/>
          <w:szCs w:val="28"/>
        </w:rPr>
      </w:pPr>
      <w:r>
        <w:rPr>
          <w:b/>
          <w:sz w:val="28"/>
          <w:szCs w:val="28"/>
        </w:rPr>
        <w:tab/>
      </w:r>
    </w:p>
    <w:sectPr w:rsidR="00C73FB1" w:rsidRPr="00F74202" w:rsidSect="00D34C2A">
      <w:headerReference w:type="default" r:id="rId6"/>
      <w:footerReference w:type="default" r:id="rId7"/>
      <w:headerReference w:type="first" r:id="rId8"/>
      <w:pgSz w:w="11907" w:h="16840" w:code="9"/>
      <w:pgMar w:top="1134" w:right="1021" w:bottom="1021" w:left="1588" w:header="510"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B1" w:rsidRDefault="00C73FB1" w:rsidP="0067200A">
      <w:r>
        <w:separator/>
      </w:r>
    </w:p>
  </w:endnote>
  <w:endnote w:type="continuationSeparator" w:id="0">
    <w:p w:rsidR="00C73FB1" w:rsidRDefault="00C73FB1" w:rsidP="00672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B1" w:rsidRDefault="00C73FB1">
    <w:pPr>
      <w:pStyle w:val="Footer"/>
      <w:jc w:val="right"/>
    </w:pPr>
  </w:p>
  <w:p w:rsidR="00C73FB1" w:rsidRDefault="00C73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B1" w:rsidRDefault="00C73FB1" w:rsidP="0067200A">
      <w:r>
        <w:separator/>
      </w:r>
    </w:p>
  </w:footnote>
  <w:footnote w:type="continuationSeparator" w:id="0">
    <w:p w:rsidR="00C73FB1" w:rsidRDefault="00C73FB1" w:rsidP="00672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B1" w:rsidRDefault="00C73FB1">
    <w:pPr>
      <w:pStyle w:val="Header"/>
      <w:jc w:val="center"/>
    </w:pPr>
    <w:fldSimple w:instr=" PAGE   \* MERGEFORMAT ">
      <w:r>
        <w:rPr>
          <w:noProof/>
        </w:rPr>
        <w:t>2</w:t>
      </w:r>
    </w:fldSimple>
  </w:p>
  <w:p w:rsidR="00C73FB1" w:rsidRDefault="00C73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B1" w:rsidRDefault="00C73FB1">
    <w:pPr>
      <w:pStyle w:val="Header"/>
      <w:jc w:val="center"/>
    </w:pPr>
    <w:fldSimple w:instr=" PAGE   \* MERGEFORMAT ">
      <w:r>
        <w:rPr>
          <w:noProof/>
        </w:rPr>
        <w:t>1</w:t>
      </w:r>
    </w:fldSimple>
  </w:p>
  <w:p w:rsidR="00C73FB1" w:rsidRDefault="00C73F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FB2"/>
    <w:rsid w:val="000124C2"/>
    <w:rsid w:val="000127E8"/>
    <w:rsid w:val="00016899"/>
    <w:rsid w:val="0003214A"/>
    <w:rsid w:val="00044DC0"/>
    <w:rsid w:val="000461A6"/>
    <w:rsid w:val="000621DC"/>
    <w:rsid w:val="000B7EAC"/>
    <w:rsid w:val="000C10F2"/>
    <w:rsid w:val="000D2444"/>
    <w:rsid w:val="000F6433"/>
    <w:rsid w:val="001020DE"/>
    <w:rsid w:val="0013631D"/>
    <w:rsid w:val="001A2A88"/>
    <w:rsid w:val="001B5ADB"/>
    <w:rsid w:val="001B6E0C"/>
    <w:rsid w:val="001C0B7A"/>
    <w:rsid w:val="001D5363"/>
    <w:rsid w:val="001F0FA6"/>
    <w:rsid w:val="001F4B8A"/>
    <w:rsid w:val="00204407"/>
    <w:rsid w:val="00223419"/>
    <w:rsid w:val="002360A1"/>
    <w:rsid w:val="00257684"/>
    <w:rsid w:val="002B058D"/>
    <w:rsid w:val="002D70AC"/>
    <w:rsid w:val="002E23B6"/>
    <w:rsid w:val="002E30EE"/>
    <w:rsid w:val="002E60D6"/>
    <w:rsid w:val="0030114F"/>
    <w:rsid w:val="00302473"/>
    <w:rsid w:val="00322A78"/>
    <w:rsid w:val="00381685"/>
    <w:rsid w:val="00386462"/>
    <w:rsid w:val="003A79D6"/>
    <w:rsid w:val="003E04B1"/>
    <w:rsid w:val="00451279"/>
    <w:rsid w:val="004567F6"/>
    <w:rsid w:val="00463D1C"/>
    <w:rsid w:val="00473F1C"/>
    <w:rsid w:val="004A12A4"/>
    <w:rsid w:val="00532850"/>
    <w:rsid w:val="00572401"/>
    <w:rsid w:val="005729FE"/>
    <w:rsid w:val="00595FFF"/>
    <w:rsid w:val="00596082"/>
    <w:rsid w:val="005A0494"/>
    <w:rsid w:val="005D17B8"/>
    <w:rsid w:val="005E2870"/>
    <w:rsid w:val="005E347D"/>
    <w:rsid w:val="00625A90"/>
    <w:rsid w:val="0067200A"/>
    <w:rsid w:val="00672387"/>
    <w:rsid w:val="006C60FA"/>
    <w:rsid w:val="006D41F2"/>
    <w:rsid w:val="006D6BEC"/>
    <w:rsid w:val="006D7CC7"/>
    <w:rsid w:val="006E2901"/>
    <w:rsid w:val="00720457"/>
    <w:rsid w:val="00737B9E"/>
    <w:rsid w:val="00791C84"/>
    <w:rsid w:val="007B1624"/>
    <w:rsid w:val="007C5D6A"/>
    <w:rsid w:val="007D762A"/>
    <w:rsid w:val="007E6C81"/>
    <w:rsid w:val="007E7F1A"/>
    <w:rsid w:val="00807A22"/>
    <w:rsid w:val="00810AA1"/>
    <w:rsid w:val="00836A93"/>
    <w:rsid w:val="00887430"/>
    <w:rsid w:val="008A35CA"/>
    <w:rsid w:val="008A7B92"/>
    <w:rsid w:val="008D52A4"/>
    <w:rsid w:val="008E00CF"/>
    <w:rsid w:val="008E1B21"/>
    <w:rsid w:val="008F3E2D"/>
    <w:rsid w:val="00907FE4"/>
    <w:rsid w:val="0091468C"/>
    <w:rsid w:val="00920829"/>
    <w:rsid w:val="00926572"/>
    <w:rsid w:val="00934755"/>
    <w:rsid w:val="0096260B"/>
    <w:rsid w:val="009A1E9E"/>
    <w:rsid w:val="009A4F66"/>
    <w:rsid w:val="009A5E94"/>
    <w:rsid w:val="009E4B93"/>
    <w:rsid w:val="009E77D9"/>
    <w:rsid w:val="009F5835"/>
    <w:rsid w:val="00A61FB2"/>
    <w:rsid w:val="00A62E58"/>
    <w:rsid w:val="00A676F8"/>
    <w:rsid w:val="00A71552"/>
    <w:rsid w:val="00AB12CE"/>
    <w:rsid w:val="00AB5E99"/>
    <w:rsid w:val="00AC6B48"/>
    <w:rsid w:val="00AD2364"/>
    <w:rsid w:val="00AE15D1"/>
    <w:rsid w:val="00B35253"/>
    <w:rsid w:val="00B41E05"/>
    <w:rsid w:val="00B43501"/>
    <w:rsid w:val="00B453F6"/>
    <w:rsid w:val="00B71B4E"/>
    <w:rsid w:val="00B744E9"/>
    <w:rsid w:val="00BA5F53"/>
    <w:rsid w:val="00BB0F28"/>
    <w:rsid w:val="00BB39F4"/>
    <w:rsid w:val="00BC0504"/>
    <w:rsid w:val="00BE1764"/>
    <w:rsid w:val="00C22F9E"/>
    <w:rsid w:val="00C25F8A"/>
    <w:rsid w:val="00C538C0"/>
    <w:rsid w:val="00C73FB1"/>
    <w:rsid w:val="00C743FB"/>
    <w:rsid w:val="00C96019"/>
    <w:rsid w:val="00C97DC5"/>
    <w:rsid w:val="00CA0D3A"/>
    <w:rsid w:val="00CB5535"/>
    <w:rsid w:val="00CC2287"/>
    <w:rsid w:val="00CC44FA"/>
    <w:rsid w:val="00CD17C4"/>
    <w:rsid w:val="00CD4F27"/>
    <w:rsid w:val="00D34C2A"/>
    <w:rsid w:val="00D637A3"/>
    <w:rsid w:val="00DA593F"/>
    <w:rsid w:val="00DB64DE"/>
    <w:rsid w:val="00DC49BD"/>
    <w:rsid w:val="00DD23F0"/>
    <w:rsid w:val="00DE1A4B"/>
    <w:rsid w:val="00DE56A5"/>
    <w:rsid w:val="00DF13AA"/>
    <w:rsid w:val="00E00981"/>
    <w:rsid w:val="00E75286"/>
    <w:rsid w:val="00E86598"/>
    <w:rsid w:val="00EB3850"/>
    <w:rsid w:val="00F04F61"/>
    <w:rsid w:val="00F16877"/>
    <w:rsid w:val="00F217DD"/>
    <w:rsid w:val="00F24F7C"/>
    <w:rsid w:val="00F25396"/>
    <w:rsid w:val="00F416F0"/>
    <w:rsid w:val="00F530E1"/>
    <w:rsid w:val="00F74202"/>
    <w:rsid w:val="00F96A74"/>
    <w:rsid w:val="00FA312C"/>
    <w:rsid w:val="00FB1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F6"/>
    <w:rPr>
      <w:sz w:val="26"/>
    </w:rPr>
  </w:style>
  <w:style w:type="paragraph" w:styleId="Heading2">
    <w:name w:val="heading 2"/>
    <w:basedOn w:val="Normal"/>
    <w:link w:val="Heading2Char"/>
    <w:uiPriority w:val="99"/>
    <w:qFormat/>
    <w:rsid w:val="0025768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7684"/>
    <w:rPr>
      <w:rFonts w:eastAsia="Times New Roman" w:cs="Times New Roman"/>
      <w:b/>
      <w:bCs/>
      <w:sz w:val="36"/>
      <w:szCs w:val="36"/>
    </w:rPr>
  </w:style>
  <w:style w:type="paragraph" w:styleId="ListParagraph">
    <w:name w:val="List Paragraph"/>
    <w:basedOn w:val="Normal"/>
    <w:uiPriority w:val="99"/>
    <w:qFormat/>
    <w:rsid w:val="00887430"/>
    <w:pPr>
      <w:ind w:left="720"/>
      <w:contextualSpacing/>
    </w:pPr>
  </w:style>
  <w:style w:type="paragraph" w:styleId="Header">
    <w:name w:val="header"/>
    <w:basedOn w:val="Normal"/>
    <w:link w:val="HeaderChar"/>
    <w:uiPriority w:val="99"/>
    <w:rsid w:val="0067200A"/>
    <w:pPr>
      <w:tabs>
        <w:tab w:val="center" w:pos="4680"/>
        <w:tab w:val="right" w:pos="9360"/>
      </w:tabs>
    </w:pPr>
  </w:style>
  <w:style w:type="character" w:customStyle="1" w:styleId="HeaderChar">
    <w:name w:val="Header Char"/>
    <w:basedOn w:val="DefaultParagraphFont"/>
    <w:link w:val="Header"/>
    <w:uiPriority w:val="99"/>
    <w:locked/>
    <w:rsid w:val="0067200A"/>
    <w:rPr>
      <w:rFonts w:cs="Times New Roman"/>
    </w:rPr>
  </w:style>
  <w:style w:type="paragraph" w:styleId="Footer">
    <w:name w:val="footer"/>
    <w:basedOn w:val="Normal"/>
    <w:link w:val="FooterChar"/>
    <w:uiPriority w:val="99"/>
    <w:rsid w:val="0067200A"/>
    <w:pPr>
      <w:tabs>
        <w:tab w:val="center" w:pos="4680"/>
        <w:tab w:val="right" w:pos="9360"/>
      </w:tabs>
    </w:pPr>
  </w:style>
  <w:style w:type="character" w:customStyle="1" w:styleId="FooterChar">
    <w:name w:val="Footer Char"/>
    <w:basedOn w:val="DefaultParagraphFont"/>
    <w:link w:val="Footer"/>
    <w:uiPriority w:val="99"/>
    <w:locked/>
    <w:rsid w:val="0067200A"/>
    <w:rPr>
      <w:rFonts w:cs="Times New Roman"/>
    </w:rPr>
  </w:style>
  <w:style w:type="paragraph" w:styleId="BalloonText">
    <w:name w:val="Balloon Text"/>
    <w:basedOn w:val="Normal"/>
    <w:link w:val="BalloonTextChar"/>
    <w:uiPriority w:val="99"/>
    <w:semiHidden/>
    <w:rsid w:val="00F16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877"/>
    <w:rPr>
      <w:rFonts w:ascii="Tahoma" w:hAnsi="Tahoma" w:cs="Tahoma"/>
      <w:sz w:val="16"/>
      <w:szCs w:val="16"/>
    </w:rPr>
  </w:style>
  <w:style w:type="paragraph" w:customStyle="1" w:styleId="Char">
    <w:name w:val="Char"/>
    <w:basedOn w:val="Normal"/>
    <w:uiPriority w:val="99"/>
    <w:semiHidden/>
    <w:rsid w:val="00257684"/>
    <w:pPr>
      <w:spacing w:after="160" w:line="240" w:lineRule="exact"/>
    </w:pPr>
    <w:rPr>
      <w:rFonts w:ascii="Arial" w:eastAsia="Times New Roman" w:hAnsi="Arial"/>
      <w:sz w:val="22"/>
    </w:rPr>
  </w:style>
  <w:style w:type="paragraph" w:styleId="NormalWeb">
    <w:name w:val="Normal (Web)"/>
    <w:basedOn w:val="Normal"/>
    <w:uiPriority w:val="99"/>
    <w:rsid w:val="00CA0D3A"/>
    <w:pPr>
      <w:spacing w:before="100" w:beforeAutospacing="1" w:after="100" w:afterAutospacing="1"/>
    </w:pPr>
    <w:rPr>
      <w:rFonts w:eastAsia="Times New Roman"/>
      <w:sz w:val="24"/>
      <w:szCs w:val="24"/>
    </w:rPr>
  </w:style>
  <w:style w:type="character" w:styleId="Strong">
    <w:name w:val="Strong"/>
    <w:basedOn w:val="DefaultParagraphFont"/>
    <w:uiPriority w:val="99"/>
    <w:qFormat/>
    <w:rsid w:val="00CA0D3A"/>
    <w:rPr>
      <w:rFonts w:cs="Times New Roman"/>
      <w:b/>
      <w:bCs/>
    </w:rPr>
  </w:style>
  <w:style w:type="table" w:styleId="TableGrid">
    <w:name w:val="Table Grid"/>
    <w:basedOn w:val="TableNormal"/>
    <w:uiPriority w:val="99"/>
    <w:rsid w:val="00D34C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43409">
      <w:marLeft w:val="0"/>
      <w:marRight w:val="0"/>
      <w:marTop w:val="0"/>
      <w:marBottom w:val="0"/>
      <w:divBdr>
        <w:top w:val="none" w:sz="0" w:space="0" w:color="auto"/>
        <w:left w:val="none" w:sz="0" w:space="0" w:color="auto"/>
        <w:bottom w:val="none" w:sz="0" w:space="0" w:color="auto"/>
        <w:right w:val="none" w:sz="0" w:space="0" w:color="auto"/>
      </w:divBdr>
    </w:div>
    <w:div w:id="126943410">
      <w:marLeft w:val="0"/>
      <w:marRight w:val="0"/>
      <w:marTop w:val="0"/>
      <w:marBottom w:val="0"/>
      <w:divBdr>
        <w:top w:val="none" w:sz="0" w:space="0" w:color="auto"/>
        <w:left w:val="none" w:sz="0" w:space="0" w:color="auto"/>
        <w:bottom w:val="none" w:sz="0" w:space="0" w:color="auto"/>
        <w:right w:val="none" w:sz="0" w:space="0" w:color="auto"/>
      </w:divBdr>
    </w:div>
    <w:div w:id="126943411">
      <w:marLeft w:val="0"/>
      <w:marRight w:val="0"/>
      <w:marTop w:val="0"/>
      <w:marBottom w:val="0"/>
      <w:divBdr>
        <w:top w:val="none" w:sz="0" w:space="0" w:color="auto"/>
        <w:left w:val="none" w:sz="0" w:space="0" w:color="auto"/>
        <w:bottom w:val="none" w:sz="0" w:space="0" w:color="auto"/>
        <w:right w:val="none" w:sz="0" w:space="0" w:color="auto"/>
      </w:divBdr>
    </w:div>
    <w:div w:id="126943412">
      <w:marLeft w:val="0"/>
      <w:marRight w:val="0"/>
      <w:marTop w:val="0"/>
      <w:marBottom w:val="0"/>
      <w:divBdr>
        <w:top w:val="none" w:sz="0" w:space="0" w:color="auto"/>
        <w:left w:val="none" w:sz="0" w:space="0" w:color="auto"/>
        <w:bottom w:val="none" w:sz="0" w:space="0" w:color="auto"/>
        <w:right w:val="none" w:sz="0" w:space="0" w:color="auto"/>
      </w:divBdr>
    </w:div>
    <w:div w:id="126943413">
      <w:marLeft w:val="0"/>
      <w:marRight w:val="0"/>
      <w:marTop w:val="0"/>
      <w:marBottom w:val="0"/>
      <w:divBdr>
        <w:top w:val="none" w:sz="0" w:space="0" w:color="auto"/>
        <w:left w:val="none" w:sz="0" w:space="0" w:color="auto"/>
        <w:bottom w:val="none" w:sz="0" w:space="0" w:color="auto"/>
        <w:right w:val="none" w:sz="0" w:space="0" w:color="auto"/>
      </w:divBdr>
    </w:div>
    <w:div w:id="126943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584</Words>
  <Characters>3333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cp:lastPrinted>2021-04-05T10:01:00Z</cp:lastPrinted>
  <dcterms:created xsi:type="dcterms:W3CDTF">2021-04-06T01:39:00Z</dcterms:created>
  <dcterms:modified xsi:type="dcterms:W3CDTF">2021-04-06T01:39:00Z</dcterms:modified>
</cp:coreProperties>
</file>