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86" w:type="dxa"/>
        <w:tblCellSpacing w:w="0" w:type="dxa"/>
        <w:tblInd w:w="108" w:type="dxa"/>
        <w:tblCellMar>
          <w:left w:w="0" w:type="dxa"/>
          <w:right w:w="0" w:type="dxa"/>
        </w:tblCellMar>
        <w:tblLook w:val="04A0" w:firstRow="1" w:lastRow="0" w:firstColumn="1" w:lastColumn="0" w:noHBand="0" w:noVBand="1"/>
      </w:tblPr>
      <w:tblGrid>
        <w:gridCol w:w="3698"/>
        <w:gridCol w:w="5688"/>
      </w:tblGrid>
      <w:tr w:rsidR="00BE6987" w14:paraId="496B1D7C" w14:textId="77777777">
        <w:trPr>
          <w:trHeight w:val="708"/>
          <w:tblCellSpacing w:w="0" w:type="dxa"/>
        </w:trPr>
        <w:tc>
          <w:tcPr>
            <w:tcW w:w="3698" w:type="dxa"/>
            <w:tcMar>
              <w:top w:w="0" w:type="dxa"/>
              <w:left w:w="108" w:type="dxa"/>
              <w:bottom w:w="0" w:type="dxa"/>
              <w:right w:w="108" w:type="dxa"/>
            </w:tcMar>
            <w:hideMark/>
          </w:tcPr>
          <w:p w14:paraId="2F8F5763" w14:textId="77777777" w:rsidR="00BE6987" w:rsidRDefault="00817F18">
            <w:pPr>
              <w:suppressAutoHyphens w:val="0"/>
              <w:jc w:val="center"/>
              <w:rPr>
                <w:b/>
                <w:sz w:val="26"/>
                <w:szCs w:val="26"/>
                <w:lang w:eastAsia="en-US"/>
              </w:rPr>
            </w:pPr>
            <w:r>
              <w:rPr>
                <w:b/>
                <w:sz w:val="26"/>
                <w:szCs w:val="26"/>
                <w:lang w:eastAsia="en-US"/>
              </w:rPr>
              <w:t>ỦY BAN NHÂN DÂN</w:t>
            </w:r>
          </w:p>
          <w:p w14:paraId="2918409E" w14:textId="77777777" w:rsidR="00BE6987" w:rsidRDefault="00817F18">
            <w:pPr>
              <w:suppressAutoHyphens w:val="0"/>
              <w:jc w:val="center"/>
              <w:rPr>
                <w:b/>
                <w:lang w:eastAsia="en-US"/>
              </w:rPr>
            </w:pPr>
            <w:r>
              <w:rPr>
                <w:noProof/>
                <w:sz w:val="26"/>
                <w:szCs w:val="26"/>
                <w:lang w:eastAsia="en-US"/>
              </w:rPr>
              <mc:AlternateContent>
                <mc:Choice Requires="wps">
                  <w:drawing>
                    <wp:anchor distT="4294967295" distB="4294967295" distL="114300" distR="114300" simplePos="0" relativeHeight="251661312" behindDoc="0" locked="0" layoutInCell="1" allowOverlap="1" wp14:anchorId="110E28CF" wp14:editId="674057FA">
                      <wp:simplePos x="0" y="0"/>
                      <wp:positionH relativeFrom="column">
                        <wp:posOffset>720090</wp:posOffset>
                      </wp:positionH>
                      <wp:positionV relativeFrom="paragraph">
                        <wp:posOffset>173989</wp:posOffset>
                      </wp:positionV>
                      <wp:extent cx="7620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9E320" id="_x0000_t32" coordsize="21600,21600" o:spt="32" o:oned="t" path="m,l21600,21600e" filled="f">
                      <v:path arrowok="t" fillok="f" o:connecttype="none"/>
                      <o:lock v:ext="edit" shapetype="t"/>
                    </v:shapetype>
                    <v:shape id="Straight Arrow Connector 4" o:spid="_x0000_s1026" type="#_x0000_t32" style="position:absolute;margin-left:56.7pt;margin-top:13.7pt;width:60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"/>
                  </w:pict>
                </mc:Fallback>
              </mc:AlternateContent>
            </w:r>
            <w:r>
              <w:rPr>
                <w:b/>
                <w:sz w:val="26"/>
                <w:szCs w:val="26"/>
                <w:lang w:eastAsia="en-US"/>
              </w:rPr>
              <w:t>TỈNH NINH THUẬN</w:t>
            </w:r>
          </w:p>
        </w:tc>
        <w:tc>
          <w:tcPr>
            <w:tcW w:w="5688" w:type="dxa"/>
            <w:tcMar>
              <w:top w:w="0" w:type="dxa"/>
              <w:left w:w="108" w:type="dxa"/>
              <w:bottom w:w="0" w:type="dxa"/>
              <w:right w:w="108" w:type="dxa"/>
            </w:tcMar>
            <w:hideMark/>
          </w:tcPr>
          <w:p w14:paraId="2273A419" w14:textId="283F3E74" w:rsidR="00BE6987" w:rsidRDefault="00FB2C60">
            <w:pPr>
              <w:suppressAutoHyphens w:val="0"/>
              <w:jc w:val="center"/>
              <w:rPr>
                <w:sz w:val="26"/>
                <w:lang w:eastAsia="en-US"/>
              </w:rPr>
            </w:pPr>
            <w:r>
              <w:rPr>
                <w:b/>
                <w:bCs/>
                <w:noProof/>
                <w:sz w:val="26"/>
                <w:szCs w:val="26"/>
                <w:lang w:val="vi-VN" w:eastAsia="en-US"/>
              </w:rPr>
              <mc:AlternateContent>
                <mc:Choice Requires="wps">
                  <w:drawing>
                    <wp:anchor distT="0" distB="0" distL="114300" distR="114300" simplePos="0" relativeHeight="251682816" behindDoc="0" locked="0" layoutInCell="1" allowOverlap="1" wp14:anchorId="1D4BAAFB" wp14:editId="7A9802D5">
                      <wp:simplePos x="0" y="0"/>
                      <wp:positionH relativeFrom="margin">
                        <wp:posOffset>622935</wp:posOffset>
                      </wp:positionH>
                      <wp:positionV relativeFrom="paragraph">
                        <wp:posOffset>394335</wp:posOffset>
                      </wp:positionV>
                      <wp:extent cx="2228850" cy="0"/>
                      <wp:effectExtent l="0" t="0" r="0" b="0"/>
                      <wp:wrapNone/>
                      <wp:docPr id="255968567" name="Straight Connector 21"/>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3DCA98" id="Straight Connector 21" o:spid="_x0000_s1026" style="position:absolute;z-index:251682816;visibility:visible;mso-wrap-style:square;mso-wrap-distance-left:9pt;mso-wrap-distance-top:0;mso-wrap-distance-right:9pt;mso-wrap-distance-bottom:0;mso-position-horizontal:absolute;mso-position-horizontal-relative:margin;mso-position-vertical:absolute;mso-position-vertical-relative:text" from="49.05pt,31.05pt" to="22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" strokecolor="black [3040]">
                      <w10:wrap anchorx="margin"/>
                    </v:line>
                  </w:pict>
                </mc:Fallback>
              </mc:AlternateContent>
            </w:r>
            <w:r w:rsidR="00817F18" w:rsidRPr="00FB2C60">
              <w:rPr>
                <w:b/>
                <w:bCs/>
                <w:sz w:val="26"/>
                <w:szCs w:val="26"/>
                <w:lang w:val="vi-VN" w:eastAsia="en-US"/>
              </w:rPr>
              <w:t>CỘNG HÒA XÃ HỘI CHỦ NGHĨA VIỆT NAM</w:t>
            </w:r>
            <w:r w:rsidR="00817F18">
              <w:rPr>
                <w:b/>
                <w:bCs/>
                <w:sz w:val="26"/>
                <w:lang w:val="vi-VN" w:eastAsia="en-US"/>
              </w:rPr>
              <w:br/>
            </w:r>
            <w:r w:rsidR="00817F18" w:rsidRPr="00FB2C60">
              <w:rPr>
                <w:b/>
                <w:bCs/>
                <w:sz w:val="28"/>
                <w:szCs w:val="26"/>
                <w:lang w:val="vi-VN" w:eastAsia="en-US"/>
              </w:rPr>
              <w:t>Độc lập - Tự do - Hạnh phúc</w:t>
            </w:r>
          </w:p>
        </w:tc>
      </w:tr>
      <w:tr w:rsidR="00BE6987" w14:paraId="6F78F270" w14:textId="77777777">
        <w:trPr>
          <w:trHeight w:val="435"/>
          <w:tblCellSpacing w:w="0" w:type="dxa"/>
        </w:trPr>
        <w:tc>
          <w:tcPr>
            <w:tcW w:w="3698" w:type="dxa"/>
            <w:tcMar>
              <w:top w:w="0" w:type="dxa"/>
              <w:left w:w="108" w:type="dxa"/>
              <w:bottom w:w="0" w:type="dxa"/>
              <w:right w:w="108" w:type="dxa"/>
            </w:tcMar>
            <w:hideMark/>
          </w:tcPr>
          <w:p w14:paraId="2D57060C" w14:textId="77777777" w:rsidR="00BE6987" w:rsidRDefault="00817F18">
            <w:pPr>
              <w:suppressAutoHyphens w:val="0"/>
              <w:spacing w:before="120" w:after="100" w:afterAutospacing="1"/>
              <w:jc w:val="center"/>
              <w:rPr>
                <w:sz w:val="26"/>
                <w:szCs w:val="26"/>
                <w:lang w:eastAsia="en-US"/>
              </w:rPr>
            </w:pPr>
            <w:r>
              <w:rPr>
                <w:sz w:val="26"/>
                <w:szCs w:val="26"/>
                <w:lang w:val="vi-VN" w:eastAsia="en-US"/>
              </w:rPr>
              <w:t xml:space="preserve">Số: </w:t>
            </w:r>
            <w:r>
              <w:rPr>
                <w:sz w:val="26"/>
                <w:szCs w:val="26"/>
                <w:lang w:eastAsia="en-US"/>
              </w:rPr>
              <w:t xml:space="preserve">          /QĐ-UBND</w:t>
            </w:r>
          </w:p>
        </w:tc>
        <w:tc>
          <w:tcPr>
            <w:tcW w:w="5688" w:type="dxa"/>
            <w:tcMar>
              <w:top w:w="0" w:type="dxa"/>
              <w:left w:w="108" w:type="dxa"/>
              <w:bottom w:w="0" w:type="dxa"/>
              <w:right w:w="108" w:type="dxa"/>
            </w:tcMar>
            <w:hideMark/>
          </w:tcPr>
          <w:p w14:paraId="7E8FD8B1" w14:textId="77777777" w:rsidR="00BE6987" w:rsidRDefault="00817F18" w:rsidP="00FB2C60">
            <w:pPr>
              <w:suppressAutoHyphens w:val="0"/>
              <w:spacing w:before="120" w:after="120"/>
              <w:jc w:val="center"/>
              <w:rPr>
                <w:sz w:val="26"/>
                <w:szCs w:val="26"/>
                <w:lang w:eastAsia="en-US"/>
              </w:rPr>
            </w:pPr>
            <w:r w:rsidRPr="00FB2C60">
              <w:rPr>
                <w:i/>
                <w:iCs/>
                <w:sz w:val="28"/>
                <w:szCs w:val="28"/>
                <w:lang w:eastAsia="en-US"/>
              </w:rPr>
              <w:t xml:space="preserve">        Ninh Thuận</w:t>
            </w:r>
            <w:r w:rsidRPr="00FB2C60">
              <w:rPr>
                <w:i/>
                <w:iCs/>
                <w:sz w:val="28"/>
                <w:szCs w:val="28"/>
                <w:lang w:val="vi-VN" w:eastAsia="en-US"/>
              </w:rPr>
              <w:t xml:space="preserve">, ngày </w:t>
            </w:r>
            <w:r w:rsidRPr="00FB2C60">
              <w:rPr>
                <w:i/>
                <w:iCs/>
                <w:sz w:val="28"/>
                <w:szCs w:val="28"/>
                <w:lang w:eastAsia="en-US"/>
              </w:rPr>
              <w:t xml:space="preserve">      </w:t>
            </w:r>
            <w:r w:rsidRPr="00FB2C60">
              <w:rPr>
                <w:i/>
                <w:iCs/>
                <w:sz w:val="28"/>
                <w:szCs w:val="28"/>
                <w:lang w:val="vi-VN" w:eastAsia="en-US"/>
              </w:rPr>
              <w:t xml:space="preserve"> tháng </w:t>
            </w:r>
            <w:r w:rsidR="00730030" w:rsidRPr="00FB2C60">
              <w:rPr>
                <w:i/>
                <w:iCs/>
                <w:sz w:val="28"/>
                <w:szCs w:val="28"/>
                <w:lang w:eastAsia="en-US"/>
              </w:rPr>
              <w:t>8</w:t>
            </w:r>
            <w:r w:rsidRPr="00FB2C60">
              <w:rPr>
                <w:i/>
                <w:iCs/>
                <w:sz w:val="28"/>
                <w:szCs w:val="28"/>
                <w:lang w:eastAsia="en-US"/>
              </w:rPr>
              <w:t xml:space="preserve"> </w:t>
            </w:r>
            <w:r w:rsidRPr="00FB2C60">
              <w:rPr>
                <w:i/>
                <w:iCs/>
                <w:sz w:val="28"/>
                <w:szCs w:val="28"/>
                <w:lang w:val="vi-VN" w:eastAsia="en-US"/>
              </w:rPr>
              <w:t xml:space="preserve"> năm </w:t>
            </w:r>
            <w:r w:rsidRPr="00FB2C60">
              <w:rPr>
                <w:i/>
                <w:iCs/>
                <w:sz w:val="28"/>
                <w:szCs w:val="28"/>
                <w:lang w:eastAsia="en-US"/>
              </w:rPr>
              <w:t>2024</w:t>
            </w:r>
          </w:p>
        </w:tc>
      </w:tr>
    </w:tbl>
    <w:p w14:paraId="3CB5C494" w14:textId="77777777" w:rsidR="00BE6987" w:rsidRDefault="00817F18">
      <w:pPr>
        <w:jc w:val="center"/>
        <w:rPr>
          <w:b/>
          <w:sz w:val="26"/>
          <w:szCs w:val="26"/>
        </w:rPr>
      </w:pPr>
      <w:r>
        <w:rPr>
          <w:b/>
          <w:sz w:val="26"/>
          <w:szCs w:val="26"/>
        </w:rPr>
        <w:t xml:space="preserve">  </w:t>
      </w:r>
    </w:p>
    <w:p w14:paraId="24433F21" w14:textId="77777777" w:rsidR="00BE6987" w:rsidRDefault="00817F18" w:rsidP="00FB2C60">
      <w:pPr>
        <w:spacing w:before="120"/>
        <w:jc w:val="center"/>
        <w:rPr>
          <w:b/>
          <w:sz w:val="28"/>
          <w:szCs w:val="28"/>
        </w:rPr>
      </w:pPr>
      <w:r>
        <w:rPr>
          <w:b/>
          <w:sz w:val="28"/>
          <w:szCs w:val="28"/>
        </w:rPr>
        <w:t>QUYẾT ĐỊNH</w:t>
      </w:r>
    </w:p>
    <w:p w14:paraId="42D994E7" w14:textId="5FE58838" w:rsidR="00BE6987" w:rsidRDefault="00817F18">
      <w:pPr>
        <w:autoSpaceDE w:val="0"/>
        <w:jc w:val="center"/>
        <w:rPr>
          <w:b/>
          <w:sz w:val="28"/>
          <w:szCs w:val="28"/>
        </w:rPr>
      </w:pPr>
      <w:r>
        <w:rPr>
          <w:b/>
          <w:sz w:val="28"/>
          <w:szCs w:val="28"/>
        </w:rPr>
        <w:t xml:space="preserve">Về việc công bố </w:t>
      </w:r>
      <w:r w:rsidR="00A675B8">
        <w:rPr>
          <w:b/>
          <w:sz w:val="28"/>
          <w:szCs w:val="28"/>
        </w:rPr>
        <w:t xml:space="preserve">danh mục </w:t>
      </w:r>
      <w:r>
        <w:rPr>
          <w:b/>
          <w:sz w:val="28"/>
          <w:szCs w:val="28"/>
        </w:rPr>
        <w:t>thủ tục hành chính được sửa đổi</w:t>
      </w:r>
      <w:r w:rsidR="00730030">
        <w:rPr>
          <w:b/>
          <w:sz w:val="28"/>
          <w:szCs w:val="28"/>
        </w:rPr>
        <w:t xml:space="preserve"> </w:t>
      </w:r>
      <w:r>
        <w:rPr>
          <w:b/>
          <w:sz w:val="28"/>
          <w:szCs w:val="28"/>
        </w:rPr>
        <w:t xml:space="preserve">lĩnh vực Xuất bản, In và Phát hành thuộc phạm vi chức năng </w:t>
      </w:r>
      <w:r w:rsidR="00730030">
        <w:rPr>
          <w:b/>
          <w:sz w:val="28"/>
          <w:szCs w:val="28"/>
        </w:rPr>
        <w:t>quản lý của Sở Thông tin và</w:t>
      </w:r>
      <w:r w:rsidR="00730030">
        <w:rPr>
          <w:b/>
          <w:sz w:val="28"/>
          <w:szCs w:val="28"/>
        </w:rPr>
        <w:br/>
      </w:r>
      <w:r>
        <w:rPr>
          <w:b/>
          <w:sz w:val="28"/>
          <w:szCs w:val="28"/>
        </w:rPr>
        <w:t>Truyền thông tỉnh Ninh Thuận</w:t>
      </w:r>
    </w:p>
    <w:p w14:paraId="3032396F" w14:textId="77777777" w:rsidR="00BE6987" w:rsidRDefault="00817F18">
      <w:pPr>
        <w:spacing w:after="120"/>
        <w:jc w:val="center"/>
        <w:rPr>
          <w:b/>
          <w:bCs/>
          <w:sz w:val="28"/>
          <w:szCs w:val="28"/>
          <w:lang w:eastAsia="en-US"/>
        </w:rPr>
      </w:pPr>
      <w:r>
        <w:rPr>
          <w:noProof/>
          <w:sz w:val="28"/>
          <w:szCs w:val="28"/>
          <w:lang w:eastAsia="en-US"/>
        </w:rPr>
        <mc:AlternateContent>
          <mc:Choice Requires="wps">
            <w:drawing>
              <wp:anchor distT="4294967295" distB="4294967295" distL="114300" distR="114300" simplePos="0" relativeHeight="251659264" behindDoc="0" locked="0" layoutInCell="1" allowOverlap="1" wp14:anchorId="7A2B0903" wp14:editId="6005A303">
                <wp:simplePos x="0" y="0"/>
                <wp:positionH relativeFrom="column">
                  <wp:posOffset>2307259</wp:posOffset>
                </wp:positionH>
                <wp:positionV relativeFrom="paragraph">
                  <wp:posOffset>-3175</wp:posOffset>
                </wp:positionV>
                <wp:extent cx="1137036" cy="0"/>
                <wp:effectExtent l="19050" t="19050" r="2540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036"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98E85"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65pt,-.25pt" to="27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" strokeweight=".26mm">
                <v:stroke joinstyle="miter" endcap="square"/>
              </v:line>
            </w:pict>
          </mc:Fallback>
        </mc:AlternateContent>
      </w:r>
    </w:p>
    <w:p w14:paraId="11D23729" w14:textId="77777777" w:rsidR="00BE6987" w:rsidRDefault="00817F18" w:rsidP="006C5F26">
      <w:pPr>
        <w:tabs>
          <w:tab w:val="left" w:pos="-2552"/>
        </w:tabs>
        <w:spacing w:before="120" w:after="120"/>
        <w:jc w:val="center"/>
        <w:rPr>
          <w:iCs/>
          <w:sz w:val="28"/>
          <w:szCs w:val="28"/>
          <w:lang w:val="vi-VN"/>
        </w:rPr>
      </w:pPr>
      <w:r>
        <w:rPr>
          <w:b/>
          <w:sz w:val="28"/>
          <w:szCs w:val="28"/>
        </w:rPr>
        <w:t>CHỦ TỊCH ỦY BAN NHÂN DÂN TỈNH NINH THUẬN</w:t>
      </w:r>
    </w:p>
    <w:p w14:paraId="489ADF95" w14:textId="0CC520E6" w:rsidR="00BE6987" w:rsidRDefault="00817F18" w:rsidP="006C5F26">
      <w:pPr>
        <w:autoSpaceDE w:val="0"/>
        <w:spacing w:before="360" w:line="320" w:lineRule="atLeast"/>
        <w:ind w:firstLine="709"/>
        <w:jc w:val="both"/>
        <w:rPr>
          <w:i/>
          <w:iCs/>
          <w:sz w:val="28"/>
          <w:szCs w:val="28"/>
        </w:rPr>
      </w:pPr>
      <w:r>
        <w:rPr>
          <w:i/>
          <w:iCs/>
          <w:sz w:val="28"/>
          <w:szCs w:val="28"/>
          <w:lang w:val="vi-VN"/>
        </w:rPr>
        <w:t>Căn cứ Luật Tổ chức chính quyền địa phương ngày 19/6/2015</w:t>
      </w:r>
      <w:r>
        <w:rPr>
          <w:i/>
          <w:iCs/>
          <w:sz w:val="28"/>
          <w:szCs w:val="28"/>
        </w:rPr>
        <w:t>; Luật sửa đổi, bổ sung một số điều của Luật Tổ chức Chính phủ và Tổ chức chính quyền địa phương ngày 22/11/2019;</w:t>
      </w:r>
    </w:p>
    <w:p w14:paraId="7880401A" w14:textId="77777777" w:rsidR="00BE6987" w:rsidRDefault="00817F18" w:rsidP="00FB2C60">
      <w:pPr>
        <w:autoSpaceDE w:val="0"/>
        <w:spacing w:before="120" w:line="320" w:lineRule="atLeast"/>
        <w:ind w:firstLine="709"/>
        <w:jc w:val="both"/>
        <w:rPr>
          <w:i/>
          <w:iCs/>
          <w:sz w:val="28"/>
          <w:szCs w:val="28"/>
        </w:rPr>
      </w:pPr>
      <w:r>
        <w:rPr>
          <w:i/>
          <w:iCs/>
          <w:sz w:val="28"/>
          <w:szCs w:val="28"/>
          <w:lang w:val="vi-VN"/>
        </w:rPr>
        <w:t>Căn cứ Nghị định số 63/2010/NĐ-CP ngày 08</w:t>
      </w:r>
      <w:r w:rsidR="00476493">
        <w:rPr>
          <w:i/>
          <w:iCs/>
          <w:sz w:val="28"/>
          <w:szCs w:val="28"/>
        </w:rPr>
        <w:t xml:space="preserve"> tháng </w:t>
      </w:r>
      <w:r>
        <w:rPr>
          <w:i/>
          <w:iCs/>
          <w:sz w:val="28"/>
          <w:szCs w:val="28"/>
          <w:lang w:val="vi-VN"/>
        </w:rPr>
        <w:t>6</w:t>
      </w:r>
      <w:r w:rsidR="00476493">
        <w:rPr>
          <w:i/>
          <w:iCs/>
          <w:sz w:val="28"/>
          <w:szCs w:val="28"/>
        </w:rPr>
        <w:t xml:space="preserve"> năm </w:t>
      </w:r>
      <w:r>
        <w:rPr>
          <w:i/>
          <w:iCs/>
          <w:sz w:val="28"/>
          <w:szCs w:val="28"/>
          <w:lang w:val="vi-VN"/>
        </w:rPr>
        <w:t xml:space="preserve">2010 của Chính phủ về kiểm soát thủ tục hành chính; </w:t>
      </w:r>
    </w:p>
    <w:p w14:paraId="6B2811A4" w14:textId="77777777" w:rsidR="00BE6987" w:rsidRDefault="00817F18" w:rsidP="00FB2C60">
      <w:pPr>
        <w:autoSpaceDE w:val="0"/>
        <w:spacing w:before="120" w:line="320" w:lineRule="atLeast"/>
        <w:ind w:firstLine="709"/>
        <w:jc w:val="both"/>
        <w:rPr>
          <w:i/>
          <w:iCs/>
          <w:sz w:val="28"/>
          <w:szCs w:val="28"/>
          <w:lang w:val="vi-VN"/>
        </w:rPr>
      </w:pPr>
      <w:r>
        <w:rPr>
          <w:i/>
          <w:iCs/>
          <w:sz w:val="28"/>
          <w:szCs w:val="28"/>
        </w:rPr>
        <w:t xml:space="preserve">Căn cứ </w:t>
      </w:r>
      <w:r>
        <w:rPr>
          <w:i/>
          <w:iCs/>
          <w:sz w:val="28"/>
          <w:szCs w:val="28"/>
          <w:lang w:val="vi-VN"/>
        </w:rPr>
        <w:t>Nghị định số 48/2013/NĐ-CP ngày 14</w:t>
      </w:r>
      <w:r w:rsidR="00476493">
        <w:rPr>
          <w:i/>
          <w:iCs/>
          <w:sz w:val="28"/>
          <w:szCs w:val="28"/>
        </w:rPr>
        <w:t xml:space="preserve"> tháng </w:t>
      </w:r>
      <w:r>
        <w:rPr>
          <w:i/>
          <w:iCs/>
          <w:sz w:val="28"/>
          <w:szCs w:val="28"/>
          <w:lang w:val="vi-VN"/>
        </w:rPr>
        <w:t>5</w:t>
      </w:r>
      <w:r w:rsidR="00476493">
        <w:rPr>
          <w:i/>
          <w:iCs/>
          <w:sz w:val="28"/>
          <w:szCs w:val="28"/>
        </w:rPr>
        <w:t xml:space="preserve"> năm </w:t>
      </w:r>
      <w:r>
        <w:rPr>
          <w:i/>
          <w:iCs/>
          <w:sz w:val="28"/>
          <w:szCs w:val="28"/>
          <w:lang w:val="vi-VN"/>
        </w:rPr>
        <w:t xml:space="preserve">2013 của Chính phủ </w:t>
      </w:r>
      <w:r>
        <w:rPr>
          <w:i/>
          <w:iCs/>
          <w:sz w:val="28"/>
          <w:szCs w:val="28"/>
        </w:rPr>
        <w:t xml:space="preserve">về </w:t>
      </w:r>
      <w:r>
        <w:rPr>
          <w:i/>
          <w:iCs/>
          <w:sz w:val="28"/>
          <w:szCs w:val="28"/>
          <w:lang w:val="vi-VN"/>
        </w:rPr>
        <w:t>sửa đổi, bổ sung một số điều của các nghị định liên quan đến kiểm soát thủ tục hành chính;</w:t>
      </w:r>
    </w:p>
    <w:p w14:paraId="7B39A581" w14:textId="77777777" w:rsidR="00BE6987" w:rsidRDefault="00817F18" w:rsidP="00FB2C60">
      <w:pPr>
        <w:autoSpaceDE w:val="0"/>
        <w:spacing w:before="120" w:line="320" w:lineRule="atLeast"/>
        <w:ind w:firstLine="709"/>
        <w:jc w:val="both"/>
        <w:rPr>
          <w:i/>
          <w:iCs/>
          <w:sz w:val="28"/>
          <w:szCs w:val="28"/>
          <w:lang w:val="vi-VN"/>
        </w:rPr>
      </w:pPr>
      <w:r>
        <w:rPr>
          <w:i/>
          <w:iCs/>
          <w:sz w:val="28"/>
          <w:szCs w:val="28"/>
          <w:lang w:val="vi-VN"/>
        </w:rPr>
        <w:t xml:space="preserve">Căn cứ Nghị định số </w:t>
      </w:r>
      <w:r>
        <w:rPr>
          <w:i/>
          <w:iCs/>
          <w:sz w:val="28"/>
          <w:szCs w:val="28"/>
        </w:rPr>
        <w:t>92</w:t>
      </w:r>
      <w:r>
        <w:rPr>
          <w:i/>
          <w:iCs/>
          <w:sz w:val="28"/>
          <w:szCs w:val="28"/>
          <w:lang w:val="vi-VN"/>
        </w:rPr>
        <w:t>/201</w:t>
      </w:r>
      <w:r>
        <w:rPr>
          <w:i/>
          <w:iCs/>
          <w:sz w:val="28"/>
          <w:szCs w:val="28"/>
        </w:rPr>
        <w:t>7</w:t>
      </w:r>
      <w:r>
        <w:rPr>
          <w:i/>
          <w:iCs/>
          <w:sz w:val="28"/>
          <w:szCs w:val="28"/>
          <w:lang w:val="vi-VN"/>
        </w:rPr>
        <w:t>/NĐ-CP ngày 0</w:t>
      </w:r>
      <w:r>
        <w:rPr>
          <w:i/>
          <w:iCs/>
          <w:sz w:val="28"/>
          <w:szCs w:val="28"/>
        </w:rPr>
        <w:t>7</w:t>
      </w:r>
      <w:r w:rsidR="00476493">
        <w:rPr>
          <w:i/>
          <w:iCs/>
          <w:sz w:val="28"/>
          <w:szCs w:val="28"/>
        </w:rPr>
        <w:t xml:space="preserve"> tháng </w:t>
      </w:r>
      <w:r>
        <w:rPr>
          <w:i/>
          <w:iCs/>
          <w:sz w:val="28"/>
          <w:szCs w:val="28"/>
        </w:rPr>
        <w:t>8</w:t>
      </w:r>
      <w:r w:rsidR="00476493">
        <w:rPr>
          <w:i/>
          <w:iCs/>
          <w:sz w:val="28"/>
          <w:szCs w:val="28"/>
        </w:rPr>
        <w:t xml:space="preserve"> năm </w:t>
      </w:r>
      <w:r>
        <w:rPr>
          <w:i/>
          <w:iCs/>
          <w:sz w:val="28"/>
          <w:szCs w:val="28"/>
        </w:rPr>
        <w:t>2017</w:t>
      </w:r>
      <w:r>
        <w:rPr>
          <w:i/>
          <w:iCs/>
          <w:sz w:val="28"/>
          <w:szCs w:val="28"/>
          <w:lang w:val="vi-VN"/>
        </w:rPr>
        <w:t xml:space="preserve"> của Chính phủ </w:t>
      </w:r>
      <w:r>
        <w:rPr>
          <w:i/>
          <w:iCs/>
          <w:sz w:val="28"/>
          <w:szCs w:val="28"/>
        </w:rPr>
        <w:t xml:space="preserve">về </w:t>
      </w:r>
      <w:r>
        <w:rPr>
          <w:i/>
          <w:iCs/>
          <w:sz w:val="28"/>
          <w:szCs w:val="28"/>
          <w:lang w:val="vi-VN"/>
        </w:rPr>
        <w:t xml:space="preserve">sửa đổi, bổ sung một số điều của các </w:t>
      </w:r>
      <w:r>
        <w:rPr>
          <w:i/>
          <w:iCs/>
          <w:sz w:val="28"/>
          <w:szCs w:val="28"/>
        </w:rPr>
        <w:t>N</w:t>
      </w:r>
      <w:r>
        <w:rPr>
          <w:i/>
          <w:iCs/>
          <w:sz w:val="28"/>
          <w:szCs w:val="28"/>
          <w:lang w:val="vi-VN"/>
        </w:rPr>
        <w:t>ghị định liên quan đến kiểm soát thủ tục hành chính;</w:t>
      </w:r>
    </w:p>
    <w:p w14:paraId="6D8F397A" w14:textId="77777777" w:rsidR="00BE6987" w:rsidRDefault="00817F18" w:rsidP="00FB2C60">
      <w:pPr>
        <w:autoSpaceDE w:val="0"/>
        <w:spacing w:before="120" w:line="320" w:lineRule="atLeast"/>
        <w:ind w:firstLine="709"/>
        <w:jc w:val="both"/>
        <w:rPr>
          <w:i/>
          <w:iCs/>
          <w:sz w:val="28"/>
          <w:szCs w:val="28"/>
        </w:rPr>
      </w:pPr>
      <w:r>
        <w:rPr>
          <w:i/>
          <w:iCs/>
          <w:sz w:val="28"/>
          <w:szCs w:val="28"/>
          <w:lang w:val="vi-VN"/>
        </w:rPr>
        <w:t xml:space="preserve">Căn cứ </w:t>
      </w:r>
      <w:r>
        <w:rPr>
          <w:i/>
          <w:iCs/>
          <w:sz w:val="28"/>
          <w:szCs w:val="28"/>
        </w:rPr>
        <w:t>Thông tư số 02</w:t>
      </w:r>
      <w:r>
        <w:rPr>
          <w:i/>
          <w:iCs/>
          <w:sz w:val="28"/>
          <w:szCs w:val="28"/>
          <w:lang w:val="vi-VN"/>
        </w:rPr>
        <w:t>/201</w:t>
      </w:r>
      <w:r>
        <w:rPr>
          <w:i/>
          <w:iCs/>
          <w:sz w:val="28"/>
          <w:szCs w:val="28"/>
        </w:rPr>
        <w:t>7</w:t>
      </w:r>
      <w:r>
        <w:rPr>
          <w:i/>
          <w:iCs/>
          <w:sz w:val="28"/>
          <w:szCs w:val="28"/>
          <w:lang w:val="vi-VN"/>
        </w:rPr>
        <w:t>/</w:t>
      </w:r>
      <w:r>
        <w:rPr>
          <w:i/>
          <w:iCs/>
          <w:sz w:val="28"/>
          <w:szCs w:val="28"/>
        </w:rPr>
        <w:t>TT</w:t>
      </w:r>
      <w:r>
        <w:rPr>
          <w:i/>
          <w:iCs/>
          <w:sz w:val="28"/>
          <w:szCs w:val="28"/>
          <w:lang w:val="vi-VN"/>
        </w:rPr>
        <w:t>-</w:t>
      </w:r>
      <w:r>
        <w:rPr>
          <w:i/>
          <w:iCs/>
          <w:sz w:val="28"/>
          <w:szCs w:val="28"/>
        </w:rPr>
        <w:t>VP</w:t>
      </w:r>
      <w:r>
        <w:rPr>
          <w:i/>
          <w:iCs/>
          <w:sz w:val="28"/>
          <w:szCs w:val="28"/>
          <w:lang w:val="vi-VN"/>
        </w:rPr>
        <w:t xml:space="preserve">CP ngày </w:t>
      </w:r>
      <w:r w:rsidR="00FF3FC6">
        <w:rPr>
          <w:i/>
          <w:iCs/>
          <w:sz w:val="28"/>
          <w:szCs w:val="28"/>
        </w:rPr>
        <w:t xml:space="preserve">31 tháng </w:t>
      </w:r>
      <w:r>
        <w:rPr>
          <w:i/>
          <w:iCs/>
          <w:sz w:val="28"/>
          <w:szCs w:val="28"/>
        </w:rPr>
        <w:t>10</w:t>
      </w:r>
      <w:r w:rsidR="00FF3FC6">
        <w:rPr>
          <w:i/>
          <w:iCs/>
          <w:sz w:val="28"/>
          <w:szCs w:val="28"/>
        </w:rPr>
        <w:t xml:space="preserve"> năm </w:t>
      </w:r>
      <w:r>
        <w:rPr>
          <w:i/>
          <w:iCs/>
          <w:sz w:val="28"/>
          <w:szCs w:val="28"/>
        </w:rPr>
        <w:t>2017</w:t>
      </w:r>
      <w:r>
        <w:rPr>
          <w:i/>
          <w:iCs/>
          <w:sz w:val="28"/>
          <w:szCs w:val="28"/>
          <w:lang w:val="vi-VN"/>
        </w:rPr>
        <w:t xml:space="preserve"> của </w:t>
      </w:r>
      <w:r>
        <w:rPr>
          <w:i/>
          <w:iCs/>
          <w:sz w:val="28"/>
          <w:szCs w:val="28"/>
        </w:rPr>
        <w:t>Bộ trưởng, Chủ nhiệm Văn phòng Chính phủ hướng dẫn nghiệp vụ về kiểm soát thủ tục hành chính;</w:t>
      </w:r>
    </w:p>
    <w:p w14:paraId="2A9CE1A7" w14:textId="77777777" w:rsidR="00B37C22" w:rsidRDefault="00B37C22" w:rsidP="00FB2C60">
      <w:pPr>
        <w:autoSpaceDE w:val="0"/>
        <w:spacing w:before="120" w:line="320" w:lineRule="atLeast"/>
        <w:ind w:firstLine="709"/>
        <w:jc w:val="both"/>
        <w:rPr>
          <w:i/>
          <w:iCs/>
          <w:sz w:val="28"/>
          <w:szCs w:val="28"/>
        </w:rPr>
      </w:pPr>
      <w:r>
        <w:rPr>
          <w:i/>
          <w:iCs/>
          <w:sz w:val="28"/>
          <w:szCs w:val="28"/>
        </w:rPr>
        <w:t xml:space="preserve">Căn cứ Thông tư số 214/2016/TT-BTC ngày 10 tháng 11 năm 2016 của Bộ trưởng Bộ Tài chính quy định mức thu, chế độ thu, nộp, quản lý và sử dụng phí thẩm </w:t>
      </w:r>
      <w:r w:rsidRPr="00B37C22">
        <w:rPr>
          <w:i/>
          <w:iCs/>
          <w:sz w:val="28"/>
          <w:szCs w:val="28"/>
        </w:rPr>
        <w:t>định nội dung tài liệu không kinh doanh để cấp giấy phép xuất bản, lệ phí cấp giấy phép nhập khẩu xuất bản phẩm không kinh doanh và lệ phí đăng ký nhập khẩu xuất bản phẩm để kinh doanh</w:t>
      </w:r>
      <w:r w:rsidR="00D12791">
        <w:rPr>
          <w:i/>
          <w:iCs/>
          <w:sz w:val="28"/>
          <w:szCs w:val="28"/>
        </w:rPr>
        <w:t>;</w:t>
      </w:r>
    </w:p>
    <w:p w14:paraId="5F897F89" w14:textId="77777777" w:rsidR="00476493" w:rsidRDefault="00476493" w:rsidP="00FB2C60">
      <w:pPr>
        <w:autoSpaceDE w:val="0"/>
        <w:spacing w:before="120" w:line="320" w:lineRule="atLeast"/>
        <w:ind w:firstLine="709"/>
        <w:jc w:val="both"/>
        <w:rPr>
          <w:i/>
          <w:iCs/>
          <w:sz w:val="28"/>
          <w:szCs w:val="28"/>
        </w:rPr>
      </w:pPr>
      <w:r>
        <w:rPr>
          <w:i/>
          <w:iCs/>
          <w:sz w:val="28"/>
          <w:szCs w:val="28"/>
        </w:rPr>
        <w:t>Căn cứ</w:t>
      </w:r>
      <w:r w:rsidR="00807D94">
        <w:rPr>
          <w:i/>
          <w:iCs/>
          <w:sz w:val="28"/>
          <w:szCs w:val="28"/>
        </w:rPr>
        <w:t xml:space="preserve"> Thông tư số 43</w:t>
      </w:r>
      <w:r>
        <w:rPr>
          <w:i/>
          <w:iCs/>
          <w:sz w:val="28"/>
          <w:szCs w:val="28"/>
        </w:rPr>
        <w:t xml:space="preserve">/2024/TT-BTC ngày </w:t>
      </w:r>
      <w:r w:rsidR="008A7EEE">
        <w:rPr>
          <w:i/>
          <w:iCs/>
          <w:sz w:val="28"/>
          <w:szCs w:val="28"/>
        </w:rPr>
        <w:t>28 tháng 6 năm 2024 của Bộ trưởng Bộ Tài chính quy định mức thu một số khoản phí, lệ phí nhằm tiếp tục tháo gỡ khó khăn, hỗ trợ cho hoạt động sản xuất kinh doanh;</w:t>
      </w:r>
    </w:p>
    <w:p w14:paraId="38EE89A1" w14:textId="65F6D0D1" w:rsidR="00BE6987" w:rsidRDefault="00FB2C60">
      <w:pPr>
        <w:spacing w:before="120" w:after="120"/>
        <w:ind w:firstLine="709"/>
        <w:jc w:val="both"/>
        <w:rPr>
          <w:b/>
          <w:bCs/>
          <w:i/>
          <w:sz w:val="28"/>
          <w:szCs w:val="28"/>
          <w:lang w:val="vi-VN"/>
        </w:rPr>
      </w:pPr>
      <w:r>
        <w:rPr>
          <w:i/>
          <w:sz w:val="28"/>
          <w:szCs w:val="28"/>
          <w:lang w:val="nl-NL"/>
        </w:rPr>
        <w:t>Theo</w:t>
      </w:r>
      <w:r w:rsidR="00817F18">
        <w:rPr>
          <w:i/>
          <w:sz w:val="28"/>
          <w:szCs w:val="28"/>
          <w:lang w:val="nl-NL"/>
        </w:rPr>
        <w:t xml:space="preserve"> đề nghị của Giám đốc Sở Thông tin và Truyền thông tại Tờ trình số       </w:t>
      </w:r>
      <w:r>
        <w:rPr>
          <w:i/>
          <w:sz w:val="28"/>
          <w:szCs w:val="28"/>
          <w:lang w:val="nl-NL"/>
        </w:rPr>
        <w:t>2368</w:t>
      </w:r>
      <w:r w:rsidR="00817F18">
        <w:rPr>
          <w:i/>
          <w:sz w:val="28"/>
          <w:szCs w:val="28"/>
          <w:lang w:val="nl-NL"/>
        </w:rPr>
        <w:t>/TTr-STTTT</w:t>
      </w:r>
      <w:r>
        <w:rPr>
          <w:i/>
          <w:sz w:val="28"/>
          <w:szCs w:val="28"/>
          <w:lang w:val="nl-NL"/>
        </w:rPr>
        <w:t xml:space="preserve"> </w:t>
      </w:r>
      <w:r w:rsidR="00817F18">
        <w:rPr>
          <w:i/>
          <w:sz w:val="28"/>
          <w:szCs w:val="28"/>
          <w:lang w:val="nl-NL"/>
        </w:rPr>
        <w:t xml:space="preserve">ngày </w:t>
      </w:r>
      <w:r>
        <w:rPr>
          <w:i/>
          <w:sz w:val="28"/>
          <w:szCs w:val="28"/>
          <w:lang w:val="nl-NL"/>
        </w:rPr>
        <w:t>13</w:t>
      </w:r>
      <w:r w:rsidR="00817F18">
        <w:rPr>
          <w:i/>
          <w:sz w:val="28"/>
          <w:szCs w:val="28"/>
          <w:lang w:val="nl-NL"/>
        </w:rPr>
        <w:t>/</w:t>
      </w:r>
      <w:r w:rsidR="008F33E7">
        <w:rPr>
          <w:i/>
          <w:sz w:val="28"/>
          <w:szCs w:val="28"/>
          <w:lang w:val="nl-NL"/>
        </w:rPr>
        <w:t>8</w:t>
      </w:r>
      <w:r w:rsidR="00817F18">
        <w:rPr>
          <w:i/>
          <w:sz w:val="28"/>
          <w:szCs w:val="28"/>
          <w:lang w:val="nl-NL"/>
        </w:rPr>
        <w:t>/2024.</w:t>
      </w:r>
    </w:p>
    <w:p w14:paraId="3222BDAE" w14:textId="77777777" w:rsidR="00BE6987" w:rsidRDefault="00817F18">
      <w:pPr>
        <w:tabs>
          <w:tab w:val="left" w:pos="-2552"/>
        </w:tabs>
        <w:spacing w:before="120" w:after="120"/>
        <w:jc w:val="center"/>
        <w:rPr>
          <w:b/>
          <w:bCs/>
          <w:sz w:val="28"/>
          <w:szCs w:val="28"/>
        </w:rPr>
      </w:pPr>
      <w:r>
        <w:rPr>
          <w:b/>
          <w:bCs/>
          <w:sz w:val="28"/>
          <w:szCs w:val="28"/>
          <w:lang w:val="vi-VN"/>
        </w:rPr>
        <w:t>QUYẾT ĐỊNH:</w:t>
      </w:r>
    </w:p>
    <w:p w14:paraId="79D38E08" w14:textId="09F9AD75" w:rsidR="00BE6987" w:rsidRDefault="00817F18">
      <w:pPr>
        <w:autoSpaceDE w:val="0"/>
        <w:spacing w:before="120"/>
        <w:ind w:firstLine="709"/>
        <w:jc w:val="both"/>
        <w:rPr>
          <w:sz w:val="28"/>
          <w:szCs w:val="28"/>
        </w:rPr>
      </w:pPr>
      <w:r>
        <w:rPr>
          <w:b/>
          <w:bCs/>
          <w:sz w:val="28"/>
          <w:szCs w:val="28"/>
          <w:lang w:val="vi-VN"/>
        </w:rPr>
        <w:t>Điều 1.</w:t>
      </w:r>
      <w:r>
        <w:rPr>
          <w:i/>
          <w:sz w:val="28"/>
          <w:szCs w:val="28"/>
          <w:lang w:val="pt-BR"/>
        </w:rPr>
        <w:t xml:space="preserve"> </w:t>
      </w:r>
      <w:r w:rsidR="005E480A" w:rsidRPr="005E480A">
        <w:rPr>
          <w:sz w:val="28"/>
          <w:szCs w:val="28"/>
          <w:lang w:val="pt-BR"/>
        </w:rPr>
        <w:t xml:space="preserve">Công bố kèm theo Quyết định này </w:t>
      </w:r>
      <w:r w:rsidR="006C5F26">
        <w:rPr>
          <w:sz w:val="28"/>
          <w:szCs w:val="28"/>
          <w:lang w:val="pt-BR"/>
        </w:rPr>
        <w:t xml:space="preserve">danh mục </w:t>
      </w:r>
      <w:r w:rsidR="005E480A" w:rsidRPr="005E480A">
        <w:rPr>
          <w:sz w:val="28"/>
          <w:szCs w:val="28"/>
          <w:lang w:val="pt-BR"/>
        </w:rPr>
        <w:t>các thủ tục hành chính được sửa đổi về phí, lệ phí lĩnh vực Xuất bản, In và Phát hành thuộc phạm vi chức năng quản lý của Sở Thông tin và Truyền thông tỉnh Ninh Thuận.</w:t>
      </w:r>
    </w:p>
    <w:p w14:paraId="43FCB03C" w14:textId="77777777" w:rsidR="00225D62" w:rsidRPr="00225D62" w:rsidRDefault="00817F18" w:rsidP="00225D62">
      <w:pPr>
        <w:widowControl w:val="0"/>
        <w:spacing w:before="120"/>
        <w:ind w:firstLine="709"/>
        <w:jc w:val="both"/>
        <w:rPr>
          <w:sz w:val="28"/>
          <w:szCs w:val="28"/>
          <w:lang w:val="pt-BR"/>
        </w:rPr>
      </w:pPr>
      <w:r>
        <w:rPr>
          <w:b/>
          <w:bCs/>
          <w:sz w:val="28"/>
          <w:szCs w:val="28"/>
          <w:lang w:val="vi-VN"/>
        </w:rPr>
        <w:lastRenderedPageBreak/>
        <w:t>Điều 2.</w:t>
      </w:r>
      <w:r>
        <w:rPr>
          <w:sz w:val="28"/>
          <w:szCs w:val="28"/>
          <w:lang w:val="pt-BR"/>
        </w:rPr>
        <w:t xml:space="preserve"> </w:t>
      </w:r>
      <w:r w:rsidR="00225D62" w:rsidRPr="00225D62">
        <w:rPr>
          <w:sz w:val="28"/>
          <w:szCs w:val="28"/>
          <w:lang w:val="pt-BR"/>
        </w:rPr>
        <w:t xml:space="preserve">Giao Sở Thông tin và Truyền thông căn cứ các thủ tục hành chính được sửa đổi về phí, lệ phí tại Điều 1 Quyết định này có trách nhiệm: </w:t>
      </w:r>
    </w:p>
    <w:p w14:paraId="5001B3DB" w14:textId="5D63B928" w:rsidR="00225D62" w:rsidRPr="00225D62" w:rsidRDefault="00225D62" w:rsidP="00225D62">
      <w:pPr>
        <w:widowControl w:val="0"/>
        <w:spacing w:before="120"/>
        <w:ind w:firstLine="709"/>
        <w:jc w:val="both"/>
        <w:rPr>
          <w:sz w:val="28"/>
          <w:szCs w:val="28"/>
          <w:lang w:val="pt-BR"/>
        </w:rPr>
      </w:pPr>
      <w:r w:rsidRPr="00225D62">
        <w:rPr>
          <w:sz w:val="28"/>
          <w:szCs w:val="28"/>
          <w:lang w:val="pt-BR"/>
        </w:rPr>
        <w:t xml:space="preserve">1. Cung cấp đúng, </w:t>
      </w:r>
      <w:r w:rsidR="00FB2C60">
        <w:rPr>
          <w:sz w:val="28"/>
          <w:szCs w:val="28"/>
          <w:lang w:val="pt-BR"/>
        </w:rPr>
        <w:t>đầy</w:t>
      </w:r>
      <w:r w:rsidRPr="00225D62">
        <w:rPr>
          <w:sz w:val="28"/>
          <w:szCs w:val="28"/>
          <w:lang w:val="pt-BR"/>
        </w:rPr>
        <w:t xml:space="preserve"> đủ nội dung, quy trình giải quyết các thủ tục hành chính để Trung tâm Phục vụ hành chính công tỉnh niêm yết, công khai thực hiện;</w:t>
      </w:r>
    </w:p>
    <w:p w14:paraId="6C5DAC07" w14:textId="4D021651" w:rsidR="00BE6987" w:rsidRDefault="00225D62" w:rsidP="00225D62">
      <w:pPr>
        <w:widowControl w:val="0"/>
        <w:spacing w:before="120"/>
        <w:ind w:firstLine="709"/>
        <w:jc w:val="both"/>
        <w:rPr>
          <w:sz w:val="28"/>
          <w:szCs w:val="28"/>
          <w:lang w:val="pt-BR"/>
        </w:rPr>
      </w:pPr>
      <w:r w:rsidRPr="00225D62">
        <w:rPr>
          <w:sz w:val="28"/>
          <w:szCs w:val="28"/>
          <w:lang w:val="pt-BR"/>
        </w:rPr>
        <w:t xml:space="preserve">2. </w:t>
      </w:r>
      <w:r w:rsidR="00FB2C60">
        <w:rPr>
          <w:sz w:val="28"/>
          <w:szCs w:val="28"/>
          <w:lang w:val="pt-BR"/>
        </w:rPr>
        <w:t xml:space="preserve">Chủ động </w:t>
      </w:r>
      <w:r w:rsidR="006C5F26">
        <w:rPr>
          <w:sz w:val="28"/>
          <w:szCs w:val="28"/>
          <w:lang w:val="pt-BR"/>
        </w:rPr>
        <w:t>điều chỉnh nội dung các thủ tục hành chính đã được phê duyệt trên Cổng Dịch vụ công của tỉnh đảm bảo thời gian quy định</w:t>
      </w:r>
      <w:r w:rsidRPr="00225D62">
        <w:rPr>
          <w:sz w:val="28"/>
          <w:szCs w:val="28"/>
          <w:lang w:val="pt-BR"/>
        </w:rPr>
        <w:t>.</w:t>
      </w:r>
    </w:p>
    <w:p w14:paraId="609D6FB8" w14:textId="77777777" w:rsidR="00DE48C0" w:rsidRPr="00A93294" w:rsidRDefault="00817F18" w:rsidP="00DE48C0">
      <w:pPr>
        <w:widowControl w:val="0"/>
        <w:spacing w:before="120"/>
        <w:ind w:firstLine="709"/>
        <w:jc w:val="both"/>
        <w:rPr>
          <w:sz w:val="28"/>
          <w:szCs w:val="28"/>
        </w:rPr>
      </w:pPr>
      <w:r>
        <w:rPr>
          <w:b/>
          <w:bCs/>
          <w:sz w:val="28"/>
          <w:szCs w:val="28"/>
          <w:lang w:val="vi-VN"/>
        </w:rPr>
        <w:t xml:space="preserve">Điều 3. </w:t>
      </w:r>
      <w:r w:rsidR="00DE48C0" w:rsidRPr="00DE48C0">
        <w:rPr>
          <w:sz w:val="28"/>
          <w:szCs w:val="28"/>
          <w:lang w:val="vi-VN"/>
        </w:rPr>
        <w:t xml:space="preserve">Quyết định này có hiệu lực </w:t>
      </w:r>
      <w:r w:rsidR="009963B2">
        <w:rPr>
          <w:sz w:val="28"/>
          <w:szCs w:val="28"/>
        </w:rPr>
        <w:t xml:space="preserve">thi hành </w:t>
      </w:r>
      <w:r w:rsidR="00EA4603">
        <w:rPr>
          <w:sz w:val="28"/>
          <w:szCs w:val="28"/>
        </w:rPr>
        <w:t xml:space="preserve">kể từ </w:t>
      </w:r>
      <w:r w:rsidR="00A93294">
        <w:rPr>
          <w:sz w:val="28"/>
          <w:szCs w:val="28"/>
        </w:rPr>
        <w:t xml:space="preserve">ngày </w:t>
      </w:r>
      <w:r w:rsidR="00EA4603">
        <w:rPr>
          <w:sz w:val="28"/>
          <w:szCs w:val="28"/>
        </w:rPr>
        <w:t>ký</w:t>
      </w:r>
      <w:r w:rsidR="00A93294">
        <w:rPr>
          <w:sz w:val="28"/>
          <w:szCs w:val="28"/>
          <w:lang w:val="vi-VN"/>
        </w:rPr>
        <w:t>.</w:t>
      </w:r>
    </w:p>
    <w:p w14:paraId="7788AB1D" w14:textId="19C0B15B" w:rsidR="00FB2C60" w:rsidRDefault="00FB2C60" w:rsidP="003625F6">
      <w:pPr>
        <w:autoSpaceDE w:val="0"/>
        <w:spacing w:before="120" w:after="120" w:line="320" w:lineRule="atLeast"/>
        <w:ind w:firstLine="709"/>
        <w:jc w:val="both"/>
        <w:rPr>
          <w:sz w:val="28"/>
          <w:szCs w:val="28"/>
        </w:rPr>
      </w:pPr>
      <w:r>
        <w:rPr>
          <w:sz w:val="28"/>
          <w:szCs w:val="28"/>
        </w:rPr>
        <w:t xml:space="preserve">1. </w:t>
      </w:r>
      <w:r w:rsidR="00DE48C0" w:rsidRPr="003625F6">
        <w:rPr>
          <w:sz w:val="28"/>
          <w:szCs w:val="28"/>
          <w:lang w:val="vi-VN"/>
        </w:rPr>
        <w:t xml:space="preserve">Các thủ tục hành chính </w:t>
      </w:r>
      <w:r w:rsidR="006C5F26">
        <w:rPr>
          <w:sz w:val="28"/>
          <w:szCs w:val="28"/>
        </w:rPr>
        <w:t>được công bố tại Điều 1</w:t>
      </w:r>
      <w:r w:rsidR="00DE48C0" w:rsidRPr="003625F6">
        <w:rPr>
          <w:sz w:val="28"/>
          <w:szCs w:val="28"/>
          <w:lang w:val="vi-VN"/>
        </w:rPr>
        <w:t xml:space="preserve"> Quyết định này được giảm 50% phí, lệ phí </w:t>
      </w:r>
      <w:r w:rsidR="00487B9C">
        <w:rPr>
          <w:sz w:val="28"/>
          <w:szCs w:val="28"/>
        </w:rPr>
        <w:t>theo quy định tại</w:t>
      </w:r>
      <w:r w:rsidR="003625F6" w:rsidRPr="003625F6">
        <w:rPr>
          <w:iCs/>
          <w:sz w:val="28"/>
          <w:szCs w:val="28"/>
        </w:rPr>
        <w:t xml:space="preserve"> Thông tư số 43/2024/TT-BTC ngày 28 tháng 6 năm 2024 của Bộ trưởng Bộ Tài chính quy định mức thu một số khoản phí, lệ phí nhằm tiếp tục tháo gỡ khó khăn, hỗ trợ cho hoạt </w:t>
      </w:r>
      <w:r w:rsidR="0023692E">
        <w:rPr>
          <w:iCs/>
          <w:sz w:val="28"/>
          <w:szCs w:val="28"/>
        </w:rPr>
        <w:t>động sản xuất kinh doanh</w:t>
      </w:r>
      <w:r w:rsidR="00DE48C0" w:rsidRPr="003625F6">
        <w:rPr>
          <w:sz w:val="28"/>
          <w:szCs w:val="28"/>
          <w:lang w:val="vi-VN"/>
        </w:rPr>
        <w:t xml:space="preserve"> kể từ ngày 01 tháng 7 năm 2024 đến hết ngày 31 tháng 12 năm 2024</w:t>
      </w:r>
      <w:r>
        <w:rPr>
          <w:sz w:val="28"/>
          <w:szCs w:val="28"/>
        </w:rPr>
        <w:t>;</w:t>
      </w:r>
    </w:p>
    <w:p w14:paraId="12D3C455" w14:textId="55654D2B" w:rsidR="00BE6987" w:rsidRPr="003625F6" w:rsidRDefault="00FB2C60" w:rsidP="003625F6">
      <w:pPr>
        <w:autoSpaceDE w:val="0"/>
        <w:spacing w:before="120" w:after="120" w:line="320" w:lineRule="atLeast"/>
        <w:ind w:firstLine="709"/>
        <w:jc w:val="both"/>
        <w:rPr>
          <w:b/>
          <w:bCs/>
          <w:sz w:val="28"/>
          <w:szCs w:val="28"/>
        </w:rPr>
      </w:pPr>
      <w:r>
        <w:rPr>
          <w:sz w:val="28"/>
          <w:szCs w:val="28"/>
        </w:rPr>
        <w:t xml:space="preserve">2. </w:t>
      </w:r>
      <w:r w:rsidR="00DE48C0" w:rsidRPr="003625F6">
        <w:rPr>
          <w:sz w:val="28"/>
          <w:szCs w:val="28"/>
          <w:lang w:val="vi-VN"/>
        </w:rPr>
        <w:t xml:space="preserve">Sau ngày 31 tháng 12 năm 2024, các thủ tục hành chính </w:t>
      </w:r>
      <w:r w:rsidR="006C5F26" w:rsidRPr="006C5F26">
        <w:rPr>
          <w:sz w:val="28"/>
          <w:szCs w:val="28"/>
          <w:lang w:val="vi-VN"/>
        </w:rPr>
        <w:t>được công bố tại Điều 1 Quyết định này</w:t>
      </w:r>
      <w:r w:rsidR="00DE48C0" w:rsidRPr="003625F6">
        <w:rPr>
          <w:sz w:val="28"/>
          <w:szCs w:val="28"/>
          <w:lang w:val="vi-VN"/>
        </w:rPr>
        <w:t xml:space="preserve"> tiếp tục có hiệu lực thi hành theo </w:t>
      </w:r>
      <w:r w:rsidR="0023692E" w:rsidRPr="0023692E">
        <w:rPr>
          <w:sz w:val="28"/>
          <w:szCs w:val="28"/>
          <w:lang w:val="vi-VN"/>
        </w:rPr>
        <w:t>Thông tư số 214/2016/TT-BTC ngày 10 tháng 11 năm 2016 của Bộ trưởng Bộ Tài chính quy định mức thu, chế độ thu, nộp, quản lý và sử dụng phí thẩm định nội dung tài liệu không kinh doanh để cấp giấy phép xuất bản, lệ phí cấp giấy phép nhập khẩu xuất bản phẩm không kinh doanh và lệ phí đăng ký nhập khẩu xuất bản phẩm để kinh doanh;</w:t>
      </w:r>
      <w:r w:rsidR="00DE48C0" w:rsidRPr="003625F6">
        <w:rPr>
          <w:sz w:val="28"/>
          <w:szCs w:val="28"/>
          <w:lang w:val="vi-VN"/>
        </w:rPr>
        <w:t xml:space="preserve"> và các Quyết định sửa đổi, bổ sung, thay thế khác (nếu có).</w:t>
      </w:r>
    </w:p>
    <w:p w14:paraId="611FA63A" w14:textId="5660D524" w:rsidR="00BE6987" w:rsidRDefault="00817F18">
      <w:pPr>
        <w:widowControl w:val="0"/>
        <w:spacing w:before="120"/>
        <w:ind w:firstLine="709"/>
        <w:jc w:val="both"/>
        <w:rPr>
          <w:sz w:val="28"/>
          <w:szCs w:val="28"/>
        </w:rPr>
      </w:pPr>
      <w:r>
        <w:rPr>
          <w:sz w:val="28"/>
          <w:szCs w:val="28"/>
          <w:lang w:val="vi-VN"/>
        </w:rPr>
        <w:t>Chánh Văn phòng Ủy ban nhân dân tỉnh</w:t>
      </w:r>
      <w:r w:rsidR="006C5F26">
        <w:rPr>
          <w:sz w:val="28"/>
          <w:szCs w:val="28"/>
        </w:rPr>
        <w:t>;</w:t>
      </w:r>
      <w:r>
        <w:rPr>
          <w:sz w:val="28"/>
          <w:szCs w:val="28"/>
          <w:lang w:val="vi-VN"/>
        </w:rPr>
        <w:t xml:space="preserve"> Giám đốc Sở Thông tin và Truyền thông</w:t>
      </w:r>
      <w:r w:rsidR="006C5F26">
        <w:rPr>
          <w:sz w:val="28"/>
          <w:szCs w:val="28"/>
        </w:rPr>
        <w:t>;</w:t>
      </w:r>
      <w:r>
        <w:rPr>
          <w:sz w:val="28"/>
          <w:szCs w:val="28"/>
        </w:rPr>
        <w:t xml:space="preserve"> Giám đốc Trung tâm Phục vụ hành chính công tỉnh</w:t>
      </w:r>
      <w:r>
        <w:rPr>
          <w:sz w:val="28"/>
          <w:szCs w:val="28"/>
          <w:lang w:val="vi-VN"/>
        </w:rPr>
        <w:t xml:space="preserve">; </w:t>
      </w:r>
      <w:r>
        <w:rPr>
          <w:sz w:val="28"/>
          <w:szCs w:val="28"/>
          <w:lang w:val="pt-BR"/>
        </w:rPr>
        <w:t xml:space="preserve">Chủ tịch </w:t>
      </w:r>
      <w:r>
        <w:rPr>
          <w:sz w:val="28"/>
          <w:szCs w:val="28"/>
          <w:lang w:val="vi-VN"/>
        </w:rPr>
        <w:t>Ủy ban nhân dân các huyện, thành phố và các tổ chức, cá nhân có liên quan chịu trách nhiệm thi hành Quyết định này.</w:t>
      </w:r>
      <w:r>
        <w:rPr>
          <w:sz w:val="28"/>
          <w:szCs w:val="28"/>
        </w:rPr>
        <w:t>/.</w:t>
      </w:r>
    </w:p>
    <w:p w14:paraId="1638E580" w14:textId="77777777" w:rsidR="00BE6987" w:rsidRDefault="00BE6987">
      <w:pPr>
        <w:tabs>
          <w:tab w:val="left" w:pos="-2552"/>
        </w:tabs>
        <w:spacing w:before="86"/>
        <w:jc w:val="both"/>
        <w:rPr>
          <w:sz w:val="26"/>
          <w:szCs w:val="26"/>
        </w:rPr>
      </w:pPr>
    </w:p>
    <w:tbl>
      <w:tblPr>
        <w:tblW w:w="0" w:type="auto"/>
        <w:tblInd w:w="108" w:type="dxa"/>
        <w:tblLook w:val="04A0" w:firstRow="1" w:lastRow="0" w:firstColumn="1" w:lastColumn="0" w:noHBand="0" w:noVBand="1"/>
      </w:tblPr>
      <w:tblGrid>
        <w:gridCol w:w="4395"/>
        <w:gridCol w:w="4677"/>
      </w:tblGrid>
      <w:tr w:rsidR="00BE6987" w14:paraId="0BF0BF23" w14:textId="77777777">
        <w:tc>
          <w:tcPr>
            <w:tcW w:w="4395" w:type="dxa"/>
          </w:tcPr>
          <w:p w14:paraId="1FC91E98" w14:textId="77777777" w:rsidR="00BE6987" w:rsidRDefault="00817F18">
            <w:pPr>
              <w:jc w:val="both"/>
              <w:rPr>
                <w:sz w:val="22"/>
                <w:szCs w:val="22"/>
                <w:lang w:val="vi-VN"/>
              </w:rPr>
            </w:pPr>
            <w:r>
              <w:rPr>
                <w:b/>
                <w:bCs/>
                <w:i/>
                <w:iCs/>
                <w:sz w:val="22"/>
                <w:szCs w:val="22"/>
                <w:lang w:val="vi-VN"/>
              </w:rPr>
              <w:t>Nơi nhận:</w:t>
            </w:r>
          </w:p>
          <w:p w14:paraId="01A75E73" w14:textId="77777777" w:rsidR="00BE6987" w:rsidRDefault="00817F18">
            <w:pPr>
              <w:jc w:val="both"/>
              <w:rPr>
                <w:sz w:val="22"/>
                <w:szCs w:val="22"/>
                <w:lang w:val="vi-VN"/>
              </w:rPr>
            </w:pPr>
            <w:r>
              <w:rPr>
                <w:sz w:val="22"/>
                <w:szCs w:val="22"/>
                <w:lang w:val="vi-VN"/>
              </w:rPr>
              <w:t>- Như Điều 3;</w:t>
            </w:r>
          </w:p>
          <w:p w14:paraId="0CDF2238" w14:textId="77777777" w:rsidR="00BE6987" w:rsidRDefault="00817F18">
            <w:pPr>
              <w:jc w:val="both"/>
              <w:rPr>
                <w:sz w:val="22"/>
                <w:szCs w:val="22"/>
                <w:lang w:val="vi-VN"/>
              </w:rPr>
            </w:pPr>
            <w:r>
              <w:rPr>
                <w:sz w:val="22"/>
                <w:szCs w:val="22"/>
                <w:lang w:val="vi-VN"/>
              </w:rPr>
              <w:t xml:space="preserve">- Bộ Thông tin và Truyền thông;      </w:t>
            </w:r>
          </w:p>
          <w:p w14:paraId="673079E9" w14:textId="77777777" w:rsidR="00BE6987" w:rsidRDefault="00817F18">
            <w:pPr>
              <w:jc w:val="both"/>
              <w:rPr>
                <w:rFonts w:eastAsia="Calibri"/>
                <w:sz w:val="22"/>
                <w:szCs w:val="22"/>
                <w:lang w:eastAsia="en-US"/>
              </w:rPr>
            </w:pPr>
            <w:r>
              <w:rPr>
                <w:sz w:val="22"/>
                <w:szCs w:val="22"/>
                <w:lang w:val="vi-VN"/>
              </w:rPr>
              <w:t xml:space="preserve">- </w:t>
            </w:r>
            <w:r>
              <w:rPr>
                <w:rFonts w:eastAsia="Calibri"/>
                <w:sz w:val="22"/>
                <w:szCs w:val="22"/>
                <w:lang w:val="vi-VN" w:eastAsia="en-US"/>
              </w:rPr>
              <w:t xml:space="preserve">Cục </w:t>
            </w:r>
            <w:r>
              <w:rPr>
                <w:rFonts w:eastAsia="Calibri"/>
                <w:sz w:val="22"/>
                <w:szCs w:val="22"/>
                <w:lang w:eastAsia="en-US"/>
              </w:rPr>
              <w:t xml:space="preserve">Kiểm soát </w:t>
            </w:r>
            <w:r>
              <w:rPr>
                <w:rFonts w:eastAsia="Calibri"/>
                <w:sz w:val="22"/>
                <w:szCs w:val="22"/>
                <w:lang w:val="vi-VN" w:eastAsia="en-US"/>
              </w:rPr>
              <w:t>TTHC</w:t>
            </w:r>
            <w:r>
              <w:rPr>
                <w:rFonts w:eastAsia="Calibri"/>
                <w:sz w:val="22"/>
                <w:szCs w:val="22"/>
                <w:lang w:eastAsia="en-US"/>
              </w:rPr>
              <w:t xml:space="preserve"> (</w:t>
            </w:r>
            <w:r>
              <w:rPr>
                <w:rFonts w:eastAsia="Calibri"/>
                <w:sz w:val="22"/>
                <w:szCs w:val="22"/>
                <w:lang w:val="vi-VN" w:eastAsia="en-US"/>
              </w:rPr>
              <w:t>VPCP</w:t>
            </w:r>
            <w:r>
              <w:rPr>
                <w:rFonts w:eastAsia="Calibri"/>
                <w:sz w:val="22"/>
                <w:szCs w:val="22"/>
                <w:lang w:eastAsia="en-US"/>
              </w:rPr>
              <w:t>)</w:t>
            </w:r>
            <w:r>
              <w:rPr>
                <w:rFonts w:eastAsia="Calibri"/>
                <w:sz w:val="22"/>
                <w:szCs w:val="22"/>
                <w:lang w:val="vi-VN" w:eastAsia="en-US"/>
              </w:rPr>
              <w:t>;</w:t>
            </w:r>
            <w:r>
              <w:rPr>
                <w:rFonts w:eastAsia="Calibri"/>
                <w:sz w:val="22"/>
                <w:szCs w:val="22"/>
                <w:lang w:eastAsia="en-US"/>
              </w:rPr>
              <w:t xml:space="preserve"> </w:t>
            </w:r>
          </w:p>
          <w:p w14:paraId="49C1D47F" w14:textId="77777777" w:rsidR="00BE6987" w:rsidRDefault="00817F18">
            <w:pPr>
              <w:suppressAutoHyphens w:val="0"/>
              <w:autoSpaceDE w:val="0"/>
              <w:autoSpaceDN w:val="0"/>
              <w:adjustRightInd w:val="0"/>
              <w:rPr>
                <w:rFonts w:eastAsia="Calibri"/>
                <w:sz w:val="22"/>
                <w:szCs w:val="22"/>
                <w:lang w:eastAsia="en-US"/>
              </w:rPr>
            </w:pPr>
            <w:r>
              <w:rPr>
                <w:rFonts w:eastAsia="Calibri"/>
                <w:sz w:val="22"/>
                <w:szCs w:val="22"/>
                <w:lang w:val="vi-VN" w:eastAsia="en-US"/>
              </w:rPr>
              <w:t xml:space="preserve">- </w:t>
            </w:r>
            <w:r>
              <w:rPr>
                <w:rFonts w:eastAsia="Calibri"/>
                <w:sz w:val="22"/>
                <w:szCs w:val="22"/>
                <w:lang w:eastAsia="en-US"/>
              </w:rPr>
              <w:t>Chủ tịch,</w:t>
            </w:r>
            <w:r>
              <w:rPr>
                <w:rFonts w:eastAsia="Calibri"/>
                <w:sz w:val="22"/>
                <w:szCs w:val="22"/>
                <w:lang w:val="vi-VN" w:eastAsia="en-US"/>
              </w:rPr>
              <w:t xml:space="preserve"> </w:t>
            </w:r>
            <w:r>
              <w:rPr>
                <w:rFonts w:eastAsia="Calibri"/>
                <w:sz w:val="22"/>
                <w:szCs w:val="22"/>
                <w:lang w:eastAsia="en-US"/>
              </w:rPr>
              <w:t>Phó Chủ tịch Nguyễn Long Biên</w:t>
            </w:r>
            <w:r>
              <w:rPr>
                <w:rFonts w:eastAsia="Calibri"/>
                <w:sz w:val="22"/>
                <w:szCs w:val="22"/>
                <w:lang w:val="vi-VN" w:eastAsia="en-US"/>
              </w:rPr>
              <w:t>;</w:t>
            </w:r>
          </w:p>
          <w:p w14:paraId="2C01DD10" w14:textId="77777777" w:rsidR="00BE6987" w:rsidRDefault="00817F18">
            <w:pPr>
              <w:suppressAutoHyphens w:val="0"/>
              <w:autoSpaceDE w:val="0"/>
              <w:autoSpaceDN w:val="0"/>
              <w:adjustRightInd w:val="0"/>
              <w:rPr>
                <w:rFonts w:eastAsia="Calibri"/>
                <w:sz w:val="22"/>
                <w:szCs w:val="22"/>
                <w:lang w:eastAsia="en-US"/>
              </w:rPr>
            </w:pPr>
            <w:r>
              <w:rPr>
                <w:rFonts w:eastAsia="Calibri"/>
                <w:sz w:val="22"/>
                <w:szCs w:val="22"/>
                <w:lang w:eastAsia="en-US"/>
              </w:rPr>
              <w:t>- Cổng TTĐT tỉnh;</w:t>
            </w:r>
          </w:p>
          <w:p w14:paraId="5E8A68E1" w14:textId="77777777" w:rsidR="00BE6987" w:rsidRDefault="00817F18">
            <w:pPr>
              <w:suppressAutoHyphens w:val="0"/>
              <w:autoSpaceDE w:val="0"/>
              <w:autoSpaceDN w:val="0"/>
              <w:adjustRightInd w:val="0"/>
              <w:rPr>
                <w:rFonts w:eastAsia="Calibri"/>
                <w:sz w:val="22"/>
                <w:szCs w:val="22"/>
                <w:lang w:eastAsia="en-US"/>
              </w:rPr>
            </w:pPr>
            <w:r>
              <w:rPr>
                <w:rFonts w:eastAsia="Calibri"/>
                <w:sz w:val="22"/>
                <w:szCs w:val="22"/>
                <w:lang w:eastAsia="en-US"/>
              </w:rPr>
              <w:t>- TT.CNTT và TT (Sở TTTT);</w:t>
            </w:r>
          </w:p>
          <w:p w14:paraId="7EE6772C" w14:textId="77777777" w:rsidR="00BE6987" w:rsidRDefault="00817F18">
            <w:pPr>
              <w:suppressAutoHyphens w:val="0"/>
              <w:autoSpaceDE w:val="0"/>
              <w:autoSpaceDN w:val="0"/>
              <w:adjustRightInd w:val="0"/>
              <w:rPr>
                <w:rFonts w:eastAsia="Calibri"/>
                <w:lang w:eastAsia="en-US"/>
              </w:rPr>
            </w:pPr>
            <w:r>
              <w:rPr>
                <w:rFonts w:eastAsia="Calibri"/>
                <w:sz w:val="22"/>
                <w:szCs w:val="22"/>
                <w:lang w:eastAsia="en-US"/>
              </w:rPr>
              <w:t>- VPUB: LĐ, VXNV;</w:t>
            </w:r>
          </w:p>
          <w:p w14:paraId="6A76C15A" w14:textId="538D05D2" w:rsidR="00BE6987" w:rsidRDefault="00817F18">
            <w:pPr>
              <w:suppressAutoHyphens w:val="0"/>
              <w:autoSpaceDE w:val="0"/>
              <w:autoSpaceDN w:val="0"/>
              <w:adjustRightInd w:val="0"/>
              <w:rPr>
                <w:sz w:val="26"/>
                <w:szCs w:val="26"/>
              </w:rPr>
            </w:pPr>
            <w:r>
              <w:rPr>
                <w:rFonts w:eastAsia="Calibri"/>
                <w:sz w:val="22"/>
                <w:szCs w:val="22"/>
                <w:lang w:eastAsia="en-US"/>
              </w:rPr>
              <w:t>- Lưu: VT, PVHCC.</w:t>
            </w:r>
            <w:r w:rsidR="006C5F26">
              <w:rPr>
                <w:rFonts w:eastAsia="Calibri"/>
                <w:sz w:val="22"/>
                <w:szCs w:val="22"/>
                <w:lang w:eastAsia="en-US"/>
              </w:rPr>
              <w:t xml:space="preserve"> </w:t>
            </w:r>
            <w:r w:rsidR="006C5F26" w:rsidRPr="006C5F26">
              <w:rPr>
                <w:rFonts w:eastAsia="Calibri"/>
                <w:w w:val="90"/>
                <w:sz w:val="22"/>
                <w:szCs w:val="22"/>
                <w:lang w:eastAsia="en-US"/>
              </w:rPr>
              <w:t>HTHG</w:t>
            </w:r>
            <w:r w:rsidR="006C5F26">
              <w:rPr>
                <w:rFonts w:eastAsia="Calibri"/>
                <w:sz w:val="22"/>
                <w:szCs w:val="22"/>
                <w:lang w:eastAsia="en-US"/>
              </w:rPr>
              <w:t>.</w:t>
            </w:r>
          </w:p>
        </w:tc>
        <w:tc>
          <w:tcPr>
            <w:tcW w:w="4677" w:type="dxa"/>
          </w:tcPr>
          <w:p w14:paraId="68E488F6" w14:textId="630B451A" w:rsidR="00BE6987" w:rsidRDefault="006C5F26">
            <w:pPr>
              <w:snapToGrid w:val="0"/>
              <w:jc w:val="center"/>
              <w:rPr>
                <w:b/>
                <w:bCs/>
                <w:sz w:val="28"/>
                <w:szCs w:val="28"/>
              </w:rPr>
            </w:pPr>
            <w:r>
              <w:rPr>
                <w:b/>
                <w:bCs/>
                <w:sz w:val="28"/>
                <w:szCs w:val="28"/>
              </w:rPr>
              <w:t>KT.</w:t>
            </w:r>
            <w:r w:rsidR="00817F18">
              <w:rPr>
                <w:b/>
                <w:bCs/>
                <w:sz w:val="28"/>
                <w:szCs w:val="28"/>
                <w:lang w:val="vi-VN"/>
              </w:rPr>
              <w:t>CHỦ TỊCH</w:t>
            </w:r>
          </w:p>
          <w:p w14:paraId="7FE67471" w14:textId="11C7FBDE" w:rsidR="006C5F26" w:rsidRPr="006C5F26" w:rsidRDefault="006C5F26">
            <w:pPr>
              <w:snapToGrid w:val="0"/>
              <w:jc w:val="center"/>
              <w:rPr>
                <w:b/>
                <w:bCs/>
                <w:sz w:val="28"/>
                <w:szCs w:val="28"/>
              </w:rPr>
            </w:pPr>
            <w:r>
              <w:rPr>
                <w:b/>
                <w:bCs/>
                <w:sz w:val="28"/>
                <w:szCs w:val="28"/>
              </w:rPr>
              <w:t>PHÓ CHỦ TỊCH</w:t>
            </w:r>
          </w:p>
          <w:p w14:paraId="22673B75" w14:textId="77777777" w:rsidR="00BE6987" w:rsidRDefault="00BE6987">
            <w:pPr>
              <w:tabs>
                <w:tab w:val="left" w:pos="-2552"/>
              </w:tabs>
              <w:spacing w:before="86"/>
              <w:jc w:val="both"/>
              <w:rPr>
                <w:sz w:val="26"/>
                <w:szCs w:val="26"/>
              </w:rPr>
            </w:pPr>
          </w:p>
          <w:p w14:paraId="6D60B52B" w14:textId="77777777" w:rsidR="00BE6987" w:rsidRDefault="00BE6987">
            <w:pPr>
              <w:tabs>
                <w:tab w:val="left" w:pos="-2552"/>
              </w:tabs>
              <w:spacing w:before="86"/>
              <w:jc w:val="both"/>
              <w:rPr>
                <w:sz w:val="26"/>
                <w:szCs w:val="26"/>
              </w:rPr>
            </w:pPr>
          </w:p>
          <w:p w14:paraId="32131F45" w14:textId="77777777" w:rsidR="00BE6987" w:rsidRDefault="00BE6987">
            <w:pPr>
              <w:tabs>
                <w:tab w:val="left" w:pos="-2552"/>
              </w:tabs>
              <w:spacing w:before="86"/>
              <w:jc w:val="both"/>
              <w:rPr>
                <w:sz w:val="26"/>
                <w:szCs w:val="26"/>
              </w:rPr>
            </w:pPr>
          </w:p>
          <w:p w14:paraId="22A35C3B" w14:textId="77777777" w:rsidR="00BE6987" w:rsidRDefault="00BE6987">
            <w:pPr>
              <w:tabs>
                <w:tab w:val="left" w:pos="-2552"/>
              </w:tabs>
              <w:spacing w:before="86"/>
              <w:jc w:val="both"/>
              <w:rPr>
                <w:sz w:val="26"/>
                <w:szCs w:val="26"/>
              </w:rPr>
            </w:pPr>
          </w:p>
          <w:p w14:paraId="701605D1" w14:textId="77777777" w:rsidR="00BE6987" w:rsidRDefault="00BE6987">
            <w:pPr>
              <w:tabs>
                <w:tab w:val="left" w:pos="-2552"/>
              </w:tabs>
              <w:spacing w:before="86"/>
              <w:jc w:val="both"/>
              <w:rPr>
                <w:sz w:val="26"/>
                <w:szCs w:val="26"/>
              </w:rPr>
            </w:pPr>
          </w:p>
          <w:p w14:paraId="17EA2095" w14:textId="5C633773" w:rsidR="00BE6987" w:rsidRDefault="006C5F26" w:rsidP="006C5F26">
            <w:pPr>
              <w:spacing w:before="120" w:after="120"/>
              <w:jc w:val="center"/>
              <w:rPr>
                <w:b/>
                <w:sz w:val="28"/>
                <w:szCs w:val="28"/>
              </w:rPr>
            </w:pPr>
            <w:r>
              <w:rPr>
                <w:b/>
                <w:sz w:val="28"/>
                <w:szCs w:val="28"/>
              </w:rPr>
              <w:t>Nguyễn Long Biên</w:t>
            </w:r>
          </w:p>
        </w:tc>
      </w:tr>
    </w:tbl>
    <w:p w14:paraId="2DE14E60" w14:textId="77777777" w:rsidR="00BE6987" w:rsidRDefault="00BE6987">
      <w:pPr>
        <w:tabs>
          <w:tab w:val="left" w:pos="-2552"/>
        </w:tabs>
        <w:spacing w:before="86"/>
        <w:jc w:val="both"/>
        <w:rPr>
          <w:sz w:val="26"/>
          <w:szCs w:val="26"/>
        </w:rPr>
      </w:pPr>
    </w:p>
    <w:p w14:paraId="3788763E" w14:textId="77777777" w:rsidR="00BE6987" w:rsidRDefault="00BE6987"/>
    <w:p w14:paraId="092CF94D" w14:textId="77777777" w:rsidR="00BE6987" w:rsidRDefault="00BE6987"/>
    <w:p w14:paraId="1D64AB1C" w14:textId="77777777" w:rsidR="00BE6987" w:rsidRDefault="00BE6987"/>
    <w:p w14:paraId="3A050420" w14:textId="77777777" w:rsidR="00BE6987" w:rsidRDefault="00BE6987"/>
    <w:p w14:paraId="6D7C06E1" w14:textId="77777777" w:rsidR="00BE6987" w:rsidRDefault="00BE6987"/>
    <w:p w14:paraId="4A20DBFA" w14:textId="77777777" w:rsidR="00BE6987" w:rsidRDefault="00BE6987"/>
    <w:p w14:paraId="69A3D192" w14:textId="77777777" w:rsidR="00BE6987" w:rsidRDefault="00BE6987">
      <w:pPr>
        <w:sectPr w:rsidR="00BE6987" w:rsidSect="00FB2C60">
          <w:headerReference w:type="default" r:id="rId8"/>
          <w:footerReference w:type="default" r:id="rId9"/>
          <w:footerReference w:type="first" r:id="rId10"/>
          <w:pgSz w:w="11907" w:h="16840" w:code="9"/>
          <w:pgMar w:top="1134" w:right="1134" w:bottom="1134" w:left="1701" w:header="357" w:footer="686" w:gutter="0"/>
          <w:cols w:space="720"/>
          <w:titlePg/>
          <w:docGrid w:linePitch="360"/>
        </w:sectPr>
      </w:pPr>
    </w:p>
    <w:tbl>
      <w:tblPr>
        <w:tblW w:w="11717" w:type="dxa"/>
        <w:jc w:val="center"/>
        <w:tblCellSpacing w:w="0" w:type="dxa"/>
        <w:tblCellMar>
          <w:left w:w="0" w:type="dxa"/>
          <w:right w:w="0" w:type="dxa"/>
        </w:tblCellMar>
        <w:tblLook w:val="04A0" w:firstRow="1" w:lastRow="0" w:firstColumn="1" w:lastColumn="0" w:noHBand="0" w:noVBand="1"/>
      </w:tblPr>
      <w:tblGrid>
        <w:gridCol w:w="4693"/>
        <w:gridCol w:w="7024"/>
      </w:tblGrid>
      <w:tr w:rsidR="00BE6987" w14:paraId="119CBD4D" w14:textId="77777777" w:rsidTr="00213283">
        <w:trPr>
          <w:trHeight w:val="708"/>
          <w:tblCellSpacing w:w="0" w:type="dxa"/>
          <w:jc w:val="center"/>
        </w:trPr>
        <w:tc>
          <w:tcPr>
            <w:tcW w:w="4693" w:type="dxa"/>
            <w:tcMar>
              <w:top w:w="0" w:type="dxa"/>
              <w:left w:w="108" w:type="dxa"/>
              <w:bottom w:w="0" w:type="dxa"/>
              <w:right w:w="108" w:type="dxa"/>
            </w:tcMar>
            <w:hideMark/>
          </w:tcPr>
          <w:p w14:paraId="4CABC061" w14:textId="77777777" w:rsidR="00BE6987" w:rsidRDefault="00817F18">
            <w:pPr>
              <w:suppressAutoHyphens w:val="0"/>
              <w:jc w:val="center"/>
              <w:rPr>
                <w:b/>
                <w:sz w:val="26"/>
                <w:szCs w:val="26"/>
                <w:lang w:eastAsia="en-US"/>
              </w:rPr>
            </w:pPr>
            <w:r>
              <w:rPr>
                <w:b/>
                <w:sz w:val="26"/>
                <w:szCs w:val="26"/>
                <w:lang w:eastAsia="en-US"/>
              </w:rPr>
              <w:lastRenderedPageBreak/>
              <w:t>ỦY BAN NHÂN DÂN</w:t>
            </w:r>
          </w:p>
          <w:p w14:paraId="74002A1E" w14:textId="77777777" w:rsidR="00BE6987" w:rsidRDefault="00817F18">
            <w:pPr>
              <w:suppressAutoHyphens w:val="0"/>
              <w:jc w:val="center"/>
              <w:rPr>
                <w:b/>
                <w:lang w:eastAsia="en-US"/>
              </w:rPr>
            </w:pPr>
            <w:r>
              <w:rPr>
                <w:noProof/>
                <w:sz w:val="26"/>
                <w:szCs w:val="26"/>
                <w:lang w:eastAsia="en-US"/>
              </w:rPr>
              <mc:AlternateContent>
                <mc:Choice Requires="wps">
                  <w:drawing>
                    <wp:anchor distT="4294967295" distB="4294967295" distL="114300" distR="114300" simplePos="0" relativeHeight="251656704" behindDoc="0" locked="0" layoutInCell="1" allowOverlap="1" wp14:anchorId="534B8BB8" wp14:editId="33A31860">
                      <wp:simplePos x="0" y="0"/>
                      <wp:positionH relativeFrom="column">
                        <wp:posOffset>1082040</wp:posOffset>
                      </wp:positionH>
                      <wp:positionV relativeFrom="paragraph">
                        <wp:posOffset>188595</wp:posOffset>
                      </wp:positionV>
                      <wp:extent cx="7620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BD1F1" id="Straight Arrow Connector 5" o:spid="_x0000_s1026" type="#_x0000_t32" style="position:absolute;margin-left:85.2pt;margin-top:14.85pt;width:60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"/>
                  </w:pict>
                </mc:Fallback>
              </mc:AlternateContent>
            </w:r>
            <w:r>
              <w:rPr>
                <w:b/>
                <w:sz w:val="26"/>
                <w:szCs w:val="26"/>
                <w:lang w:eastAsia="en-US"/>
              </w:rPr>
              <w:t>TỈNH NINH THUẬN</w:t>
            </w:r>
          </w:p>
        </w:tc>
        <w:tc>
          <w:tcPr>
            <w:tcW w:w="7024" w:type="dxa"/>
            <w:tcMar>
              <w:top w:w="0" w:type="dxa"/>
              <w:left w:w="108" w:type="dxa"/>
              <w:bottom w:w="0" w:type="dxa"/>
              <w:right w:w="108" w:type="dxa"/>
            </w:tcMar>
            <w:hideMark/>
          </w:tcPr>
          <w:p w14:paraId="455CBBC8" w14:textId="77777777" w:rsidR="00BE6987" w:rsidRDefault="00817F18">
            <w:pPr>
              <w:suppressAutoHyphens w:val="0"/>
              <w:jc w:val="center"/>
              <w:rPr>
                <w:sz w:val="26"/>
                <w:lang w:eastAsia="en-US"/>
              </w:rPr>
            </w:pPr>
            <w:r w:rsidRPr="006C5F26">
              <w:rPr>
                <w:noProof/>
                <w:sz w:val="26"/>
                <w:szCs w:val="26"/>
                <w:lang w:eastAsia="en-US"/>
              </w:rPr>
              <mc:AlternateContent>
                <mc:Choice Requires="wps">
                  <w:drawing>
                    <wp:anchor distT="4294967294" distB="4294967294" distL="114300" distR="114300" simplePos="0" relativeHeight="251652608" behindDoc="0" locked="0" layoutInCell="1" allowOverlap="1" wp14:anchorId="5DB2DD5E" wp14:editId="6F627CAD">
                      <wp:simplePos x="0" y="0"/>
                      <wp:positionH relativeFrom="column">
                        <wp:posOffset>1141095</wp:posOffset>
                      </wp:positionH>
                      <wp:positionV relativeFrom="paragraph">
                        <wp:posOffset>403225</wp:posOffset>
                      </wp:positionV>
                      <wp:extent cx="1981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58E453" id="Straight Connector 6"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9.85pt,31.75pt" to="245.8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" strokecolor="black [3213]">
                      <o:lock v:ext="edit" shapetype="f"/>
                    </v:line>
                  </w:pict>
                </mc:Fallback>
              </mc:AlternateContent>
            </w:r>
            <w:r w:rsidRPr="006C5F26">
              <w:rPr>
                <w:b/>
                <w:bCs/>
                <w:sz w:val="26"/>
                <w:szCs w:val="26"/>
                <w:lang w:val="vi-VN" w:eastAsia="en-US"/>
              </w:rPr>
              <w:t>CỘNG HÒA XÃ HỘI CHỦ NGHĨA VIỆT NAM</w:t>
            </w:r>
            <w:r w:rsidRPr="006C5F26">
              <w:rPr>
                <w:b/>
                <w:bCs/>
                <w:sz w:val="28"/>
                <w:szCs w:val="26"/>
                <w:lang w:val="vi-VN" w:eastAsia="en-US"/>
              </w:rPr>
              <w:br/>
              <w:t>Độc lập - Tự do - Hạnh phúc</w:t>
            </w:r>
          </w:p>
        </w:tc>
      </w:tr>
    </w:tbl>
    <w:p w14:paraId="4516FE0D" w14:textId="77777777" w:rsidR="00BE6987" w:rsidRDefault="00BE6987"/>
    <w:p w14:paraId="5C63AFB9" w14:textId="77777777" w:rsidR="00BE6987" w:rsidRPr="006C5F26" w:rsidRDefault="00817F18">
      <w:pPr>
        <w:jc w:val="center"/>
        <w:rPr>
          <w:b/>
          <w:sz w:val="28"/>
          <w:szCs w:val="28"/>
        </w:rPr>
      </w:pPr>
      <w:r w:rsidRPr="006C5F26">
        <w:rPr>
          <w:b/>
          <w:sz w:val="28"/>
          <w:szCs w:val="28"/>
        </w:rPr>
        <w:t xml:space="preserve">DANH MỤC THỦ TỤC HÀNH CHÍNH ĐƯỢC SỬA ĐỔI LĨNH VỰC </w:t>
      </w:r>
      <w:r w:rsidR="00857B80" w:rsidRPr="006C5F26">
        <w:rPr>
          <w:b/>
          <w:sz w:val="28"/>
          <w:szCs w:val="28"/>
        </w:rPr>
        <w:t>XUẤT BẢN, IN VÀ PHÁT HÀNH THUỘC</w:t>
      </w:r>
      <w:r w:rsidR="00857B80" w:rsidRPr="006C5F26">
        <w:rPr>
          <w:b/>
          <w:sz w:val="28"/>
          <w:szCs w:val="28"/>
        </w:rPr>
        <w:br/>
      </w:r>
      <w:r w:rsidRPr="006C5F26">
        <w:rPr>
          <w:b/>
          <w:sz w:val="28"/>
          <w:szCs w:val="28"/>
        </w:rPr>
        <w:t>PHẠM VI CHỨC NĂNG QUẢN LÝ CỦA SỞ THÔNG TIN VÀ TRUYỀN THÔNG TỈNH NINH THUẬN</w:t>
      </w:r>
    </w:p>
    <w:p w14:paraId="775943B7" w14:textId="77777777" w:rsidR="00BE6987" w:rsidRPr="006C5F26" w:rsidRDefault="00817F18">
      <w:pPr>
        <w:jc w:val="center"/>
        <w:rPr>
          <w:i/>
          <w:sz w:val="28"/>
          <w:szCs w:val="28"/>
        </w:rPr>
      </w:pPr>
      <w:r w:rsidRPr="006C5F26">
        <w:rPr>
          <w:i/>
          <w:sz w:val="28"/>
          <w:szCs w:val="28"/>
        </w:rPr>
        <w:t xml:space="preserve">(Ban hành kèm theo Quyết định số </w:t>
      </w:r>
      <w:r w:rsidR="00ED286F" w:rsidRPr="006C5F26">
        <w:rPr>
          <w:i/>
          <w:sz w:val="28"/>
          <w:szCs w:val="28"/>
        </w:rPr>
        <w:t xml:space="preserve">  </w:t>
      </w:r>
      <w:r w:rsidRPr="006C5F26">
        <w:rPr>
          <w:i/>
          <w:sz w:val="28"/>
          <w:szCs w:val="28"/>
        </w:rPr>
        <w:t xml:space="preserve">     /QĐ-UBND ngày </w:t>
      </w:r>
      <w:r w:rsidR="00ED286F" w:rsidRPr="006C5F26">
        <w:rPr>
          <w:i/>
          <w:sz w:val="28"/>
          <w:szCs w:val="28"/>
        </w:rPr>
        <w:t xml:space="preserve"> </w:t>
      </w:r>
      <w:r w:rsidRPr="006C5F26">
        <w:rPr>
          <w:i/>
          <w:sz w:val="28"/>
          <w:szCs w:val="28"/>
        </w:rPr>
        <w:t xml:space="preserve">    /</w:t>
      </w:r>
      <w:r w:rsidR="0051548B" w:rsidRPr="006C5F26">
        <w:rPr>
          <w:i/>
          <w:sz w:val="28"/>
          <w:szCs w:val="28"/>
        </w:rPr>
        <w:t>8</w:t>
      </w:r>
      <w:r w:rsidRPr="006C5F26">
        <w:rPr>
          <w:i/>
          <w:sz w:val="28"/>
          <w:szCs w:val="28"/>
        </w:rPr>
        <w:t>/2024</w:t>
      </w:r>
    </w:p>
    <w:p w14:paraId="3687B8D2" w14:textId="77777777" w:rsidR="00BE6987" w:rsidRPr="006C5F26" w:rsidRDefault="00817F18">
      <w:pPr>
        <w:jc w:val="center"/>
        <w:rPr>
          <w:i/>
          <w:sz w:val="28"/>
          <w:szCs w:val="28"/>
        </w:rPr>
      </w:pPr>
      <w:r w:rsidRPr="006C5F26">
        <w:rPr>
          <w:i/>
          <w:sz w:val="28"/>
          <w:szCs w:val="28"/>
        </w:rPr>
        <w:t xml:space="preserve"> của Chủ tịch Ủy ban nhân dân tỉnh Ninh Thuận)</w:t>
      </w:r>
    </w:p>
    <w:p w14:paraId="0FCA1527" w14:textId="77777777" w:rsidR="00BE6987" w:rsidRPr="005928A9" w:rsidRDefault="00817F18">
      <w:pPr>
        <w:rPr>
          <w:sz w:val="16"/>
          <w:szCs w:val="28"/>
        </w:rPr>
      </w:pPr>
      <w:r w:rsidRPr="00AA60B2">
        <w:rPr>
          <w:i/>
          <w:noProof/>
          <w:sz w:val="26"/>
          <w:szCs w:val="26"/>
          <w:lang w:eastAsia="en-US"/>
        </w:rPr>
        <mc:AlternateContent>
          <mc:Choice Requires="wps">
            <w:drawing>
              <wp:anchor distT="0" distB="0" distL="114300" distR="114300" simplePos="0" relativeHeight="251666432" behindDoc="0" locked="0" layoutInCell="1" allowOverlap="1" wp14:anchorId="79274460" wp14:editId="72770E9C">
                <wp:simplePos x="0" y="0"/>
                <wp:positionH relativeFrom="column">
                  <wp:posOffset>3626815</wp:posOffset>
                </wp:positionH>
                <wp:positionV relativeFrom="paragraph">
                  <wp:posOffset>20320</wp:posOffset>
                </wp:positionV>
                <wp:extent cx="1789044"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1789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71EDAF"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6pt,1.6pt" to="426.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" strokecolor="black [3040]"/>
            </w:pict>
          </mc:Fallback>
        </mc:AlternateContent>
      </w:r>
    </w:p>
    <w:tbl>
      <w:tblPr>
        <w:tblStyle w:val="TableGrid"/>
        <w:tblW w:w="14807" w:type="dxa"/>
        <w:tblInd w:w="250" w:type="dxa"/>
        <w:tblLayout w:type="fixed"/>
        <w:tblLook w:val="04A0" w:firstRow="1" w:lastRow="0" w:firstColumn="1" w:lastColumn="0" w:noHBand="0" w:noVBand="1"/>
      </w:tblPr>
      <w:tblGrid>
        <w:gridCol w:w="851"/>
        <w:gridCol w:w="1314"/>
        <w:gridCol w:w="1804"/>
        <w:gridCol w:w="1843"/>
        <w:gridCol w:w="2552"/>
        <w:gridCol w:w="4252"/>
        <w:gridCol w:w="2179"/>
        <w:gridCol w:w="12"/>
      </w:tblGrid>
      <w:tr w:rsidR="005928A9" w:rsidRPr="00213283" w14:paraId="6E98C3C9" w14:textId="77777777" w:rsidTr="00213283">
        <w:trPr>
          <w:gridAfter w:val="1"/>
          <w:wAfter w:w="12" w:type="dxa"/>
          <w:trHeight w:val="716"/>
          <w:tblHeader/>
        </w:trPr>
        <w:tc>
          <w:tcPr>
            <w:tcW w:w="851" w:type="dxa"/>
            <w:vAlign w:val="center"/>
          </w:tcPr>
          <w:p w14:paraId="569A29DF" w14:textId="59C2E219" w:rsidR="002859ED" w:rsidRPr="00213283" w:rsidRDefault="002859ED" w:rsidP="007C30DF">
            <w:pPr>
              <w:tabs>
                <w:tab w:val="left" w:pos="8252"/>
              </w:tabs>
              <w:jc w:val="center"/>
              <w:rPr>
                <w:b/>
                <w:sz w:val="26"/>
                <w:szCs w:val="26"/>
              </w:rPr>
            </w:pPr>
            <w:r w:rsidRPr="00213283">
              <w:rPr>
                <w:b/>
                <w:sz w:val="26"/>
                <w:szCs w:val="26"/>
              </w:rPr>
              <w:t>S</w:t>
            </w:r>
            <w:r w:rsidR="006C5F26" w:rsidRPr="00213283">
              <w:rPr>
                <w:b/>
                <w:sz w:val="26"/>
                <w:szCs w:val="26"/>
              </w:rPr>
              <w:t>TT</w:t>
            </w:r>
          </w:p>
        </w:tc>
        <w:tc>
          <w:tcPr>
            <w:tcW w:w="1314" w:type="dxa"/>
            <w:vAlign w:val="center"/>
          </w:tcPr>
          <w:p w14:paraId="73452C65" w14:textId="77777777" w:rsidR="002859ED" w:rsidRPr="00213283" w:rsidRDefault="002859ED" w:rsidP="007C30DF">
            <w:pPr>
              <w:tabs>
                <w:tab w:val="left" w:pos="8252"/>
              </w:tabs>
              <w:jc w:val="center"/>
              <w:rPr>
                <w:b/>
                <w:sz w:val="26"/>
                <w:szCs w:val="26"/>
              </w:rPr>
            </w:pPr>
            <w:r w:rsidRPr="00213283">
              <w:rPr>
                <w:b/>
                <w:sz w:val="26"/>
                <w:szCs w:val="26"/>
              </w:rPr>
              <w:t>Mã số TTHC</w:t>
            </w:r>
          </w:p>
        </w:tc>
        <w:tc>
          <w:tcPr>
            <w:tcW w:w="1804" w:type="dxa"/>
            <w:vAlign w:val="center"/>
          </w:tcPr>
          <w:p w14:paraId="3FC51D78" w14:textId="77777777" w:rsidR="002859ED" w:rsidRPr="00213283" w:rsidRDefault="002859ED" w:rsidP="007C30DF">
            <w:pPr>
              <w:tabs>
                <w:tab w:val="left" w:pos="8252"/>
              </w:tabs>
              <w:jc w:val="center"/>
              <w:rPr>
                <w:b/>
                <w:sz w:val="26"/>
                <w:szCs w:val="26"/>
              </w:rPr>
            </w:pPr>
            <w:r w:rsidRPr="00213283">
              <w:rPr>
                <w:b/>
                <w:sz w:val="26"/>
                <w:szCs w:val="26"/>
              </w:rPr>
              <w:t>Tên thủ tục hành chính</w:t>
            </w:r>
          </w:p>
        </w:tc>
        <w:tc>
          <w:tcPr>
            <w:tcW w:w="1843" w:type="dxa"/>
            <w:vAlign w:val="center"/>
          </w:tcPr>
          <w:p w14:paraId="08086B53" w14:textId="77777777" w:rsidR="002859ED" w:rsidRPr="00213283" w:rsidRDefault="002859ED" w:rsidP="007C30DF">
            <w:pPr>
              <w:tabs>
                <w:tab w:val="left" w:pos="8252"/>
              </w:tabs>
              <w:jc w:val="center"/>
              <w:rPr>
                <w:b/>
                <w:sz w:val="26"/>
                <w:szCs w:val="26"/>
              </w:rPr>
            </w:pPr>
            <w:r w:rsidRPr="00213283">
              <w:rPr>
                <w:b/>
                <w:sz w:val="26"/>
                <w:szCs w:val="26"/>
              </w:rPr>
              <w:t>Thời hạn giải quyết</w:t>
            </w:r>
          </w:p>
        </w:tc>
        <w:tc>
          <w:tcPr>
            <w:tcW w:w="2552" w:type="dxa"/>
            <w:vAlign w:val="center"/>
          </w:tcPr>
          <w:p w14:paraId="460A03C1" w14:textId="77777777" w:rsidR="002859ED" w:rsidRPr="00213283" w:rsidRDefault="002859ED" w:rsidP="007C30DF">
            <w:pPr>
              <w:tabs>
                <w:tab w:val="left" w:pos="8252"/>
              </w:tabs>
              <w:jc w:val="center"/>
              <w:rPr>
                <w:b/>
                <w:sz w:val="26"/>
                <w:szCs w:val="26"/>
              </w:rPr>
            </w:pPr>
            <w:r w:rsidRPr="00213283">
              <w:rPr>
                <w:b/>
                <w:sz w:val="26"/>
                <w:szCs w:val="26"/>
              </w:rPr>
              <w:t>Địa điểm thực hiện</w:t>
            </w:r>
          </w:p>
        </w:tc>
        <w:tc>
          <w:tcPr>
            <w:tcW w:w="4252" w:type="dxa"/>
            <w:vAlign w:val="center"/>
          </w:tcPr>
          <w:p w14:paraId="093ECA39" w14:textId="77777777" w:rsidR="002859ED" w:rsidRPr="00213283" w:rsidRDefault="002859ED" w:rsidP="007C30DF">
            <w:pPr>
              <w:tabs>
                <w:tab w:val="left" w:pos="8252"/>
              </w:tabs>
              <w:jc w:val="center"/>
              <w:rPr>
                <w:b/>
                <w:sz w:val="26"/>
                <w:szCs w:val="26"/>
              </w:rPr>
            </w:pPr>
            <w:r w:rsidRPr="00213283">
              <w:rPr>
                <w:b/>
                <w:sz w:val="26"/>
                <w:szCs w:val="26"/>
              </w:rPr>
              <w:t>Phí, lệ phí</w:t>
            </w:r>
          </w:p>
        </w:tc>
        <w:tc>
          <w:tcPr>
            <w:tcW w:w="2179" w:type="dxa"/>
            <w:vAlign w:val="center"/>
          </w:tcPr>
          <w:p w14:paraId="48E0AEA5" w14:textId="77777777" w:rsidR="002859ED" w:rsidRPr="00213283" w:rsidRDefault="002859ED" w:rsidP="007C30DF">
            <w:pPr>
              <w:tabs>
                <w:tab w:val="left" w:pos="8252"/>
              </w:tabs>
              <w:jc w:val="center"/>
              <w:rPr>
                <w:b/>
                <w:sz w:val="26"/>
                <w:szCs w:val="26"/>
              </w:rPr>
            </w:pPr>
            <w:r w:rsidRPr="00213283">
              <w:rPr>
                <w:b/>
                <w:sz w:val="26"/>
                <w:szCs w:val="26"/>
              </w:rPr>
              <w:t>Căn cứ pháp lý</w:t>
            </w:r>
          </w:p>
        </w:tc>
      </w:tr>
      <w:tr w:rsidR="00633358" w:rsidRPr="00213283" w14:paraId="04D21C1B" w14:textId="77777777" w:rsidTr="00213283">
        <w:trPr>
          <w:trHeight w:val="408"/>
        </w:trPr>
        <w:tc>
          <w:tcPr>
            <w:tcW w:w="851" w:type="dxa"/>
            <w:vAlign w:val="center"/>
          </w:tcPr>
          <w:p w14:paraId="759BD9AC" w14:textId="77777777" w:rsidR="00633358" w:rsidRPr="00213283" w:rsidRDefault="00633358" w:rsidP="00213283">
            <w:pPr>
              <w:tabs>
                <w:tab w:val="left" w:pos="8252"/>
              </w:tabs>
              <w:spacing w:before="60" w:after="60"/>
              <w:jc w:val="center"/>
              <w:rPr>
                <w:b/>
                <w:sz w:val="26"/>
                <w:szCs w:val="26"/>
              </w:rPr>
            </w:pPr>
            <w:r w:rsidRPr="00213283">
              <w:rPr>
                <w:b/>
                <w:sz w:val="26"/>
                <w:szCs w:val="26"/>
              </w:rPr>
              <w:t>I</w:t>
            </w:r>
          </w:p>
        </w:tc>
        <w:tc>
          <w:tcPr>
            <w:tcW w:w="13956" w:type="dxa"/>
            <w:gridSpan w:val="7"/>
            <w:vAlign w:val="center"/>
          </w:tcPr>
          <w:p w14:paraId="76FA8BCD" w14:textId="77777777" w:rsidR="00633358" w:rsidRPr="00213283" w:rsidRDefault="00633358" w:rsidP="00213283">
            <w:pPr>
              <w:tabs>
                <w:tab w:val="left" w:pos="8252"/>
              </w:tabs>
              <w:spacing w:before="60" w:after="60"/>
              <w:jc w:val="both"/>
              <w:rPr>
                <w:b/>
                <w:sz w:val="26"/>
                <w:szCs w:val="26"/>
              </w:rPr>
            </w:pPr>
            <w:r w:rsidRPr="00213283">
              <w:rPr>
                <w:b/>
                <w:sz w:val="26"/>
                <w:szCs w:val="26"/>
              </w:rPr>
              <w:t>Lĩnh vực Xuất bản</w:t>
            </w:r>
          </w:p>
        </w:tc>
      </w:tr>
      <w:tr w:rsidR="00C62AA6" w:rsidRPr="00213283" w14:paraId="7345A940" w14:textId="77777777" w:rsidTr="00213283">
        <w:trPr>
          <w:gridAfter w:val="1"/>
          <w:wAfter w:w="12" w:type="dxa"/>
          <w:trHeight w:val="566"/>
        </w:trPr>
        <w:tc>
          <w:tcPr>
            <w:tcW w:w="851" w:type="dxa"/>
            <w:vAlign w:val="center"/>
          </w:tcPr>
          <w:p w14:paraId="0B8CE931" w14:textId="77777777" w:rsidR="002859ED" w:rsidRPr="00213283" w:rsidRDefault="002859ED">
            <w:pPr>
              <w:tabs>
                <w:tab w:val="left" w:pos="8252"/>
              </w:tabs>
              <w:jc w:val="center"/>
              <w:rPr>
                <w:sz w:val="26"/>
                <w:szCs w:val="26"/>
              </w:rPr>
            </w:pPr>
            <w:r w:rsidRPr="00213283">
              <w:rPr>
                <w:sz w:val="26"/>
                <w:szCs w:val="26"/>
              </w:rPr>
              <w:t>1</w:t>
            </w:r>
          </w:p>
        </w:tc>
        <w:tc>
          <w:tcPr>
            <w:tcW w:w="1314" w:type="dxa"/>
            <w:vAlign w:val="center"/>
          </w:tcPr>
          <w:p w14:paraId="37DAA4D0" w14:textId="77777777" w:rsidR="002859ED" w:rsidRPr="00213283" w:rsidRDefault="002859ED">
            <w:pPr>
              <w:jc w:val="center"/>
              <w:rPr>
                <w:sz w:val="26"/>
                <w:szCs w:val="26"/>
              </w:rPr>
            </w:pPr>
            <w:r w:rsidRPr="00213283">
              <w:rPr>
                <w:sz w:val="26"/>
                <w:szCs w:val="26"/>
              </w:rPr>
              <w:t>1.003868</w:t>
            </w:r>
          </w:p>
        </w:tc>
        <w:tc>
          <w:tcPr>
            <w:tcW w:w="1804" w:type="dxa"/>
            <w:vAlign w:val="center"/>
          </w:tcPr>
          <w:p w14:paraId="59F19940" w14:textId="77777777" w:rsidR="002859ED" w:rsidRPr="00213283" w:rsidRDefault="002859ED" w:rsidP="006C5F26">
            <w:pPr>
              <w:jc w:val="both"/>
              <w:rPr>
                <w:sz w:val="26"/>
                <w:szCs w:val="26"/>
              </w:rPr>
            </w:pPr>
            <w:r w:rsidRPr="00213283">
              <w:rPr>
                <w:sz w:val="26"/>
                <w:szCs w:val="26"/>
              </w:rPr>
              <w:t>Cấp giấy phép xuất bản tài liệu không kinh doanh</w:t>
            </w:r>
          </w:p>
        </w:tc>
        <w:tc>
          <w:tcPr>
            <w:tcW w:w="1843" w:type="dxa"/>
            <w:vAlign w:val="center"/>
          </w:tcPr>
          <w:p w14:paraId="2491165A" w14:textId="77777777" w:rsidR="002859ED" w:rsidRPr="00213283" w:rsidRDefault="00DD71F9" w:rsidP="005928A9">
            <w:pPr>
              <w:tabs>
                <w:tab w:val="left" w:pos="1326"/>
                <w:tab w:val="left" w:pos="8252"/>
              </w:tabs>
              <w:jc w:val="both"/>
              <w:rPr>
                <w:sz w:val="26"/>
                <w:szCs w:val="26"/>
              </w:rPr>
            </w:pPr>
            <w:r w:rsidRPr="00213283">
              <w:rPr>
                <w:sz w:val="26"/>
                <w:szCs w:val="26"/>
              </w:rPr>
              <w:t>15 ngày kể từ ngày nhận đủ hồ sơ theo quy định</w:t>
            </w:r>
          </w:p>
        </w:tc>
        <w:tc>
          <w:tcPr>
            <w:tcW w:w="2552" w:type="dxa"/>
            <w:vAlign w:val="center"/>
          </w:tcPr>
          <w:p w14:paraId="6D1335F6" w14:textId="1C57BD1B" w:rsidR="002859ED" w:rsidRPr="00213283" w:rsidRDefault="00DD71F9" w:rsidP="003A3F3A">
            <w:pPr>
              <w:tabs>
                <w:tab w:val="left" w:pos="8252"/>
              </w:tabs>
              <w:jc w:val="both"/>
              <w:rPr>
                <w:sz w:val="26"/>
                <w:szCs w:val="26"/>
              </w:rPr>
            </w:pPr>
            <w:r w:rsidRPr="00213283">
              <w:rPr>
                <w:sz w:val="26"/>
                <w:szCs w:val="26"/>
              </w:rPr>
              <w:t xml:space="preserve">Trung tâm Phục vụ </w:t>
            </w:r>
            <w:r w:rsidR="006C5F26" w:rsidRPr="00213283">
              <w:rPr>
                <w:sz w:val="26"/>
                <w:szCs w:val="26"/>
              </w:rPr>
              <w:t>H</w:t>
            </w:r>
            <w:r w:rsidRPr="00213283">
              <w:rPr>
                <w:sz w:val="26"/>
                <w:szCs w:val="26"/>
              </w:rPr>
              <w:t>ành chính công tỉnh (Số 44, đường 16/4, phường Tấn Tài, thành phố Phan Rang-Tháp Chàm, tỉnh Ninh Thuận)</w:t>
            </w:r>
          </w:p>
        </w:tc>
        <w:tc>
          <w:tcPr>
            <w:tcW w:w="4252" w:type="dxa"/>
            <w:vAlign w:val="center"/>
          </w:tcPr>
          <w:p w14:paraId="150A1236" w14:textId="77777777" w:rsidR="005928A9" w:rsidRPr="00213283" w:rsidRDefault="005928A9" w:rsidP="005928A9">
            <w:pPr>
              <w:jc w:val="both"/>
              <w:rPr>
                <w:sz w:val="26"/>
                <w:szCs w:val="26"/>
              </w:rPr>
            </w:pPr>
            <w:r w:rsidRPr="00213283">
              <w:rPr>
                <w:sz w:val="26"/>
                <w:szCs w:val="26"/>
              </w:rPr>
              <w:t>Kể từ ngày 01/7/2024 đến hết ngày 31/12/2024:</w:t>
            </w:r>
          </w:p>
          <w:p w14:paraId="3E694E33" w14:textId="77777777" w:rsidR="005928A9" w:rsidRPr="00213283" w:rsidRDefault="005928A9" w:rsidP="005928A9">
            <w:pPr>
              <w:jc w:val="both"/>
              <w:rPr>
                <w:sz w:val="26"/>
                <w:szCs w:val="26"/>
              </w:rPr>
            </w:pPr>
            <w:r w:rsidRPr="00213283">
              <w:rPr>
                <w:sz w:val="26"/>
                <w:szCs w:val="26"/>
              </w:rPr>
              <w:t>Phí thẩm định nội dung tài liệu để cấp giấy phép:</w:t>
            </w:r>
          </w:p>
          <w:p w14:paraId="68E9D749" w14:textId="77777777" w:rsidR="005928A9" w:rsidRPr="00213283" w:rsidRDefault="005928A9" w:rsidP="005928A9">
            <w:pPr>
              <w:jc w:val="both"/>
              <w:rPr>
                <w:sz w:val="26"/>
                <w:szCs w:val="26"/>
              </w:rPr>
            </w:pPr>
            <w:r w:rsidRPr="00213283">
              <w:rPr>
                <w:sz w:val="26"/>
                <w:szCs w:val="26"/>
              </w:rPr>
              <w:t xml:space="preserve">     + Tài liệu in trên giấy: 7.500 đồng/trang quy chuẩn;</w:t>
            </w:r>
          </w:p>
          <w:p w14:paraId="6DF506C6" w14:textId="77777777" w:rsidR="005928A9" w:rsidRPr="00213283" w:rsidRDefault="005928A9" w:rsidP="005928A9">
            <w:pPr>
              <w:jc w:val="both"/>
              <w:rPr>
                <w:sz w:val="26"/>
                <w:szCs w:val="26"/>
              </w:rPr>
            </w:pPr>
            <w:r w:rsidRPr="00213283">
              <w:rPr>
                <w:sz w:val="26"/>
                <w:szCs w:val="26"/>
              </w:rPr>
              <w:t xml:space="preserve">     + Tài liệu điện tử dưới dạng đọc: 3.000 đồng/phút;</w:t>
            </w:r>
          </w:p>
          <w:p w14:paraId="02C20959" w14:textId="627658F2" w:rsidR="002859ED" w:rsidRPr="00213283" w:rsidRDefault="005928A9" w:rsidP="006C5F26">
            <w:pPr>
              <w:jc w:val="both"/>
              <w:rPr>
                <w:sz w:val="26"/>
                <w:szCs w:val="26"/>
              </w:rPr>
            </w:pPr>
            <w:r w:rsidRPr="00213283">
              <w:rPr>
                <w:sz w:val="26"/>
                <w:szCs w:val="26"/>
              </w:rPr>
              <w:t xml:space="preserve">     + Tài liệu điện tử dưới dạng nghe, nhìn: 13.500 đồng/phút.</w:t>
            </w:r>
          </w:p>
        </w:tc>
        <w:tc>
          <w:tcPr>
            <w:tcW w:w="2179" w:type="dxa"/>
            <w:vAlign w:val="center"/>
          </w:tcPr>
          <w:p w14:paraId="68ED50E7" w14:textId="77777777" w:rsidR="002859ED" w:rsidRPr="00213283" w:rsidRDefault="00DD71F9" w:rsidP="00B946B3">
            <w:pPr>
              <w:tabs>
                <w:tab w:val="left" w:pos="8252"/>
              </w:tabs>
              <w:jc w:val="both"/>
              <w:rPr>
                <w:sz w:val="26"/>
                <w:szCs w:val="26"/>
              </w:rPr>
            </w:pPr>
            <w:r w:rsidRPr="00213283">
              <w:rPr>
                <w:sz w:val="26"/>
                <w:szCs w:val="26"/>
              </w:rPr>
              <w:t>Thông tư số 43/2024/TT-BTC ngày 28/6/2024 của Bộ trưởng Bộ Tài chính</w:t>
            </w:r>
            <w:r w:rsidR="007C67CC" w:rsidRPr="00213283">
              <w:rPr>
                <w:sz w:val="26"/>
                <w:szCs w:val="26"/>
              </w:rPr>
              <w:t>.</w:t>
            </w:r>
          </w:p>
        </w:tc>
      </w:tr>
      <w:tr w:rsidR="00633358" w:rsidRPr="00213283" w14:paraId="662F7975" w14:textId="77777777" w:rsidTr="00213283">
        <w:trPr>
          <w:trHeight w:val="339"/>
        </w:trPr>
        <w:tc>
          <w:tcPr>
            <w:tcW w:w="851" w:type="dxa"/>
            <w:vAlign w:val="center"/>
          </w:tcPr>
          <w:p w14:paraId="527AEC58" w14:textId="77777777" w:rsidR="00633358" w:rsidRPr="00213283" w:rsidRDefault="00633358" w:rsidP="00213283">
            <w:pPr>
              <w:tabs>
                <w:tab w:val="left" w:pos="8252"/>
              </w:tabs>
              <w:spacing w:before="60" w:after="60"/>
              <w:jc w:val="center"/>
              <w:rPr>
                <w:b/>
                <w:sz w:val="26"/>
                <w:szCs w:val="26"/>
              </w:rPr>
            </w:pPr>
            <w:r w:rsidRPr="00213283">
              <w:rPr>
                <w:b/>
                <w:sz w:val="26"/>
                <w:szCs w:val="26"/>
              </w:rPr>
              <w:t>II</w:t>
            </w:r>
          </w:p>
        </w:tc>
        <w:tc>
          <w:tcPr>
            <w:tcW w:w="13956" w:type="dxa"/>
            <w:gridSpan w:val="7"/>
            <w:vAlign w:val="center"/>
          </w:tcPr>
          <w:p w14:paraId="50C9BB9E" w14:textId="77777777" w:rsidR="00633358" w:rsidRPr="00213283" w:rsidRDefault="00633358" w:rsidP="00213283">
            <w:pPr>
              <w:tabs>
                <w:tab w:val="left" w:pos="8252"/>
              </w:tabs>
              <w:spacing w:before="60" w:after="60"/>
              <w:jc w:val="both"/>
              <w:rPr>
                <w:b/>
                <w:sz w:val="26"/>
                <w:szCs w:val="26"/>
              </w:rPr>
            </w:pPr>
            <w:r w:rsidRPr="00213283">
              <w:rPr>
                <w:b/>
                <w:sz w:val="26"/>
                <w:szCs w:val="26"/>
              </w:rPr>
              <w:t xml:space="preserve">Lĩnh vực </w:t>
            </w:r>
            <w:r w:rsidRPr="00213283">
              <w:rPr>
                <w:b/>
                <w:color w:val="000000" w:themeColor="text1"/>
                <w:sz w:val="26"/>
                <w:szCs w:val="26"/>
              </w:rPr>
              <w:t>Phát hành xuất bản phẩm</w:t>
            </w:r>
            <w:r w:rsidRPr="00213283">
              <w:rPr>
                <w:b/>
                <w:sz w:val="26"/>
                <w:szCs w:val="26"/>
              </w:rPr>
              <w:t xml:space="preserve"> </w:t>
            </w:r>
          </w:p>
        </w:tc>
      </w:tr>
      <w:tr w:rsidR="003A3F3A" w:rsidRPr="00213283" w14:paraId="5377322B" w14:textId="77777777" w:rsidTr="00213283">
        <w:trPr>
          <w:gridAfter w:val="1"/>
          <w:wAfter w:w="12" w:type="dxa"/>
          <w:trHeight w:val="682"/>
        </w:trPr>
        <w:tc>
          <w:tcPr>
            <w:tcW w:w="851" w:type="dxa"/>
            <w:vAlign w:val="center"/>
          </w:tcPr>
          <w:p w14:paraId="46536E45" w14:textId="77777777" w:rsidR="003A3F3A" w:rsidRPr="00213283" w:rsidRDefault="003A3F3A">
            <w:pPr>
              <w:tabs>
                <w:tab w:val="left" w:pos="8252"/>
              </w:tabs>
              <w:jc w:val="center"/>
              <w:rPr>
                <w:sz w:val="26"/>
                <w:szCs w:val="26"/>
              </w:rPr>
            </w:pPr>
            <w:r w:rsidRPr="00213283">
              <w:rPr>
                <w:sz w:val="26"/>
                <w:szCs w:val="26"/>
              </w:rPr>
              <w:t>2</w:t>
            </w:r>
          </w:p>
        </w:tc>
        <w:tc>
          <w:tcPr>
            <w:tcW w:w="1314" w:type="dxa"/>
            <w:vAlign w:val="center"/>
          </w:tcPr>
          <w:p w14:paraId="09BA3512" w14:textId="77777777" w:rsidR="003A3F3A" w:rsidRPr="00213283" w:rsidRDefault="003A3F3A">
            <w:pPr>
              <w:jc w:val="center"/>
              <w:rPr>
                <w:sz w:val="26"/>
                <w:szCs w:val="26"/>
              </w:rPr>
            </w:pPr>
            <w:r w:rsidRPr="00213283">
              <w:rPr>
                <w:sz w:val="26"/>
                <w:szCs w:val="26"/>
              </w:rPr>
              <w:t>1.003725</w:t>
            </w:r>
          </w:p>
        </w:tc>
        <w:tc>
          <w:tcPr>
            <w:tcW w:w="1804" w:type="dxa"/>
            <w:vAlign w:val="center"/>
          </w:tcPr>
          <w:p w14:paraId="4792AB83" w14:textId="77777777" w:rsidR="003A3F3A" w:rsidRPr="00213283" w:rsidRDefault="003A3F3A" w:rsidP="00213283">
            <w:pPr>
              <w:jc w:val="both"/>
              <w:rPr>
                <w:sz w:val="26"/>
                <w:szCs w:val="26"/>
              </w:rPr>
            </w:pPr>
            <w:r w:rsidRPr="00213283">
              <w:rPr>
                <w:sz w:val="26"/>
                <w:szCs w:val="26"/>
              </w:rPr>
              <w:t>Cấp giấy phép nhập khẩu xuất bản phẩm không kinh doanh</w:t>
            </w:r>
          </w:p>
        </w:tc>
        <w:tc>
          <w:tcPr>
            <w:tcW w:w="1843" w:type="dxa"/>
            <w:vAlign w:val="center"/>
          </w:tcPr>
          <w:p w14:paraId="60CA8E5D" w14:textId="77777777" w:rsidR="003A3F3A" w:rsidRPr="00213283" w:rsidRDefault="003A3F3A">
            <w:pPr>
              <w:tabs>
                <w:tab w:val="left" w:pos="8252"/>
              </w:tabs>
              <w:jc w:val="both"/>
              <w:rPr>
                <w:sz w:val="26"/>
                <w:szCs w:val="26"/>
              </w:rPr>
            </w:pPr>
            <w:r w:rsidRPr="00213283">
              <w:rPr>
                <w:sz w:val="26"/>
                <w:szCs w:val="26"/>
              </w:rPr>
              <w:t>15 ngày kể từ ngày nhận đủ hồ sơ theo quy định</w:t>
            </w:r>
          </w:p>
        </w:tc>
        <w:tc>
          <w:tcPr>
            <w:tcW w:w="2552" w:type="dxa"/>
            <w:vAlign w:val="center"/>
          </w:tcPr>
          <w:p w14:paraId="55C47474" w14:textId="77777777" w:rsidR="003A3F3A" w:rsidRPr="00213283" w:rsidRDefault="003A3F3A" w:rsidP="003A3F3A">
            <w:pPr>
              <w:tabs>
                <w:tab w:val="left" w:pos="8252"/>
              </w:tabs>
              <w:jc w:val="both"/>
              <w:rPr>
                <w:color w:val="FF0000"/>
                <w:sz w:val="26"/>
                <w:szCs w:val="26"/>
              </w:rPr>
            </w:pPr>
            <w:r w:rsidRPr="00213283">
              <w:rPr>
                <w:color w:val="000000" w:themeColor="text1"/>
                <w:sz w:val="26"/>
                <w:szCs w:val="26"/>
              </w:rPr>
              <w:t>Trung tâm Phục vụ hành chính công tỉnh (Số 44, đường 16/4, phường Tấn Tài, thành phố Phan Rang-Tháp Chàm, tỉnh Ninh Thuận)</w:t>
            </w:r>
          </w:p>
        </w:tc>
        <w:tc>
          <w:tcPr>
            <w:tcW w:w="4252" w:type="dxa"/>
            <w:vAlign w:val="center"/>
          </w:tcPr>
          <w:p w14:paraId="6CB46AD8" w14:textId="5837F5AB" w:rsidR="003A3F3A" w:rsidRPr="00213283" w:rsidRDefault="006D6CEB" w:rsidP="00213283">
            <w:pPr>
              <w:jc w:val="both"/>
              <w:rPr>
                <w:sz w:val="26"/>
                <w:szCs w:val="26"/>
              </w:rPr>
            </w:pPr>
            <w:r w:rsidRPr="00213283">
              <w:rPr>
                <w:sz w:val="26"/>
                <w:szCs w:val="26"/>
              </w:rPr>
              <w:t>Kể từ ngày 01/7/2024 đến hết ngày 31/12/2024:</w:t>
            </w:r>
            <w:r w:rsidR="00213283">
              <w:rPr>
                <w:sz w:val="26"/>
                <w:szCs w:val="26"/>
              </w:rPr>
              <w:t xml:space="preserve"> </w:t>
            </w:r>
            <w:r w:rsidR="003A3F3A" w:rsidRPr="00213283">
              <w:rPr>
                <w:sz w:val="26"/>
                <w:szCs w:val="26"/>
              </w:rPr>
              <w:t xml:space="preserve">25.000 đồng/hồ sơ </w:t>
            </w:r>
          </w:p>
        </w:tc>
        <w:tc>
          <w:tcPr>
            <w:tcW w:w="2179" w:type="dxa"/>
            <w:vAlign w:val="center"/>
          </w:tcPr>
          <w:p w14:paraId="6073BF1A" w14:textId="77777777" w:rsidR="003A3F3A" w:rsidRPr="00213283" w:rsidRDefault="003A3F3A" w:rsidP="005E2FB2">
            <w:pPr>
              <w:tabs>
                <w:tab w:val="left" w:pos="8252"/>
              </w:tabs>
              <w:jc w:val="both"/>
              <w:rPr>
                <w:sz w:val="26"/>
                <w:szCs w:val="26"/>
              </w:rPr>
            </w:pPr>
            <w:r w:rsidRPr="00213283">
              <w:rPr>
                <w:sz w:val="26"/>
                <w:szCs w:val="26"/>
              </w:rPr>
              <w:t>Thông tư số 43/2024/TT-BTC ngày 28/6/2024 của Bộ trưởng Bộ Tài chính.</w:t>
            </w:r>
          </w:p>
        </w:tc>
      </w:tr>
    </w:tbl>
    <w:p w14:paraId="3D521576" w14:textId="228CEFEB" w:rsidR="00567CEC" w:rsidRDefault="00213283" w:rsidP="00213283">
      <w:pPr>
        <w:tabs>
          <w:tab w:val="left" w:pos="8252"/>
        </w:tabs>
        <w:rPr>
          <w:sz w:val="28"/>
          <w:szCs w:val="28"/>
        </w:rPr>
      </w:pPr>
      <w:r>
        <w:rPr>
          <w:noProof/>
          <w:sz w:val="28"/>
          <w:szCs w:val="28"/>
        </w:rPr>
        <mc:AlternateContent>
          <mc:Choice Requires="wps">
            <w:drawing>
              <wp:anchor distT="0" distB="0" distL="114300" distR="114300" simplePos="0" relativeHeight="251683840" behindDoc="0" locked="0" layoutInCell="1" allowOverlap="1" wp14:anchorId="13DCC4D1" wp14:editId="4BC76133">
                <wp:simplePos x="0" y="0"/>
                <wp:positionH relativeFrom="margin">
                  <wp:align>center</wp:align>
                </wp:positionH>
                <wp:positionV relativeFrom="paragraph">
                  <wp:posOffset>153035</wp:posOffset>
                </wp:positionV>
                <wp:extent cx="3086100" cy="0"/>
                <wp:effectExtent l="0" t="0" r="0" b="0"/>
                <wp:wrapNone/>
                <wp:docPr id="621204748" name="Straight Connector 22"/>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B7DF7E" id="Straight Connector 22" o:spid="_x0000_s1026" style="position:absolute;z-index:251683840;visibility:visible;mso-wrap-style:square;mso-wrap-distance-left:9pt;mso-wrap-distance-top:0;mso-wrap-distance-right:9pt;mso-wrap-distance-bottom:0;mso-position-horizontal:center;mso-position-horizontal-relative:margin;mso-position-vertical:absolute;mso-position-vertical-relative:text" from="0,12.05pt" to="24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K6mQEAAIgDAAAOAAAAZHJzL2Uyb0RvYy54bWysU9uO0zAQfUfiHyy/0ySL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" strokecolor="black [3040]">
                <w10:wrap anchorx="margin"/>
              </v:line>
            </w:pict>
          </mc:Fallback>
        </mc:AlternateContent>
      </w:r>
    </w:p>
    <w:sectPr w:rsidR="00567CEC" w:rsidSect="00C10EAA">
      <w:headerReference w:type="first" r:id="rId11"/>
      <w:pgSz w:w="16840" w:h="11907" w:orient="landscape" w:code="9"/>
      <w:pgMar w:top="992" w:right="1134" w:bottom="1134" w:left="1134" w:header="357" w:footer="6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37F99" w14:textId="77777777" w:rsidR="001673CE" w:rsidRDefault="001673CE">
      <w:r>
        <w:separator/>
      </w:r>
    </w:p>
  </w:endnote>
  <w:endnote w:type="continuationSeparator" w:id="0">
    <w:p w14:paraId="5C61A794" w14:textId="77777777" w:rsidR="001673CE" w:rsidRDefault="0016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EA91" w14:textId="77777777" w:rsidR="00556E3A" w:rsidRDefault="00556E3A">
    <w:pPr>
      <w:pStyle w:val="Footer"/>
      <w:jc w:val="right"/>
    </w:pPr>
  </w:p>
  <w:p w14:paraId="2F96C08D" w14:textId="77777777" w:rsidR="00556E3A" w:rsidRDefault="00556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C4279" w14:textId="77777777" w:rsidR="00556E3A" w:rsidRDefault="00556E3A">
    <w:pPr>
      <w:pStyle w:val="Footer"/>
      <w:jc w:val="right"/>
    </w:pPr>
  </w:p>
  <w:p w14:paraId="7C1EDBB8" w14:textId="77777777" w:rsidR="00556E3A" w:rsidRDefault="00556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4587F" w14:textId="77777777" w:rsidR="001673CE" w:rsidRDefault="001673CE">
      <w:r>
        <w:separator/>
      </w:r>
    </w:p>
  </w:footnote>
  <w:footnote w:type="continuationSeparator" w:id="0">
    <w:p w14:paraId="67B57FC7" w14:textId="77777777" w:rsidR="001673CE" w:rsidRDefault="00167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439847"/>
      <w:docPartObj>
        <w:docPartGallery w:val="Page Numbers (Top of Page)"/>
        <w:docPartUnique/>
      </w:docPartObj>
    </w:sdtPr>
    <w:sdtEndPr>
      <w:rPr>
        <w:noProof/>
      </w:rPr>
    </w:sdtEndPr>
    <w:sdtContent>
      <w:p w14:paraId="72DCBB02" w14:textId="4FC88442" w:rsidR="00FB2C60" w:rsidRDefault="00FB2C6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D447287" w14:textId="77777777" w:rsidR="00FB2C60" w:rsidRPr="00FB2C60" w:rsidRDefault="00FB2C60" w:rsidP="00FB2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4E01F" w14:textId="77777777" w:rsidR="002A5D94" w:rsidRDefault="002A5D94" w:rsidP="002A5D94">
    <w:pPr>
      <w:pStyle w:val="Header"/>
      <w:tabs>
        <w:tab w:val="clear" w:pos="4680"/>
        <w:tab w:val="clear" w:pos="9360"/>
        <w:tab w:val="left" w:pos="16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15B0E"/>
    <w:multiLevelType w:val="hybridMultilevel"/>
    <w:tmpl w:val="67B8773A"/>
    <w:lvl w:ilvl="0" w:tplc="6FB031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956BF"/>
    <w:multiLevelType w:val="hybridMultilevel"/>
    <w:tmpl w:val="4B485DDE"/>
    <w:lvl w:ilvl="0" w:tplc="4714436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933129">
    <w:abstractNumId w:val="0"/>
  </w:num>
  <w:num w:numId="2" w16cid:durableId="1605184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987"/>
    <w:rsid w:val="0001345A"/>
    <w:rsid w:val="00015977"/>
    <w:rsid w:val="00036907"/>
    <w:rsid w:val="00057670"/>
    <w:rsid w:val="00084370"/>
    <w:rsid w:val="000B3A14"/>
    <w:rsid w:val="000E1CC9"/>
    <w:rsid w:val="001104D7"/>
    <w:rsid w:val="00112609"/>
    <w:rsid w:val="00116549"/>
    <w:rsid w:val="001673CE"/>
    <w:rsid w:val="00213283"/>
    <w:rsid w:val="00225D62"/>
    <w:rsid w:val="0023692E"/>
    <w:rsid w:val="00283A73"/>
    <w:rsid w:val="002859ED"/>
    <w:rsid w:val="002A5D94"/>
    <w:rsid w:val="002E2C4E"/>
    <w:rsid w:val="003006CF"/>
    <w:rsid w:val="003479CF"/>
    <w:rsid w:val="00354BAC"/>
    <w:rsid w:val="003625F6"/>
    <w:rsid w:val="003A3F3A"/>
    <w:rsid w:val="00430B3B"/>
    <w:rsid w:val="00476493"/>
    <w:rsid w:val="004859B0"/>
    <w:rsid w:val="00487B9C"/>
    <w:rsid w:val="004A6E03"/>
    <w:rsid w:val="0051548B"/>
    <w:rsid w:val="00515838"/>
    <w:rsid w:val="005358BF"/>
    <w:rsid w:val="00556E3A"/>
    <w:rsid w:val="00557CCA"/>
    <w:rsid w:val="00567CEC"/>
    <w:rsid w:val="005872E1"/>
    <w:rsid w:val="005928A9"/>
    <w:rsid w:val="005D3A8D"/>
    <w:rsid w:val="005E2FB2"/>
    <w:rsid w:val="005E480A"/>
    <w:rsid w:val="00633358"/>
    <w:rsid w:val="006C578B"/>
    <w:rsid w:val="006C5F26"/>
    <w:rsid w:val="006D6CEB"/>
    <w:rsid w:val="006F1EC9"/>
    <w:rsid w:val="007145CF"/>
    <w:rsid w:val="00716115"/>
    <w:rsid w:val="00723DA5"/>
    <w:rsid w:val="00727033"/>
    <w:rsid w:val="00730030"/>
    <w:rsid w:val="007C30DF"/>
    <w:rsid w:val="007C67CC"/>
    <w:rsid w:val="007F0A5C"/>
    <w:rsid w:val="00807D94"/>
    <w:rsid w:val="0081273E"/>
    <w:rsid w:val="00817F18"/>
    <w:rsid w:val="00857B80"/>
    <w:rsid w:val="008910C6"/>
    <w:rsid w:val="008A7EEE"/>
    <w:rsid w:val="008F33E7"/>
    <w:rsid w:val="00961CD8"/>
    <w:rsid w:val="00983B06"/>
    <w:rsid w:val="009857D3"/>
    <w:rsid w:val="009963B2"/>
    <w:rsid w:val="009C1A0B"/>
    <w:rsid w:val="00A44A9C"/>
    <w:rsid w:val="00A675B8"/>
    <w:rsid w:val="00A93294"/>
    <w:rsid w:val="00AA60B2"/>
    <w:rsid w:val="00AF28EB"/>
    <w:rsid w:val="00B22D2E"/>
    <w:rsid w:val="00B36626"/>
    <w:rsid w:val="00B37C22"/>
    <w:rsid w:val="00B946B3"/>
    <w:rsid w:val="00BB71AC"/>
    <w:rsid w:val="00BE6987"/>
    <w:rsid w:val="00C02552"/>
    <w:rsid w:val="00C10EAA"/>
    <w:rsid w:val="00C22414"/>
    <w:rsid w:val="00C4208F"/>
    <w:rsid w:val="00C62AA6"/>
    <w:rsid w:val="00C774FA"/>
    <w:rsid w:val="00CB3A4E"/>
    <w:rsid w:val="00CC1528"/>
    <w:rsid w:val="00CD142B"/>
    <w:rsid w:val="00D12791"/>
    <w:rsid w:val="00D1450D"/>
    <w:rsid w:val="00D42487"/>
    <w:rsid w:val="00D63402"/>
    <w:rsid w:val="00D67BEF"/>
    <w:rsid w:val="00D90FE3"/>
    <w:rsid w:val="00DA1DDC"/>
    <w:rsid w:val="00DA26F8"/>
    <w:rsid w:val="00DC6ACC"/>
    <w:rsid w:val="00DD71F9"/>
    <w:rsid w:val="00DE48C0"/>
    <w:rsid w:val="00DE6AAC"/>
    <w:rsid w:val="00EA4603"/>
    <w:rsid w:val="00ED286F"/>
    <w:rsid w:val="00F73836"/>
    <w:rsid w:val="00F87F93"/>
    <w:rsid w:val="00FB2C60"/>
    <w:rsid w:val="00FB41FE"/>
    <w:rsid w:val="00FF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67FF4"/>
  <w15:docId w15:val="{EDE28A8E-CFD8-40E2-A5BC-01DD07B5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F3A"/>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280" w:after="280"/>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zh-CN"/>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unhideWhenUsed/>
    <w:pPr>
      <w:suppressAutoHyphens w:val="0"/>
    </w:pPr>
    <w:rPr>
      <w:sz w:val="20"/>
      <w:szCs w:val="20"/>
      <w:lang w:eastAsia="en-US"/>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Char1">
    <w:name w:val="Char1"/>
    <w:basedOn w:val="Normal"/>
    <w:autoRedefine/>
    <w:pPr>
      <w:suppressAutoHyphens w:val="0"/>
      <w:spacing w:before="120" w:after="120"/>
      <w:jc w:val="both"/>
    </w:pPr>
    <w:rPr>
      <w:sz w:val="26"/>
      <w:szCs w:val="26"/>
      <w:lang w:eastAsia="en-US"/>
    </w:rPr>
  </w:style>
  <w:style w:type="character" w:styleId="FootnoteReference">
    <w:name w:val="footnote reference"/>
    <w:semiHidden/>
    <w:unhideWhenUsed/>
    <w:rPr>
      <w:vertAlign w:val="superscript"/>
    </w:rPr>
  </w:style>
  <w:style w:type="character" w:styleId="Hyperlink">
    <w:name w:val="Hyperlink"/>
    <w:basedOn w:val="DefaultParagraphFont"/>
    <w:uiPriority w:val="99"/>
    <w:semiHidden/>
    <w:unhideWhenUsed/>
    <w:rPr>
      <w:color w:val="0000FF"/>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27695">
      <w:bodyDiv w:val="1"/>
      <w:marLeft w:val="0"/>
      <w:marRight w:val="0"/>
      <w:marTop w:val="0"/>
      <w:marBottom w:val="0"/>
      <w:divBdr>
        <w:top w:val="none" w:sz="0" w:space="0" w:color="auto"/>
        <w:left w:val="none" w:sz="0" w:space="0" w:color="auto"/>
        <w:bottom w:val="none" w:sz="0" w:space="0" w:color="auto"/>
        <w:right w:val="none" w:sz="0" w:space="0" w:color="auto"/>
      </w:divBdr>
    </w:div>
    <w:div w:id="8729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EB7D-3950-4033-8427-9113EC6E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Huỳnh Tấn Phi</cp:lastModifiedBy>
  <cp:revision>704</cp:revision>
  <dcterms:created xsi:type="dcterms:W3CDTF">2024-08-08T01:46:00Z</dcterms:created>
  <dcterms:modified xsi:type="dcterms:W3CDTF">2024-08-15T14:38:00Z</dcterms:modified>
</cp:coreProperties>
</file>