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36"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5940"/>
        <w:gridCol w:w="108"/>
      </w:tblGrid>
      <w:tr w:rsidR="000D3A93" w:rsidRPr="000D3A93" w:rsidTr="004C17D3">
        <w:trPr>
          <w:gridAfter w:val="1"/>
          <w:wAfter w:w="108" w:type="dxa"/>
        </w:trPr>
        <w:tc>
          <w:tcPr>
            <w:tcW w:w="3369" w:type="dxa"/>
          </w:tcPr>
          <w:p w:rsidR="004A412E" w:rsidRPr="000D3A93" w:rsidRDefault="004A412E" w:rsidP="00C70E98">
            <w:pPr>
              <w:ind w:right="-126"/>
              <w:jc w:val="center"/>
              <w:rPr>
                <w:b/>
                <w:sz w:val="26"/>
                <w:szCs w:val="26"/>
              </w:rPr>
            </w:pPr>
            <w:r w:rsidRPr="000D3A93">
              <w:rPr>
                <w:b/>
                <w:sz w:val="26"/>
                <w:szCs w:val="26"/>
              </w:rPr>
              <w:t>ỦY BAN NHÂN DÂN</w:t>
            </w:r>
          </w:p>
          <w:p w:rsidR="004A412E" w:rsidRPr="000D3A93" w:rsidRDefault="00311BB3" w:rsidP="00C70E98">
            <w:pPr>
              <w:ind w:right="-126"/>
              <w:jc w:val="center"/>
              <w:rPr>
                <w:b/>
                <w:sz w:val="26"/>
                <w:szCs w:val="26"/>
              </w:rPr>
            </w:pPr>
            <w:r w:rsidRPr="000D3A93">
              <w:rPr>
                <w:b/>
                <w:noProof/>
                <w:sz w:val="26"/>
                <w:szCs w:val="26"/>
              </w:rPr>
              <mc:AlternateContent>
                <mc:Choice Requires="wps">
                  <w:drawing>
                    <wp:anchor distT="0" distB="0" distL="114300" distR="114300" simplePos="0" relativeHeight="251660288" behindDoc="0" locked="0" layoutInCell="1" allowOverlap="1" wp14:anchorId="39642A6E" wp14:editId="52BC9481">
                      <wp:simplePos x="0" y="0"/>
                      <wp:positionH relativeFrom="column">
                        <wp:posOffset>579450</wp:posOffset>
                      </wp:positionH>
                      <wp:positionV relativeFrom="paragraph">
                        <wp:posOffset>236220</wp:posOffset>
                      </wp:positionV>
                      <wp:extent cx="776605" cy="0"/>
                      <wp:effectExtent l="0" t="0" r="234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5.65pt;margin-top:18.6pt;width:6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FSMw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"/>
                  </w:pict>
                </mc:Fallback>
              </mc:AlternateContent>
            </w:r>
            <w:r w:rsidR="004A412E" w:rsidRPr="000D3A93">
              <w:rPr>
                <w:b/>
                <w:sz w:val="26"/>
                <w:szCs w:val="26"/>
              </w:rPr>
              <w:t>TỈNH NINH THUẬN</w:t>
            </w:r>
          </w:p>
        </w:tc>
        <w:tc>
          <w:tcPr>
            <w:tcW w:w="5940" w:type="dxa"/>
          </w:tcPr>
          <w:p w:rsidR="004A412E" w:rsidRPr="000D3A93" w:rsidRDefault="004A412E" w:rsidP="009171EB">
            <w:pPr>
              <w:jc w:val="center"/>
              <w:rPr>
                <w:b/>
                <w:sz w:val="26"/>
                <w:szCs w:val="26"/>
              </w:rPr>
            </w:pPr>
            <w:r w:rsidRPr="000D3A93">
              <w:rPr>
                <w:b/>
                <w:sz w:val="26"/>
                <w:szCs w:val="26"/>
              </w:rPr>
              <w:t>CỘNG HÒA XÃ HỘI CHỦ NGHĨA VIỆT NAM</w:t>
            </w:r>
          </w:p>
          <w:p w:rsidR="004A412E" w:rsidRPr="000D3A93" w:rsidRDefault="004A412E" w:rsidP="009171EB">
            <w:pPr>
              <w:jc w:val="center"/>
              <w:rPr>
                <w:b/>
                <w:sz w:val="26"/>
                <w:szCs w:val="26"/>
              </w:rPr>
            </w:pPr>
            <w:r w:rsidRPr="000D3A93">
              <w:rPr>
                <w:b/>
                <w:sz w:val="26"/>
                <w:szCs w:val="26"/>
              </w:rPr>
              <w:t>Độc lập - Tự do - Hạnh phúc</w:t>
            </w:r>
          </w:p>
          <w:p w:rsidR="004A412E" w:rsidRPr="000D3A93" w:rsidRDefault="00311BB3" w:rsidP="009171EB">
            <w:pPr>
              <w:jc w:val="center"/>
              <w:rPr>
                <w:b/>
                <w:sz w:val="26"/>
                <w:szCs w:val="26"/>
              </w:rPr>
            </w:pPr>
            <w:r w:rsidRPr="000D3A93">
              <w:rPr>
                <w:noProof/>
                <w:sz w:val="26"/>
                <w:szCs w:val="26"/>
              </w:rPr>
              <mc:AlternateContent>
                <mc:Choice Requires="wps">
                  <w:drawing>
                    <wp:anchor distT="4294967294" distB="4294967294" distL="114300" distR="114300" simplePos="0" relativeHeight="251659264" behindDoc="0" locked="0" layoutInCell="1" allowOverlap="1" wp14:anchorId="06C77DC0" wp14:editId="2E2FDAA9">
                      <wp:simplePos x="0" y="0"/>
                      <wp:positionH relativeFrom="column">
                        <wp:posOffset>822960</wp:posOffset>
                      </wp:positionH>
                      <wp:positionV relativeFrom="paragraph">
                        <wp:posOffset>16192</wp:posOffset>
                      </wp:positionV>
                      <wp:extent cx="19837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35BECB"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1.25pt" to="2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rf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nz085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"/>
                  </w:pict>
                </mc:Fallback>
              </mc:AlternateContent>
            </w:r>
          </w:p>
        </w:tc>
      </w:tr>
      <w:tr w:rsidR="000D3A93" w:rsidRPr="000D3A93" w:rsidTr="004C17D3">
        <w:tc>
          <w:tcPr>
            <w:tcW w:w="3369" w:type="dxa"/>
          </w:tcPr>
          <w:p w:rsidR="004A412E" w:rsidRPr="000D3A93" w:rsidRDefault="004A412E" w:rsidP="00C70E98">
            <w:pPr>
              <w:ind w:right="-126"/>
              <w:jc w:val="center"/>
              <w:rPr>
                <w:sz w:val="26"/>
                <w:szCs w:val="26"/>
              </w:rPr>
            </w:pPr>
            <w:r w:rsidRPr="000D3A93">
              <w:rPr>
                <w:sz w:val="26"/>
                <w:szCs w:val="26"/>
              </w:rPr>
              <w:t xml:space="preserve">Số:         </w:t>
            </w:r>
            <w:r w:rsidR="00965312" w:rsidRPr="000D3A93">
              <w:rPr>
                <w:sz w:val="26"/>
                <w:szCs w:val="26"/>
              </w:rPr>
              <w:t>/UBND-</w:t>
            </w:r>
            <w:r w:rsidR="00B23CAF" w:rsidRPr="000D3A93">
              <w:rPr>
                <w:sz w:val="26"/>
                <w:szCs w:val="26"/>
              </w:rPr>
              <w:t>VXNV</w:t>
            </w:r>
          </w:p>
          <w:p w:rsidR="00AD6309" w:rsidRDefault="00AD6309" w:rsidP="00B47BC6">
            <w:pPr>
              <w:ind w:right="-126"/>
              <w:jc w:val="both"/>
              <w:rPr>
                <w:sz w:val="26"/>
                <w:szCs w:val="26"/>
              </w:rPr>
            </w:pPr>
          </w:p>
          <w:p w:rsidR="00AD6309" w:rsidRDefault="004A412E" w:rsidP="00AD6309">
            <w:pPr>
              <w:jc w:val="center"/>
              <w:rPr>
                <w:sz w:val="26"/>
                <w:szCs w:val="26"/>
              </w:rPr>
            </w:pPr>
            <w:r w:rsidRPr="00AD6309">
              <w:rPr>
                <w:sz w:val="26"/>
                <w:szCs w:val="26"/>
              </w:rPr>
              <w:t xml:space="preserve">V/v </w:t>
            </w:r>
            <w:r w:rsidR="002C056A" w:rsidRPr="00AD6309">
              <w:rPr>
                <w:sz w:val="26"/>
                <w:szCs w:val="26"/>
              </w:rPr>
              <w:t>triển khai thực hiện</w:t>
            </w:r>
            <w:r w:rsidR="004C17D3" w:rsidRPr="00AD6309">
              <w:rPr>
                <w:sz w:val="26"/>
                <w:szCs w:val="26"/>
              </w:rPr>
              <w:t xml:space="preserve"> </w:t>
            </w:r>
          </w:p>
          <w:p w:rsidR="004A412E" w:rsidRPr="00AD6309" w:rsidRDefault="005272D2" w:rsidP="00AD6309">
            <w:pPr>
              <w:jc w:val="center"/>
              <w:rPr>
                <w:sz w:val="26"/>
                <w:szCs w:val="26"/>
              </w:rPr>
            </w:pPr>
            <w:r w:rsidRPr="00AD6309">
              <w:rPr>
                <w:sz w:val="26"/>
                <w:szCs w:val="26"/>
              </w:rPr>
              <w:t xml:space="preserve">Nghị quyết </w:t>
            </w:r>
            <w:r w:rsidR="004C17D3" w:rsidRPr="00AD6309">
              <w:rPr>
                <w:sz w:val="26"/>
                <w:szCs w:val="26"/>
              </w:rPr>
              <w:t>số 21/2023/NQ-HĐND ngày 25/7/2023 của Hội đồng nhân dân tỉnh</w:t>
            </w:r>
          </w:p>
        </w:tc>
        <w:tc>
          <w:tcPr>
            <w:tcW w:w="6048" w:type="dxa"/>
            <w:gridSpan w:val="2"/>
          </w:tcPr>
          <w:p w:rsidR="004A412E" w:rsidRPr="000D3A93" w:rsidRDefault="004A412E" w:rsidP="00C70E98">
            <w:pPr>
              <w:jc w:val="center"/>
              <w:rPr>
                <w:i/>
                <w:sz w:val="26"/>
                <w:szCs w:val="26"/>
              </w:rPr>
            </w:pPr>
            <w:r w:rsidRPr="000D3A93">
              <w:rPr>
                <w:i/>
                <w:sz w:val="26"/>
                <w:szCs w:val="26"/>
              </w:rPr>
              <w:t>Ninh Thuận, ngày</w:t>
            </w:r>
            <w:r w:rsidR="0047693A" w:rsidRPr="000D3A93">
              <w:rPr>
                <w:i/>
                <w:sz w:val="26"/>
                <w:szCs w:val="26"/>
              </w:rPr>
              <w:t xml:space="preserve"> </w:t>
            </w:r>
            <w:r w:rsidR="00491FFB" w:rsidRPr="000D3A93">
              <w:rPr>
                <w:i/>
                <w:sz w:val="26"/>
                <w:szCs w:val="26"/>
              </w:rPr>
              <w:t xml:space="preserve"> </w:t>
            </w:r>
            <w:r w:rsidR="00613E1B" w:rsidRPr="000D3A93">
              <w:rPr>
                <w:i/>
                <w:sz w:val="26"/>
                <w:szCs w:val="26"/>
              </w:rPr>
              <w:t xml:space="preserve">   </w:t>
            </w:r>
            <w:r w:rsidR="0047693A" w:rsidRPr="000D3A93">
              <w:rPr>
                <w:i/>
                <w:sz w:val="26"/>
                <w:szCs w:val="26"/>
              </w:rPr>
              <w:t xml:space="preserve"> t</w:t>
            </w:r>
            <w:r w:rsidRPr="000D3A93">
              <w:rPr>
                <w:i/>
                <w:sz w:val="26"/>
                <w:szCs w:val="26"/>
              </w:rPr>
              <w:t>hán</w:t>
            </w:r>
            <w:r w:rsidR="001E2C3F" w:rsidRPr="000D3A93">
              <w:rPr>
                <w:i/>
                <w:sz w:val="26"/>
                <w:szCs w:val="26"/>
              </w:rPr>
              <w:t xml:space="preserve">g </w:t>
            </w:r>
            <w:r w:rsidR="00E34965">
              <w:rPr>
                <w:i/>
                <w:sz w:val="26"/>
                <w:szCs w:val="26"/>
              </w:rPr>
              <w:t>5</w:t>
            </w:r>
            <w:r w:rsidR="001E2C3F" w:rsidRPr="000D3A93">
              <w:rPr>
                <w:i/>
                <w:sz w:val="26"/>
                <w:szCs w:val="26"/>
              </w:rPr>
              <w:t xml:space="preserve"> </w:t>
            </w:r>
            <w:r w:rsidRPr="000D3A93">
              <w:rPr>
                <w:i/>
                <w:sz w:val="26"/>
                <w:szCs w:val="26"/>
              </w:rPr>
              <w:t>năm 202</w:t>
            </w:r>
            <w:r w:rsidR="00DE0A97" w:rsidRPr="000D3A93">
              <w:rPr>
                <w:i/>
                <w:sz w:val="26"/>
                <w:szCs w:val="26"/>
              </w:rPr>
              <w:t>4</w:t>
            </w:r>
          </w:p>
          <w:p w:rsidR="00E31894" w:rsidRPr="000D3A93" w:rsidRDefault="00E31894" w:rsidP="00C70E98">
            <w:pPr>
              <w:jc w:val="center"/>
              <w:rPr>
                <w:b/>
                <w:i/>
                <w:sz w:val="26"/>
                <w:szCs w:val="26"/>
              </w:rPr>
            </w:pPr>
          </w:p>
        </w:tc>
      </w:tr>
    </w:tbl>
    <w:p w:rsidR="008B4C59" w:rsidRDefault="008B4C59" w:rsidP="00DA4B0C">
      <w:pPr>
        <w:jc w:val="both"/>
        <w:rPr>
          <w:szCs w:val="28"/>
        </w:rPr>
      </w:pPr>
    </w:p>
    <w:p w:rsidR="00AD6309" w:rsidRDefault="00AD6309" w:rsidP="00DA4B0C">
      <w:pPr>
        <w:jc w:val="both"/>
        <w:rPr>
          <w:szCs w:val="28"/>
        </w:rPr>
      </w:pPr>
    </w:p>
    <w:p w:rsidR="00AD6309" w:rsidRDefault="004A412E" w:rsidP="00DA4B0C">
      <w:pPr>
        <w:jc w:val="both"/>
        <w:rPr>
          <w:szCs w:val="28"/>
        </w:rPr>
      </w:pPr>
      <w:r w:rsidRPr="000D3A93">
        <w:rPr>
          <w:szCs w:val="28"/>
        </w:rPr>
        <w:t xml:space="preserve">                               </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282"/>
      </w:tblGrid>
      <w:tr w:rsidR="00AD6309" w:rsidTr="00AD6309">
        <w:trPr>
          <w:jc w:val="center"/>
        </w:trPr>
        <w:tc>
          <w:tcPr>
            <w:tcW w:w="3181" w:type="dxa"/>
          </w:tcPr>
          <w:p w:rsidR="00AD6309" w:rsidRPr="000D3A93" w:rsidRDefault="00AD6309" w:rsidP="00AD6309">
            <w:pPr>
              <w:jc w:val="right"/>
              <w:rPr>
                <w:szCs w:val="28"/>
              </w:rPr>
            </w:pPr>
            <w:r w:rsidRPr="000D3A93">
              <w:rPr>
                <w:szCs w:val="28"/>
              </w:rPr>
              <w:t xml:space="preserve">Kính gửi: </w:t>
            </w:r>
          </w:p>
          <w:p w:rsidR="00AD6309" w:rsidRDefault="00AD6309" w:rsidP="00DA4B0C">
            <w:pPr>
              <w:jc w:val="both"/>
              <w:rPr>
                <w:szCs w:val="28"/>
              </w:rPr>
            </w:pPr>
          </w:p>
        </w:tc>
        <w:tc>
          <w:tcPr>
            <w:tcW w:w="6282" w:type="dxa"/>
          </w:tcPr>
          <w:p w:rsidR="00AD6309" w:rsidRDefault="00AD6309" w:rsidP="00AD6309">
            <w:pPr>
              <w:jc w:val="both"/>
              <w:rPr>
                <w:szCs w:val="28"/>
              </w:rPr>
            </w:pPr>
          </w:p>
          <w:p w:rsidR="00AD6309" w:rsidRDefault="00AD6309" w:rsidP="00AD6309">
            <w:pPr>
              <w:jc w:val="both"/>
              <w:rPr>
                <w:szCs w:val="28"/>
              </w:rPr>
            </w:pPr>
            <w:r w:rsidRPr="000D3A93">
              <w:rPr>
                <w:szCs w:val="28"/>
              </w:rPr>
              <w:t xml:space="preserve">- Các Sở, </w:t>
            </w:r>
            <w:r>
              <w:rPr>
                <w:szCs w:val="28"/>
              </w:rPr>
              <w:t>b</w:t>
            </w:r>
            <w:r w:rsidRPr="000D3A93">
              <w:rPr>
                <w:szCs w:val="28"/>
              </w:rPr>
              <w:t>an, ngành</w:t>
            </w:r>
            <w:r>
              <w:rPr>
                <w:szCs w:val="28"/>
              </w:rPr>
              <w:t xml:space="preserve"> cấp tỉnh</w:t>
            </w:r>
            <w:r w:rsidRPr="000D3A93">
              <w:rPr>
                <w:szCs w:val="28"/>
              </w:rPr>
              <w:t xml:space="preserve">; </w:t>
            </w:r>
          </w:p>
          <w:p w:rsidR="00AD6309" w:rsidRPr="000D3A93" w:rsidRDefault="00AD6309" w:rsidP="00AD6309">
            <w:pPr>
              <w:jc w:val="both"/>
              <w:rPr>
                <w:szCs w:val="28"/>
              </w:rPr>
            </w:pPr>
            <w:r w:rsidRPr="000D3A93">
              <w:rPr>
                <w:szCs w:val="28"/>
              </w:rPr>
              <w:t>- Ủy ban nhân dân các huyện, thành phố;</w:t>
            </w:r>
          </w:p>
          <w:p w:rsidR="00AD6309" w:rsidRDefault="00AD6309" w:rsidP="00DA4B0C">
            <w:pPr>
              <w:jc w:val="both"/>
              <w:rPr>
                <w:szCs w:val="28"/>
              </w:rPr>
            </w:pPr>
            <w:r w:rsidRPr="000D3A93">
              <w:rPr>
                <w:szCs w:val="28"/>
              </w:rPr>
              <w:t>- Các tổ chức, cá nhân thực hiện nhiệm vụ khoa học và công nghệ.</w:t>
            </w:r>
          </w:p>
        </w:tc>
      </w:tr>
    </w:tbl>
    <w:p w:rsidR="0089292F" w:rsidRPr="000D3A93" w:rsidRDefault="002C056A" w:rsidP="00AD6309">
      <w:pPr>
        <w:jc w:val="both"/>
        <w:rPr>
          <w:szCs w:val="28"/>
        </w:rPr>
      </w:pPr>
      <w:r w:rsidRPr="000D3A93">
        <w:rPr>
          <w:szCs w:val="28"/>
        </w:rPr>
        <w:tab/>
      </w:r>
      <w:r w:rsidRPr="000D3A93">
        <w:rPr>
          <w:szCs w:val="28"/>
        </w:rPr>
        <w:tab/>
        <w:t xml:space="preserve">        </w:t>
      </w:r>
      <w:r w:rsidR="00871805" w:rsidRPr="000D3A93">
        <w:rPr>
          <w:szCs w:val="28"/>
        </w:rPr>
        <w:t xml:space="preserve"> </w:t>
      </w:r>
    </w:p>
    <w:p w:rsidR="004A412E" w:rsidRPr="000D3A93" w:rsidRDefault="00965312" w:rsidP="00DA4B0C">
      <w:pPr>
        <w:jc w:val="both"/>
        <w:rPr>
          <w:sz w:val="32"/>
          <w:szCs w:val="28"/>
        </w:rPr>
      </w:pPr>
      <w:r w:rsidRPr="000D3A93">
        <w:rPr>
          <w:szCs w:val="28"/>
        </w:rPr>
        <w:t xml:space="preserve"> </w:t>
      </w:r>
      <w:r w:rsidR="004A412E" w:rsidRPr="000D3A93">
        <w:rPr>
          <w:szCs w:val="28"/>
        </w:rPr>
        <w:t xml:space="preserve">  </w:t>
      </w:r>
    </w:p>
    <w:p w:rsidR="00F42C7F" w:rsidRDefault="00F750E4" w:rsidP="00AD6309">
      <w:pPr>
        <w:autoSpaceDE w:val="0"/>
        <w:autoSpaceDN w:val="0"/>
        <w:adjustRightInd w:val="0"/>
        <w:spacing w:before="120" w:after="120"/>
        <w:ind w:firstLine="709"/>
        <w:jc w:val="both"/>
        <w:rPr>
          <w:bCs/>
          <w:szCs w:val="28"/>
        </w:rPr>
      </w:pPr>
      <w:r>
        <w:rPr>
          <w:szCs w:val="28"/>
        </w:rPr>
        <w:t>T</w:t>
      </w:r>
      <w:r w:rsidR="00965312" w:rsidRPr="000D3A93">
        <w:rPr>
          <w:szCs w:val="28"/>
        </w:rPr>
        <w:t xml:space="preserve">hực hiện </w:t>
      </w:r>
      <w:r w:rsidR="0089292F" w:rsidRPr="000D3A93">
        <w:rPr>
          <w:bCs/>
          <w:szCs w:val="28"/>
        </w:rPr>
        <w:t xml:space="preserve">Nghị quyết số 21/2023/NQ-HĐND ngày 25/7/2023 của Hội đồng nhân dân tỉnh </w:t>
      </w:r>
      <w:r w:rsidR="005272D2" w:rsidRPr="000D3A93">
        <w:rPr>
          <w:bCs/>
          <w:szCs w:val="28"/>
        </w:rPr>
        <w:t>b</w:t>
      </w:r>
      <w:r w:rsidR="0089292F" w:rsidRPr="000D3A93">
        <w:rPr>
          <w:bCs/>
          <w:szCs w:val="28"/>
        </w:rPr>
        <w:t>an hành định mức lập dự toán kinh phí thực hiện nhiệm vụ khoa học và công nghệ và quy định một số nội dung, mức chi hoạt động khoa học và công nghệ trên địa bàn tỉnh Ninh Thuận</w:t>
      </w:r>
      <w:r w:rsidR="00AD6309">
        <w:rPr>
          <w:bCs/>
          <w:szCs w:val="28"/>
        </w:rPr>
        <w:t>;</w:t>
      </w:r>
    </w:p>
    <w:p w:rsidR="00AD6309" w:rsidRPr="000D3A93" w:rsidRDefault="00AD6309" w:rsidP="00AD6309">
      <w:pPr>
        <w:autoSpaceDE w:val="0"/>
        <w:autoSpaceDN w:val="0"/>
        <w:adjustRightInd w:val="0"/>
        <w:spacing w:before="120" w:after="120"/>
        <w:ind w:firstLine="709"/>
        <w:jc w:val="both"/>
        <w:rPr>
          <w:szCs w:val="28"/>
        </w:rPr>
      </w:pPr>
      <w:r>
        <w:rPr>
          <w:bCs/>
          <w:szCs w:val="28"/>
        </w:rPr>
        <w:t>Theo đề nghị của Sở Khoa học và Công nghệ tại Công văn số 907/SKHCN-VP ngày 24/5/2024;</w:t>
      </w:r>
    </w:p>
    <w:p w:rsidR="00383264" w:rsidRPr="00E34965" w:rsidRDefault="00DE3CF4" w:rsidP="00AD6309">
      <w:pPr>
        <w:autoSpaceDE w:val="0"/>
        <w:autoSpaceDN w:val="0"/>
        <w:adjustRightInd w:val="0"/>
        <w:spacing w:before="120" w:after="120"/>
        <w:ind w:firstLine="709"/>
        <w:jc w:val="both"/>
        <w:rPr>
          <w:szCs w:val="28"/>
        </w:rPr>
      </w:pPr>
      <w:r w:rsidRPr="00E34965">
        <w:rPr>
          <w:szCs w:val="28"/>
        </w:rPr>
        <w:t xml:space="preserve">Ủy ban nhân dân tỉnh </w:t>
      </w:r>
      <w:r w:rsidR="00AD6309">
        <w:rPr>
          <w:szCs w:val="28"/>
        </w:rPr>
        <w:t xml:space="preserve">có ý kiến </w:t>
      </w:r>
      <w:r w:rsidR="007E6365" w:rsidRPr="00E34965">
        <w:rPr>
          <w:szCs w:val="28"/>
        </w:rPr>
        <w:t>như sau:</w:t>
      </w:r>
    </w:p>
    <w:p w:rsidR="00BF5F6B" w:rsidRPr="000D3A93" w:rsidRDefault="00745FB4" w:rsidP="00AD6309">
      <w:pPr>
        <w:spacing w:before="120" w:after="120"/>
        <w:ind w:firstLine="709"/>
        <w:jc w:val="both"/>
        <w:rPr>
          <w:szCs w:val="28"/>
        </w:rPr>
      </w:pPr>
      <w:r w:rsidRPr="000D3A93">
        <w:rPr>
          <w:szCs w:val="28"/>
        </w:rPr>
        <w:t xml:space="preserve">1. </w:t>
      </w:r>
      <w:r w:rsidR="00B07CA0" w:rsidRPr="000D3A93">
        <w:rPr>
          <w:szCs w:val="28"/>
        </w:rPr>
        <w:t xml:space="preserve">Giao </w:t>
      </w:r>
      <w:r w:rsidR="00AD6309">
        <w:rPr>
          <w:szCs w:val="28"/>
        </w:rPr>
        <w:t>Thủ trưởng</w:t>
      </w:r>
      <w:r w:rsidR="00BF5F6B" w:rsidRPr="000D3A93">
        <w:rPr>
          <w:szCs w:val="28"/>
        </w:rPr>
        <w:t xml:space="preserve"> các Sở, </w:t>
      </w:r>
      <w:r w:rsidR="00AD6309">
        <w:rPr>
          <w:szCs w:val="28"/>
        </w:rPr>
        <w:t>b</w:t>
      </w:r>
      <w:r w:rsidR="00BF5F6B" w:rsidRPr="000D3A93">
        <w:rPr>
          <w:szCs w:val="28"/>
        </w:rPr>
        <w:t xml:space="preserve">an, ngành thuộc tỉnh, Chủ tịch </w:t>
      </w:r>
      <w:r w:rsidR="00AD6309">
        <w:rPr>
          <w:szCs w:val="28"/>
        </w:rPr>
        <w:t>Ủy ban nhân dân</w:t>
      </w:r>
      <w:r w:rsidR="00BF5F6B" w:rsidRPr="000D3A93">
        <w:rPr>
          <w:szCs w:val="28"/>
        </w:rPr>
        <w:t xml:space="preserve"> các huyện, thành phố tổ chức tuyên truyền, phổ biến, quán triệt</w:t>
      </w:r>
      <w:r w:rsidR="00C70E98" w:rsidRPr="000D3A93">
        <w:rPr>
          <w:szCs w:val="28"/>
        </w:rPr>
        <w:t>,</w:t>
      </w:r>
      <w:r w:rsidR="00BF5F6B" w:rsidRPr="000D3A93">
        <w:rPr>
          <w:szCs w:val="28"/>
        </w:rPr>
        <w:t xml:space="preserve"> triển khai thực hiện </w:t>
      </w:r>
      <w:r w:rsidR="00B252FA" w:rsidRPr="000D3A93">
        <w:rPr>
          <w:bCs/>
          <w:szCs w:val="28"/>
        </w:rPr>
        <w:t xml:space="preserve">Nghị quyết </w:t>
      </w:r>
      <w:r w:rsidR="005272D2" w:rsidRPr="000D3A93">
        <w:rPr>
          <w:bCs/>
          <w:szCs w:val="28"/>
        </w:rPr>
        <w:t xml:space="preserve">số </w:t>
      </w:r>
      <w:r w:rsidR="00871805" w:rsidRPr="000D3A93">
        <w:rPr>
          <w:bCs/>
          <w:szCs w:val="28"/>
        </w:rPr>
        <w:t>21/2023/NQ-HĐND ngày 25/7/2023 của Hội đồng nhân dân tỉnh</w:t>
      </w:r>
      <w:r w:rsidR="00B62322" w:rsidRPr="000D3A93">
        <w:rPr>
          <w:szCs w:val="28"/>
          <w:shd w:val="clear" w:color="auto" w:fill="FFFFFF"/>
        </w:rPr>
        <w:t xml:space="preserve"> </w:t>
      </w:r>
      <w:r w:rsidR="00EF402A" w:rsidRPr="000D3A93">
        <w:rPr>
          <w:bCs/>
          <w:szCs w:val="28"/>
        </w:rPr>
        <w:t>ban hành định mức lập dự toán kinh phí thực hiện nhiệm vụ khoa học và công nghệ và quy định một số nội dung, mức chi hoạt động khoa học và công nghệ trên địa bàn tỉnh Ninh Thuận</w:t>
      </w:r>
      <w:r w:rsidR="00EF402A" w:rsidRPr="000D3A93">
        <w:rPr>
          <w:szCs w:val="28"/>
        </w:rPr>
        <w:t xml:space="preserve"> </w:t>
      </w:r>
      <w:r w:rsidR="00BF5F6B" w:rsidRPr="000D3A93">
        <w:rPr>
          <w:szCs w:val="28"/>
        </w:rPr>
        <w:t xml:space="preserve">đảm bảo </w:t>
      </w:r>
      <w:r w:rsidR="00EF402A">
        <w:rPr>
          <w:szCs w:val="28"/>
        </w:rPr>
        <w:t xml:space="preserve">chặt chẽ, </w:t>
      </w:r>
      <w:r w:rsidR="00BF5F6B" w:rsidRPr="000D3A93">
        <w:rPr>
          <w:szCs w:val="28"/>
        </w:rPr>
        <w:t>thiết thực, hiệu quả</w:t>
      </w:r>
      <w:r w:rsidR="00EF402A">
        <w:rPr>
          <w:szCs w:val="28"/>
        </w:rPr>
        <w:t xml:space="preserve"> và đúng quy định pháp luật hiện hành</w:t>
      </w:r>
      <w:r w:rsidR="00BF5F6B" w:rsidRPr="000D3A93">
        <w:rPr>
          <w:szCs w:val="28"/>
        </w:rPr>
        <w:t xml:space="preserve">. </w:t>
      </w:r>
    </w:p>
    <w:p w:rsidR="00614BB2" w:rsidRPr="000D3A93" w:rsidRDefault="00B47BC6" w:rsidP="00AD6309">
      <w:pPr>
        <w:widowControl w:val="0"/>
        <w:spacing w:before="120" w:after="120"/>
        <w:ind w:right="11" w:firstLine="709"/>
        <w:jc w:val="both"/>
        <w:rPr>
          <w:szCs w:val="28"/>
        </w:rPr>
      </w:pPr>
      <w:r w:rsidRPr="000D3A93">
        <w:rPr>
          <w:szCs w:val="28"/>
        </w:rPr>
        <w:t>2</w:t>
      </w:r>
      <w:r w:rsidR="00D428B7" w:rsidRPr="000D3A93">
        <w:rPr>
          <w:szCs w:val="28"/>
        </w:rPr>
        <w:t xml:space="preserve">. </w:t>
      </w:r>
      <w:r w:rsidR="00614BB2" w:rsidRPr="000D3A93">
        <w:rPr>
          <w:szCs w:val="28"/>
        </w:rPr>
        <w:t>Các tổ chức, cá nhân thực hiện nhiệm vụ khoa học và Công nghệ có trách nhiệm:</w:t>
      </w:r>
      <w:r w:rsidR="00AD6309">
        <w:rPr>
          <w:szCs w:val="28"/>
        </w:rPr>
        <w:t xml:space="preserve"> </w:t>
      </w:r>
      <w:r w:rsidR="00614BB2" w:rsidRPr="000D3A93">
        <w:rPr>
          <w:szCs w:val="28"/>
        </w:rPr>
        <w:t xml:space="preserve">Xây dựng dự toán thực hiện các nhiệm vụ khoa học và công nghệ </w:t>
      </w:r>
      <w:r w:rsidR="005272D2" w:rsidRPr="000D3A93">
        <w:rPr>
          <w:szCs w:val="28"/>
        </w:rPr>
        <w:t xml:space="preserve">trên địa bàn tỉnh theo </w:t>
      </w:r>
      <w:r w:rsidR="00614BB2" w:rsidRPr="000D3A93">
        <w:rPr>
          <w:szCs w:val="28"/>
        </w:rPr>
        <w:t xml:space="preserve">quy định tại </w:t>
      </w:r>
      <w:r w:rsidR="007B4867" w:rsidRPr="000D3A93">
        <w:rPr>
          <w:bCs/>
          <w:szCs w:val="28"/>
        </w:rPr>
        <w:t>Nghị quyết số 21/2023/NQ-HĐND ngày 25/7/2023 của Hội đồng nhân dân tỉnh</w:t>
      </w:r>
      <w:r w:rsidR="007B4867">
        <w:rPr>
          <w:szCs w:val="28"/>
        </w:rPr>
        <w:t xml:space="preserve"> </w:t>
      </w:r>
      <w:r w:rsidR="00614BB2" w:rsidRPr="000D3A93">
        <w:rPr>
          <w:szCs w:val="28"/>
        </w:rPr>
        <w:t>và các văn bản liên quan theo quy định hiện hành.</w:t>
      </w:r>
    </w:p>
    <w:p w:rsidR="00045BB7" w:rsidRPr="000D3A93" w:rsidRDefault="00B47BC6" w:rsidP="00AD6309">
      <w:pPr>
        <w:widowControl w:val="0"/>
        <w:spacing w:before="120" w:after="120"/>
        <w:ind w:right="11" w:firstLine="709"/>
        <w:jc w:val="both"/>
        <w:rPr>
          <w:szCs w:val="28"/>
        </w:rPr>
      </w:pPr>
      <w:r w:rsidRPr="000D3A93">
        <w:rPr>
          <w:szCs w:val="28"/>
        </w:rPr>
        <w:t>3</w:t>
      </w:r>
      <w:r w:rsidR="00045BB7" w:rsidRPr="000D3A93">
        <w:rPr>
          <w:szCs w:val="28"/>
        </w:rPr>
        <w:t xml:space="preserve">. Giao Sở Tài chính có trách nhiệm: </w:t>
      </w:r>
    </w:p>
    <w:p w:rsidR="00045BB7" w:rsidRPr="000D3A93" w:rsidRDefault="00045BB7" w:rsidP="00AD6309">
      <w:pPr>
        <w:widowControl w:val="0"/>
        <w:spacing w:before="120" w:after="120"/>
        <w:ind w:right="14" w:firstLine="709"/>
        <w:jc w:val="both"/>
        <w:rPr>
          <w:i/>
          <w:szCs w:val="28"/>
        </w:rPr>
      </w:pPr>
      <w:r w:rsidRPr="000D3A93">
        <w:rPr>
          <w:szCs w:val="28"/>
        </w:rPr>
        <w:t xml:space="preserve">a) Phối hợp thẩm định kinh phí </w:t>
      </w:r>
      <w:r w:rsidR="00D428B7" w:rsidRPr="000D3A93">
        <w:rPr>
          <w:szCs w:val="28"/>
        </w:rPr>
        <w:t>thực hiện các nhiệm vụ khoa học và công nghệ</w:t>
      </w:r>
      <w:r w:rsidRPr="000D3A93">
        <w:rPr>
          <w:szCs w:val="28"/>
        </w:rPr>
        <w:t xml:space="preserve"> đảm bảo theo quy định tại </w:t>
      </w:r>
      <w:r w:rsidR="007B4867" w:rsidRPr="000D3A93">
        <w:rPr>
          <w:bCs/>
          <w:szCs w:val="28"/>
        </w:rPr>
        <w:t>Nghị quyết số 21/2023/NQ-HĐND ngày 25/7/2023 của Hội đồng nhân dân tỉnh</w:t>
      </w:r>
      <w:r w:rsidRPr="000D3A93">
        <w:rPr>
          <w:szCs w:val="28"/>
        </w:rPr>
        <w:t xml:space="preserve">. </w:t>
      </w:r>
    </w:p>
    <w:p w:rsidR="001110C4" w:rsidRPr="000D3A93" w:rsidRDefault="00045BB7" w:rsidP="00AD6309">
      <w:pPr>
        <w:widowControl w:val="0"/>
        <w:spacing w:before="120" w:after="120"/>
        <w:ind w:right="14" w:firstLine="709"/>
        <w:jc w:val="both"/>
        <w:rPr>
          <w:szCs w:val="28"/>
          <w:shd w:val="clear" w:color="auto" w:fill="FFFFFF"/>
        </w:rPr>
      </w:pPr>
      <w:r w:rsidRPr="000D3A93">
        <w:rPr>
          <w:szCs w:val="28"/>
        </w:rPr>
        <w:t xml:space="preserve">b) </w:t>
      </w:r>
      <w:r w:rsidR="00716AB4" w:rsidRPr="00716AB4">
        <w:rPr>
          <w:szCs w:val="28"/>
        </w:rPr>
        <w:t>Tham mưu Ủy ban nhân dân tỉnh phân bổ kinh phí sự nghiệp khoa học hàng năm theo quy định và trong khả ngăn cân đối ngân sách tỉnh</w:t>
      </w:r>
      <w:r w:rsidR="001110C4" w:rsidRPr="000D3A93">
        <w:rPr>
          <w:szCs w:val="28"/>
          <w:shd w:val="clear" w:color="auto" w:fill="FFFFFF"/>
        </w:rPr>
        <w:t>.</w:t>
      </w:r>
    </w:p>
    <w:p w:rsidR="00AD6309" w:rsidRDefault="00AD6309" w:rsidP="00AD6309">
      <w:pPr>
        <w:widowControl w:val="0"/>
        <w:spacing w:before="120" w:after="120"/>
        <w:ind w:right="11" w:firstLine="709"/>
        <w:jc w:val="both"/>
        <w:rPr>
          <w:szCs w:val="28"/>
          <w:shd w:val="clear" w:color="auto" w:fill="FFFFFF"/>
        </w:rPr>
      </w:pPr>
    </w:p>
    <w:p w:rsidR="00614BB2" w:rsidRPr="000D3A93" w:rsidRDefault="00B47BC6" w:rsidP="00AD6309">
      <w:pPr>
        <w:widowControl w:val="0"/>
        <w:spacing w:before="120" w:after="120"/>
        <w:ind w:right="11" w:firstLine="709"/>
        <w:jc w:val="both"/>
        <w:rPr>
          <w:szCs w:val="28"/>
          <w:shd w:val="clear" w:color="auto" w:fill="FFFFFF"/>
        </w:rPr>
      </w:pPr>
      <w:r w:rsidRPr="000D3A93">
        <w:rPr>
          <w:szCs w:val="28"/>
          <w:shd w:val="clear" w:color="auto" w:fill="FFFFFF"/>
        </w:rPr>
        <w:lastRenderedPageBreak/>
        <w:t>4</w:t>
      </w:r>
      <w:r w:rsidR="00260FCB" w:rsidRPr="000D3A93">
        <w:rPr>
          <w:szCs w:val="28"/>
          <w:shd w:val="clear" w:color="auto" w:fill="FFFFFF"/>
        </w:rPr>
        <w:t xml:space="preserve">. </w:t>
      </w:r>
      <w:r w:rsidR="00614BB2" w:rsidRPr="000D3A93">
        <w:rPr>
          <w:szCs w:val="28"/>
          <w:shd w:val="clear" w:color="auto" w:fill="FFFFFF"/>
        </w:rPr>
        <w:t>Giao Sở Khoa học và Công nghệ có trách nhiệm:</w:t>
      </w:r>
    </w:p>
    <w:p w:rsidR="00614BB2" w:rsidRPr="000D3A93" w:rsidRDefault="00614BB2" w:rsidP="00AD6309">
      <w:pPr>
        <w:widowControl w:val="0"/>
        <w:spacing w:before="120" w:after="120"/>
        <w:ind w:right="14" w:firstLine="709"/>
        <w:jc w:val="both"/>
        <w:rPr>
          <w:szCs w:val="28"/>
          <w:shd w:val="clear" w:color="auto" w:fill="FFFFFF"/>
        </w:rPr>
      </w:pPr>
      <w:r w:rsidRPr="000D3A93">
        <w:rPr>
          <w:szCs w:val="28"/>
          <w:shd w:val="clear" w:color="auto" w:fill="FFFFFF"/>
        </w:rPr>
        <w:t xml:space="preserve">a) Phối hợp với các Sở, ban, ngành, Ủy ban nhân dân các huyện, thành phố triển khai thực hiện </w:t>
      </w:r>
      <w:r w:rsidR="00F00D84" w:rsidRPr="000D3A93">
        <w:rPr>
          <w:bCs/>
          <w:szCs w:val="28"/>
        </w:rPr>
        <w:t>Nghị quyết số 21/2023/NQ-HĐND ngày 25/7/2023 của Hội đồng nhân dân tỉnh</w:t>
      </w:r>
      <w:r w:rsidR="00E837A9" w:rsidRPr="000D3A93">
        <w:rPr>
          <w:szCs w:val="28"/>
          <w:shd w:val="clear" w:color="auto" w:fill="FFFFFF"/>
        </w:rPr>
        <w:t>.</w:t>
      </w:r>
      <w:r w:rsidRPr="000D3A93">
        <w:rPr>
          <w:szCs w:val="28"/>
          <w:shd w:val="clear" w:color="auto" w:fill="FFFFFF"/>
        </w:rPr>
        <w:t xml:space="preserve"> </w:t>
      </w:r>
    </w:p>
    <w:p w:rsidR="00614BB2" w:rsidRPr="000D3A93" w:rsidRDefault="00614BB2" w:rsidP="00AD6309">
      <w:pPr>
        <w:widowControl w:val="0"/>
        <w:spacing w:before="120" w:after="120"/>
        <w:ind w:right="14" w:firstLine="709"/>
        <w:jc w:val="both"/>
        <w:rPr>
          <w:szCs w:val="28"/>
          <w:shd w:val="clear" w:color="auto" w:fill="FFFFFF"/>
        </w:rPr>
      </w:pPr>
      <w:r w:rsidRPr="000D3A93">
        <w:rPr>
          <w:szCs w:val="28"/>
          <w:shd w:val="clear" w:color="auto" w:fill="FFFFFF"/>
        </w:rPr>
        <w:t>b) Chủ trì</w:t>
      </w:r>
      <w:r w:rsidR="00E837A9" w:rsidRPr="000D3A93">
        <w:rPr>
          <w:szCs w:val="28"/>
          <w:shd w:val="clear" w:color="auto" w:fill="FFFFFF"/>
        </w:rPr>
        <w:t>,</w:t>
      </w:r>
      <w:r w:rsidRPr="000D3A93">
        <w:rPr>
          <w:szCs w:val="28"/>
          <w:shd w:val="clear" w:color="auto" w:fill="FFFFFF"/>
        </w:rPr>
        <w:t xml:space="preserve"> phối hợp Sở Tài chính thẩm định kinh phí thực hiện các nhiệm vụ khoa học và công nghệ đảm bảo theo quy định tại </w:t>
      </w:r>
      <w:r w:rsidR="00F00D84" w:rsidRPr="000D3A93">
        <w:rPr>
          <w:bCs/>
          <w:szCs w:val="28"/>
        </w:rPr>
        <w:t>Nghị quyết số 21/2023/NQ-HĐND ngày 25/7/2023 của Hội đồng nhân dân tỉnh</w:t>
      </w:r>
      <w:r w:rsidR="00F00D84">
        <w:rPr>
          <w:bCs/>
          <w:szCs w:val="28"/>
        </w:rPr>
        <w:t>.</w:t>
      </w:r>
    </w:p>
    <w:p w:rsidR="00D52B5F" w:rsidRDefault="00614BB2" w:rsidP="00AD6309">
      <w:pPr>
        <w:widowControl w:val="0"/>
        <w:spacing w:before="120" w:after="120"/>
        <w:ind w:right="14" w:firstLine="709"/>
        <w:jc w:val="both"/>
        <w:rPr>
          <w:bCs/>
          <w:spacing w:val="2"/>
          <w:szCs w:val="28"/>
        </w:rPr>
      </w:pPr>
      <w:r w:rsidRPr="000D3A93">
        <w:rPr>
          <w:szCs w:val="28"/>
          <w:shd w:val="clear" w:color="auto" w:fill="FFFFFF"/>
        </w:rPr>
        <w:t xml:space="preserve">c) </w:t>
      </w:r>
      <w:r w:rsidR="000005E7">
        <w:t xml:space="preserve">Trong quá trình thực hiện, nếu có phát sinh vướng mắc, các cơ quan, đơn vị, địa phương kịp thời phản ánh về Sở Khoa học và Công nghệ </w:t>
      </w:r>
      <w:r w:rsidR="00A920C3">
        <w:rPr>
          <w:szCs w:val="28"/>
          <w:shd w:val="clear" w:color="auto" w:fill="FFFFFF"/>
        </w:rPr>
        <w:t>để</w:t>
      </w:r>
      <w:r w:rsidRPr="000D3A93">
        <w:rPr>
          <w:szCs w:val="28"/>
          <w:shd w:val="clear" w:color="auto" w:fill="FFFFFF"/>
        </w:rPr>
        <w:t xml:space="preserve"> xem xét, giải quyết hoặc tổng hợp, báo cáo Ủy ban nhân dân tỉnh xem xét, giải quyết theo thẩm quyền</w:t>
      </w:r>
      <w:r w:rsidR="00B07CA0" w:rsidRPr="000D3A93">
        <w:rPr>
          <w:bCs/>
          <w:spacing w:val="2"/>
          <w:szCs w:val="28"/>
        </w:rPr>
        <w:t>./.</w:t>
      </w:r>
    </w:p>
    <w:p w:rsidR="00AD6309" w:rsidRDefault="00AD6309" w:rsidP="00AD6309">
      <w:pPr>
        <w:widowControl w:val="0"/>
        <w:spacing w:before="120" w:after="120"/>
        <w:ind w:right="14" w:firstLine="709"/>
        <w:jc w:val="both"/>
        <w:rPr>
          <w:bCs/>
          <w:spacing w:val="2"/>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682"/>
      </w:tblGrid>
      <w:tr w:rsidR="00AD6309" w:rsidTr="00AD6309">
        <w:trPr>
          <w:jc w:val="center"/>
        </w:trPr>
        <w:tc>
          <w:tcPr>
            <w:tcW w:w="4782" w:type="dxa"/>
          </w:tcPr>
          <w:p w:rsidR="00AD6309" w:rsidRDefault="00AD6309" w:rsidP="00AD6309">
            <w:pPr>
              <w:rPr>
                <w:b/>
                <w:i/>
                <w:sz w:val="24"/>
              </w:rPr>
            </w:pPr>
          </w:p>
          <w:p w:rsidR="00AD6309" w:rsidRPr="000D3A93" w:rsidRDefault="00AD6309" w:rsidP="00AD6309">
            <w:pPr>
              <w:rPr>
                <w:b/>
                <w:sz w:val="24"/>
              </w:rPr>
            </w:pPr>
            <w:r w:rsidRPr="000D3A93">
              <w:rPr>
                <w:b/>
                <w:i/>
                <w:sz w:val="24"/>
              </w:rPr>
              <w:t>Nơi nhận</w:t>
            </w:r>
            <w:r w:rsidRPr="000D3A93">
              <w:rPr>
                <w:b/>
                <w:sz w:val="24"/>
              </w:rPr>
              <w:t xml:space="preserve">:                                                                                                       </w:t>
            </w:r>
          </w:p>
          <w:p w:rsidR="00AD6309" w:rsidRPr="000D3A93" w:rsidRDefault="00AD6309" w:rsidP="00AD6309">
            <w:pPr>
              <w:rPr>
                <w:sz w:val="22"/>
                <w:szCs w:val="22"/>
              </w:rPr>
            </w:pPr>
            <w:r w:rsidRPr="000D3A93">
              <w:rPr>
                <w:sz w:val="22"/>
                <w:szCs w:val="22"/>
              </w:rPr>
              <w:t xml:space="preserve">- Như trên;     </w:t>
            </w:r>
            <w:r w:rsidRPr="000D3A93">
              <w:rPr>
                <w:sz w:val="22"/>
                <w:szCs w:val="22"/>
              </w:rPr>
              <w:tab/>
            </w:r>
            <w:r w:rsidRPr="000D3A93">
              <w:rPr>
                <w:sz w:val="22"/>
                <w:szCs w:val="22"/>
              </w:rPr>
              <w:tab/>
            </w:r>
            <w:r w:rsidRPr="000D3A93">
              <w:rPr>
                <w:sz w:val="22"/>
                <w:szCs w:val="22"/>
              </w:rPr>
              <w:tab/>
              <w:t xml:space="preserve">                                  - Thường trực HĐND tỉnh (để b/c);</w:t>
            </w:r>
          </w:p>
          <w:p w:rsidR="00AD6309" w:rsidRPr="000D3A93" w:rsidRDefault="00AD6309" w:rsidP="00AD6309">
            <w:pPr>
              <w:rPr>
                <w:sz w:val="22"/>
                <w:szCs w:val="22"/>
              </w:rPr>
            </w:pPr>
            <w:r w:rsidRPr="000D3A93">
              <w:rPr>
                <w:sz w:val="22"/>
                <w:szCs w:val="22"/>
              </w:rPr>
              <w:t>- CT và các PCT UBND tỉnh;</w:t>
            </w:r>
          </w:p>
          <w:p w:rsidR="00AD6309" w:rsidRPr="000D3A93" w:rsidRDefault="00AD6309" w:rsidP="00AD6309">
            <w:pPr>
              <w:rPr>
                <w:sz w:val="22"/>
                <w:szCs w:val="22"/>
              </w:rPr>
            </w:pPr>
            <w:r w:rsidRPr="000D3A93">
              <w:rPr>
                <w:sz w:val="22"/>
                <w:szCs w:val="22"/>
              </w:rPr>
              <w:t xml:space="preserve">- VPUB: LĐ, KTTH;  </w:t>
            </w:r>
          </w:p>
          <w:p w:rsidR="00AD6309" w:rsidRDefault="00AD6309" w:rsidP="00AD6309">
            <w:pPr>
              <w:widowControl w:val="0"/>
              <w:ind w:right="14"/>
              <w:jc w:val="both"/>
              <w:rPr>
                <w:bCs/>
                <w:spacing w:val="2"/>
                <w:szCs w:val="28"/>
              </w:rPr>
            </w:pPr>
            <w:r w:rsidRPr="000D3A93">
              <w:rPr>
                <w:sz w:val="22"/>
                <w:szCs w:val="22"/>
              </w:rPr>
              <w:t>- Lưu: VT, VXNV.</w:t>
            </w:r>
            <w:r>
              <w:rPr>
                <w:sz w:val="22"/>
                <w:szCs w:val="22"/>
              </w:rPr>
              <w:t xml:space="preserve">         </w:t>
            </w:r>
            <w:r w:rsidRPr="00AD6309">
              <w:rPr>
                <w:sz w:val="18"/>
                <w:szCs w:val="22"/>
              </w:rPr>
              <w:t>ĐNĐ</w:t>
            </w:r>
          </w:p>
        </w:tc>
        <w:tc>
          <w:tcPr>
            <w:tcW w:w="4682" w:type="dxa"/>
          </w:tcPr>
          <w:p w:rsidR="00AD6309" w:rsidRPr="000D3A93" w:rsidRDefault="00AD6309" w:rsidP="00AD6309">
            <w:pPr>
              <w:jc w:val="center"/>
              <w:rPr>
                <w:b/>
                <w:szCs w:val="28"/>
              </w:rPr>
            </w:pPr>
            <w:r w:rsidRPr="000D3A93">
              <w:rPr>
                <w:b/>
                <w:szCs w:val="28"/>
              </w:rPr>
              <w:t>TM. ỦY BAN NHÂN DÂN</w:t>
            </w:r>
          </w:p>
          <w:p w:rsidR="00AD6309" w:rsidRDefault="00AD6309" w:rsidP="00AD6309">
            <w:pPr>
              <w:jc w:val="center"/>
              <w:rPr>
                <w:b/>
                <w:szCs w:val="28"/>
              </w:rPr>
            </w:pPr>
            <w:r>
              <w:rPr>
                <w:b/>
                <w:szCs w:val="28"/>
              </w:rPr>
              <w:t>KT. CHỦ TỊCH</w:t>
            </w:r>
          </w:p>
          <w:p w:rsidR="00AD6309" w:rsidRPr="000D3A93" w:rsidRDefault="00AD6309" w:rsidP="00AD6309">
            <w:pPr>
              <w:jc w:val="center"/>
              <w:rPr>
                <w:b/>
                <w:szCs w:val="28"/>
              </w:rPr>
            </w:pPr>
            <w:r>
              <w:rPr>
                <w:b/>
                <w:szCs w:val="28"/>
              </w:rPr>
              <w:t xml:space="preserve">PHÓ </w:t>
            </w:r>
            <w:r w:rsidRPr="000D3A93">
              <w:rPr>
                <w:b/>
                <w:szCs w:val="28"/>
              </w:rPr>
              <w:t>CHỦ TỊCH</w:t>
            </w:r>
          </w:p>
          <w:p w:rsidR="00E324BD" w:rsidRDefault="00E324BD" w:rsidP="00AD6309">
            <w:pPr>
              <w:widowControl w:val="0"/>
              <w:ind w:right="14"/>
              <w:jc w:val="center"/>
              <w:rPr>
                <w:b/>
                <w:szCs w:val="28"/>
              </w:rPr>
            </w:pPr>
          </w:p>
          <w:p w:rsidR="00E324BD" w:rsidRDefault="00E324BD" w:rsidP="00AD6309">
            <w:pPr>
              <w:widowControl w:val="0"/>
              <w:ind w:right="14"/>
              <w:jc w:val="center"/>
              <w:rPr>
                <w:b/>
                <w:szCs w:val="28"/>
              </w:rPr>
            </w:pPr>
            <w:bookmarkStart w:id="0" w:name="_GoBack"/>
            <w:bookmarkEnd w:id="0"/>
          </w:p>
          <w:p w:rsidR="00E324BD" w:rsidRDefault="00E324BD" w:rsidP="00AD6309">
            <w:pPr>
              <w:widowControl w:val="0"/>
              <w:ind w:right="14"/>
              <w:jc w:val="center"/>
              <w:rPr>
                <w:b/>
                <w:szCs w:val="28"/>
              </w:rPr>
            </w:pPr>
          </w:p>
          <w:p w:rsidR="00E324BD" w:rsidRDefault="00E324BD" w:rsidP="00AD6309">
            <w:pPr>
              <w:widowControl w:val="0"/>
              <w:ind w:right="14"/>
              <w:jc w:val="center"/>
              <w:rPr>
                <w:b/>
                <w:szCs w:val="28"/>
              </w:rPr>
            </w:pPr>
          </w:p>
          <w:p w:rsidR="00E324BD" w:rsidRDefault="00E324BD" w:rsidP="00AD6309">
            <w:pPr>
              <w:widowControl w:val="0"/>
              <w:ind w:right="14"/>
              <w:jc w:val="center"/>
              <w:rPr>
                <w:b/>
                <w:szCs w:val="28"/>
              </w:rPr>
            </w:pPr>
          </w:p>
          <w:p w:rsidR="00E324BD" w:rsidRDefault="00E324BD" w:rsidP="00AD6309">
            <w:pPr>
              <w:widowControl w:val="0"/>
              <w:ind w:right="14"/>
              <w:jc w:val="center"/>
              <w:rPr>
                <w:b/>
                <w:szCs w:val="28"/>
              </w:rPr>
            </w:pPr>
          </w:p>
          <w:p w:rsidR="00AD6309" w:rsidRDefault="00AD6309" w:rsidP="00AD6309">
            <w:pPr>
              <w:widowControl w:val="0"/>
              <w:ind w:right="14"/>
              <w:jc w:val="center"/>
              <w:rPr>
                <w:bCs/>
                <w:spacing w:val="2"/>
                <w:szCs w:val="28"/>
              </w:rPr>
            </w:pPr>
            <w:r>
              <w:rPr>
                <w:b/>
                <w:szCs w:val="28"/>
              </w:rPr>
              <w:t>Nguyễn Long Biên</w:t>
            </w:r>
          </w:p>
        </w:tc>
      </w:tr>
    </w:tbl>
    <w:p w:rsidR="00AD6309" w:rsidRPr="000D3A93" w:rsidRDefault="00AD6309" w:rsidP="00AD6309">
      <w:pPr>
        <w:widowControl w:val="0"/>
        <w:spacing w:before="120" w:after="120"/>
        <w:ind w:right="14"/>
        <w:jc w:val="both"/>
        <w:rPr>
          <w:bCs/>
          <w:spacing w:val="2"/>
          <w:szCs w:val="28"/>
        </w:rPr>
      </w:pPr>
    </w:p>
    <w:p w:rsidR="002F60E6" w:rsidRPr="000D3A93" w:rsidRDefault="002F60E6" w:rsidP="002F60E6">
      <w:pPr>
        <w:widowControl w:val="0"/>
        <w:spacing w:before="100"/>
        <w:ind w:right="14" w:firstLine="720"/>
        <w:jc w:val="both"/>
        <w:rPr>
          <w:bCs/>
          <w:sz w:val="30"/>
          <w:szCs w:val="28"/>
        </w:rPr>
      </w:pPr>
    </w:p>
    <w:p w:rsidR="00D904C9" w:rsidRPr="000D3A93" w:rsidRDefault="00D904C9" w:rsidP="002F60E6">
      <w:pPr>
        <w:tabs>
          <w:tab w:val="left" w:pos="3899"/>
        </w:tabs>
      </w:pPr>
    </w:p>
    <w:sectPr w:rsidR="00D904C9" w:rsidRPr="000D3A93" w:rsidSect="00AD6309">
      <w:headerReference w:type="default" r:id="rId7"/>
      <w:footerReference w:type="even" r:id="rId8"/>
      <w:pgSz w:w="11907" w:h="16840" w:code="9"/>
      <w:pgMar w:top="851" w:right="851" w:bottom="851" w:left="1701" w:header="28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5B" w:rsidRDefault="00E2375B">
      <w:r>
        <w:separator/>
      </w:r>
    </w:p>
  </w:endnote>
  <w:endnote w:type="continuationSeparator" w:id="0">
    <w:p w:rsidR="00E2375B" w:rsidRDefault="00E2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E5" w:rsidRDefault="00EA32C8" w:rsidP="000744E5">
    <w:pPr>
      <w:pStyle w:val="Footer"/>
      <w:framePr w:wrap="around" w:vAnchor="text" w:hAnchor="margin" w:xAlign="right" w:y="1"/>
      <w:rPr>
        <w:rStyle w:val="PageNumber"/>
      </w:rPr>
    </w:pPr>
    <w:r>
      <w:rPr>
        <w:rStyle w:val="PageNumber"/>
      </w:rPr>
      <w:fldChar w:fldCharType="begin"/>
    </w:r>
    <w:r w:rsidR="001900F8">
      <w:rPr>
        <w:rStyle w:val="PageNumber"/>
      </w:rPr>
      <w:instrText xml:space="preserve">PAGE  </w:instrText>
    </w:r>
    <w:r>
      <w:rPr>
        <w:rStyle w:val="PageNumber"/>
      </w:rPr>
      <w:fldChar w:fldCharType="end"/>
    </w:r>
  </w:p>
  <w:p w:rsidR="000744E5" w:rsidRDefault="00E2375B" w:rsidP="00074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5B" w:rsidRDefault="00E2375B">
      <w:r>
        <w:separator/>
      </w:r>
    </w:p>
  </w:footnote>
  <w:footnote w:type="continuationSeparator" w:id="0">
    <w:p w:rsidR="00E2375B" w:rsidRDefault="00E2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08337"/>
      <w:docPartObj>
        <w:docPartGallery w:val="Page Numbers (Top of Page)"/>
        <w:docPartUnique/>
      </w:docPartObj>
    </w:sdtPr>
    <w:sdtEndPr>
      <w:rPr>
        <w:noProof/>
      </w:rPr>
    </w:sdtEndPr>
    <w:sdtContent>
      <w:p w:rsidR="00B60E94" w:rsidRDefault="00B60E94">
        <w:pPr>
          <w:pStyle w:val="Header"/>
          <w:jc w:val="center"/>
        </w:pPr>
        <w:r>
          <w:fldChar w:fldCharType="begin"/>
        </w:r>
        <w:r>
          <w:instrText xml:space="preserve"> PAGE   \* MERGEFORMAT </w:instrText>
        </w:r>
        <w:r>
          <w:fldChar w:fldCharType="separate"/>
        </w:r>
        <w:r w:rsidR="0010731B">
          <w:rPr>
            <w:noProof/>
          </w:rPr>
          <w:t>2</w:t>
        </w:r>
        <w:r>
          <w:rPr>
            <w:noProof/>
          </w:rPr>
          <w:fldChar w:fldCharType="end"/>
        </w:r>
      </w:p>
    </w:sdtContent>
  </w:sdt>
  <w:p w:rsidR="00B60E94" w:rsidRDefault="00B60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2E"/>
    <w:rsid w:val="000005E7"/>
    <w:rsid w:val="00004721"/>
    <w:rsid w:val="00033FF2"/>
    <w:rsid w:val="00034D56"/>
    <w:rsid w:val="0004023E"/>
    <w:rsid w:val="000413BA"/>
    <w:rsid w:val="00045BB7"/>
    <w:rsid w:val="00055E13"/>
    <w:rsid w:val="000D3A93"/>
    <w:rsid w:val="0010731B"/>
    <w:rsid w:val="001110C4"/>
    <w:rsid w:val="0014517C"/>
    <w:rsid w:val="00164596"/>
    <w:rsid w:val="001900F8"/>
    <w:rsid w:val="001A1866"/>
    <w:rsid w:val="001A5F4B"/>
    <w:rsid w:val="001C298C"/>
    <w:rsid w:val="001E2C3F"/>
    <w:rsid w:val="00201D31"/>
    <w:rsid w:val="00246523"/>
    <w:rsid w:val="002465F9"/>
    <w:rsid w:val="00256A01"/>
    <w:rsid w:val="00260FCB"/>
    <w:rsid w:val="002A374A"/>
    <w:rsid w:val="002B7EC7"/>
    <w:rsid w:val="002C056A"/>
    <w:rsid w:val="002C709C"/>
    <w:rsid w:val="002E6A10"/>
    <w:rsid w:val="002F4DAB"/>
    <w:rsid w:val="002F60E6"/>
    <w:rsid w:val="00311BB3"/>
    <w:rsid w:val="003418AC"/>
    <w:rsid w:val="0034216A"/>
    <w:rsid w:val="0034354D"/>
    <w:rsid w:val="00345B5D"/>
    <w:rsid w:val="00347D5D"/>
    <w:rsid w:val="003671E9"/>
    <w:rsid w:val="00376E46"/>
    <w:rsid w:val="00383264"/>
    <w:rsid w:val="0038428F"/>
    <w:rsid w:val="00396DB6"/>
    <w:rsid w:val="003A53B7"/>
    <w:rsid w:val="003B4B22"/>
    <w:rsid w:val="003C35B5"/>
    <w:rsid w:val="003D34F8"/>
    <w:rsid w:val="003D6746"/>
    <w:rsid w:val="003E46CB"/>
    <w:rsid w:val="0044591F"/>
    <w:rsid w:val="00474D26"/>
    <w:rsid w:val="0047693A"/>
    <w:rsid w:val="00491FFB"/>
    <w:rsid w:val="004A412E"/>
    <w:rsid w:val="004B757A"/>
    <w:rsid w:val="004C17D3"/>
    <w:rsid w:val="004D3E44"/>
    <w:rsid w:val="004E000A"/>
    <w:rsid w:val="00505288"/>
    <w:rsid w:val="005230C8"/>
    <w:rsid w:val="005272D2"/>
    <w:rsid w:val="005369B4"/>
    <w:rsid w:val="005664F2"/>
    <w:rsid w:val="00577B34"/>
    <w:rsid w:val="005B1C51"/>
    <w:rsid w:val="005B367C"/>
    <w:rsid w:val="005C4834"/>
    <w:rsid w:val="00613E1B"/>
    <w:rsid w:val="00614BB2"/>
    <w:rsid w:val="00621F32"/>
    <w:rsid w:val="006D3D69"/>
    <w:rsid w:val="00704FCA"/>
    <w:rsid w:val="00716AB4"/>
    <w:rsid w:val="00725A3B"/>
    <w:rsid w:val="00745FB4"/>
    <w:rsid w:val="00747F92"/>
    <w:rsid w:val="00752046"/>
    <w:rsid w:val="00773724"/>
    <w:rsid w:val="00795901"/>
    <w:rsid w:val="007A12F6"/>
    <w:rsid w:val="007B2F06"/>
    <w:rsid w:val="007B4867"/>
    <w:rsid w:val="007C2997"/>
    <w:rsid w:val="007E6365"/>
    <w:rsid w:val="008148F1"/>
    <w:rsid w:val="008205A2"/>
    <w:rsid w:val="0082736D"/>
    <w:rsid w:val="00855D0D"/>
    <w:rsid w:val="00871805"/>
    <w:rsid w:val="0087421A"/>
    <w:rsid w:val="008920EC"/>
    <w:rsid w:val="0089292F"/>
    <w:rsid w:val="008B1DD1"/>
    <w:rsid w:val="008B4C59"/>
    <w:rsid w:val="008E1C82"/>
    <w:rsid w:val="008F555A"/>
    <w:rsid w:val="009065DC"/>
    <w:rsid w:val="009171EB"/>
    <w:rsid w:val="00924D09"/>
    <w:rsid w:val="0093691B"/>
    <w:rsid w:val="0094091D"/>
    <w:rsid w:val="00965312"/>
    <w:rsid w:val="009B405D"/>
    <w:rsid w:val="009D5817"/>
    <w:rsid w:val="009E3C00"/>
    <w:rsid w:val="00A00739"/>
    <w:rsid w:val="00A161CA"/>
    <w:rsid w:val="00A441B8"/>
    <w:rsid w:val="00A80C14"/>
    <w:rsid w:val="00A920C3"/>
    <w:rsid w:val="00AC6700"/>
    <w:rsid w:val="00AD6309"/>
    <w:rsid w:val="00AD6B48"/>
    <w:rsid w:val="00B07CA0"/>
    <w:rsid w:val="00B227E0"/>
    <w:rsid w:val="00B227FD"/>
    <w:rsid w:val="00B23CAF"/>
    <w:rsid w:val="00B252FA"/>
    <w:rsid w:val="00B4691E"/>
    <w:rsid w:val="00B47BC6"/>
    <w:rsid w:val="00B60E94"/>
    <w:rsid w:val="00B62322"/>
    <w:rsid w:val="00B81F27"/>
    <w:rsid w:val="00B82750"/>
    <w:rsid w:val="00BD6696"/>
    <w:rsid w:val="00BF5F6B"/>
    <w:rsid w:val="00C00512"/>
    <w:rsid w:val="00C31F36"/>
    <w:rsid w:val="00C36714"/>
    <w:rsid w:val="00C40BA1"/>
    <w:rsid w:val="00C70E98"/>
    <w:rsid w:val="00C722B1"/>
    <w:rsid w:val="00C7438D"/>
    <w:rsid w:val="00CB4510"/>
    <w:rsid w:val="00CC4A68"/>
    <w:rsid w:val="00CC6A8D"/>
    <w:rsid w:val="00CD5A49"/>
    <w:rsid w:val="00CF7B3A"/>
    <w:rsid w:val="00D00249"/>
    <w:rsid w:val="00D13981"/>
    <w:rsid w:val="00D2265F"/>
    <w:rsid w:val="00D343B2"/>
    <w:rsid w:val="00D428B7"/>
    <w:rsid w:val="00D42F5C"/>
    <w:rsid w:val="00D44BD1"/>
    <w:rsid w:val="00D512B1"/>
    <w:rsid w:val="00D52B5F"/>
    <w:rsid w:val="00D55225"/>
    <w:rsid w:val="00D656C4"/>
    <w:rsid w:val="00D904C9"/>
    <w:rsid w:val="00DA4B0C"/>
    <w:rsid w:val="00DB0734"/>
    <w:rsid w:val="00DC61CE"/>
    <w:rsid w:val="00DE0A97"/>
    <w:rsid w:val="00DE28F4"/>
    <w:rsid w:val="00DE3CF4"/>
    <w:rsid w:val="00E02F5F"/>
    <w:rsid w:val="00E2375B"/>
    <w:rsid w:val="00E24DA4"/>
    <w:rsid w:val="00E31894"/>
    <w:rsid w:val="00E324BD"/>
    <w:rsid w:val="00E34965"/>
    <w:rsid w:val="00E51381"/>
    <w:rsid w:val="00E61F08"/>
    <w:rsid w:val="00E625EE"/>
    <w:rsid w:val="00E64BC7"/>
    <w:rsid w:val="00E6603B"/>
    <w:rsid w:val="00E71EBD"/>
    <w:rsid w:val="00E837A9"/>
    <w:rsid w:val="00EA32C8"/>
    <w:rsid w:val="00EB2C71"/>
    <w:rsid w:val="00EC10EA"/>
    <w:rsid w:val="00ED1E6F"/>
    <w:rsid w:val="00EF402A"/>
    <w:rsid w:val="00F00D84"/>
    <w:rsid w:val="00F22C42"/>
    <w:rsid w:val="00F243E8"/>
    <w:rsid w:val="00F4106A"/>
    <w:rsid w:val="00F42C7F"/>
    <w:rsid w:val="00F508B4"/>
    <w:rsid w:val="00F750E4"/>
    <w:rsid w:val="00F76462"/>
    <w:rsid w:val="00F97F62"/>
    <w:rsid w:val="00FD7711"/>
    <w:rsid w:val="00FE1222"/>
    <w:rsid w:val="00FF30D8"/>
    <w:rsid w:val="00FF5357"/>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6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paragraph" w:customStyle="1" w:styleId="Char">
    <w:name w:val="Char"/>
    <w:basedOn w:val="Normal"/>
    <w:rsid w:val="002465F9"/>
    <w:pPr>
      <w:spacing w:after="160" w:line="240" w:lineRule="exact"/>
    </w:pPr>
    <w:rPr>
      <w:rFonts w:ascii="Verdana" w:hAnsi="Verdana"/>
      <w:sz w:val="20"/>
      <w:szCs w:val="20"/>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2465F9"/>
    <w:pPr>
      <w:spacing w:before="100" w:beforeAutospacing="1" w:after="100" w:afterAutospacing="1"/>
    </w:pPr>
    <w:rPr>
      <w:sz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BF5F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2F5F"/>
    <w:pPr>
      <w:tabs>
        <w:tab w:val="center" w:pos="4513"/>
        <w:tab w:val="right" w:pos="9026"/>
      </w:tabs>
    </w:pPr>
  </w:style>
  <w:style w:type="character" w:customStyle="1" w:styleId="HeaderChar">
    <w:name w:val="Header Char"/>
    <w:basedOn w:val="DefaultParagraphFont"/>
    <w:link w:val="Header"/>
    <w:uiPriority w:val="99"/>
    <w:rsid w:val="00E02F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5F"/>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4D3E44"/>
    <w:pPr>
      <w:spacing w:before="60" w:after="120" w:line="480" w:lineRule="auto"/>
      <w:ind w:left="360"/>
    </w:pPr>
    <w:rPr>
      <w:rFonts w:eastAsia="Calibri"/>
      <w:sz w:val="26"/>
      <w:szCs w:val="26"/>
    </w:rPr>
  </w:style>
  <w:style w:type="character" w:customStyle="1" w:styleId="BodyTextIndent2Char">
    <w:name w:val="Body Text Indent 2 Char"/>
    <w:basedOn w:val="DefaultParagraphFont"/>
    <w:link w:val="BodyTextIndent2"/>
    <w:uiPriority w:val="99"/>
    <w:rsid w:val="004D3E44"/>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6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paragraph" w:customStyle="1" w:styleId="Char">
    <w:name w:val="Char"/>
    <w:basedOn w:val="Normal"/>
    <w:rsid w:val="002465F9"/>
    <w:pPr>
      <w:spacing w:after="160" w:line="240" w:lineRule="exact"/>
    </w:pPr>
    <w:rPr>
      <w:rFonts w:ascii="Verdana" w:hAnsi="Verdana"/>
      <w:sz w:val="20"/>
      <w:szCs w:val="20"/>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2465F9"/>
    <w:pPr>
      <w:spacing w:before="100" w:beforeAutospacing="1" w:after="100" w:afterAutospacing="1"/>
    </w:pPr>
    <w:rPr>
      <w:sz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BF5F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2F5F"/>
    <w:pPr>
      <w:tabs>
        <w:tab w:val="center" w:pos="4513"/>
        <w:tab w:val="right" w:pos="9026"/>
      </w:tabs>
    </w:pPr>
  </w:style>
  <w:style w:type="character" w:customStyle="1" w:styleId="HeaderChar">
    <w:name w:val="Header Char"/>
    <w:basedOn w:val="DefaultParagraphFont"/>
    <w:link w:val="Header"/>
    <w:uiPriority w:val="99"/>
    <w:rsid w:val="00E02F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5F"/>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4D3E44"/>
    <w:pPr>
      <w:spacing w:before="60" w:after="120" w:line="480" w:lineRule="auto"/>
      <w:ind w:left="360"/>
    </w:pPr>
    <w:rPr>
      <w:rFonts w:eastAsia="Calibri"/>
      <w:sz w:val="26"/>
      <w:szCs w:val="26"/>
    </w:rPr>
  </w:style>
  <w:style w:type="character" w:customStyle="1" w:styleId="BodyTextIndent2Char">
    <w:name w:val="Body Text Indent 2 Char"/>
    <w:basedOn w:val="DefaultParagraphFont"/>
    <w:link w:val="BodyTextIndent2"/>
    <w:uiPriority w:val="99"/>
    <w:rsid w:val="004D3E44"/>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cp:lastModifiedBy>
  <cp:revision>18</cp:revision>
  <cp:lastPrinted>2024-05-15T07:29:00Z</cp:lastPrinted>
  <dcterms:created xsi:type="dcterms:W3CDTF">2024-03-13T07:26:00Z</dcterms:created>
  <dcterms:modified xsi:type="dcterms:W3CDTF">2024-05-27T02:45:00Z</dcterms:modified>
</cp:coreProperties>
</file>