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3600"/>
        <w:gridCol w:w="6181"/>
      </w:tblGrid>
      <w:tr w:rsidR="005C32EF" w:rsidRPr="000B7AB0" w:rsidTr="00820493">
        <w:tc>
          <w:tcPr>
            <w:tcW w:w="3600" w:type="dxa"/>
          </w:tcPr>
          <w:p w:rsidR="005C32EF" w:rsidRPr="000B7AB0" w:rsidRDefault="005C32EF" w:rsidP="00820493">
            <w:pPr>
              <w:widowControl w:val="0"/>
              <w:autoSpaceDE w:val="0"/>
              <w:autoSpaceDN w:val="0"/>
              <w:adjustRightInd w:val="0"/>
              <w:jc w:val="center"/>
              <w:rPr>
                <w:b/>
                <w:bCs/>
                <w:sz w:val="26"/>
                <w:szCs w:val="26"/>
              </w:rPr>
            </w:pPr>
            <w:r w:rsidRPr="000B7AB0">
              <w:rPr>
                <w:b/>
                <w:sz w:val="26"/>
                <w:szCs w:val="26"/>
              </w:rPr>
              <w:br w:type="page"/>
            </w:r>
            <w:r w:rsidRPr="000B7AB0">
              <w:rPr>
                <w:b/>
                <w:bCs/>
                <w:sz w:val="26"/>
                <w:szCs w:val="26"/>
              </w:rPr>
              <w:t xml:space="preserve">ỦY BAN NHÂN DÂN </w:t>
            </w:r>
          </w:p>
          <w:p w:rsidR="005C32EF" w:rsidRDefault="005C32EF" w:rsidP="00820493">
            <w:pPr>
              <w:widowControl w:val="0"/>
              <w:autoSpaceDE w:val="0"/>
              <w:autoSpaceDN w:val="0"/>
              <w:adjustRightInd w:val="0"/>
              <w:jc w:val="center"/>
              <w:rPr>
                <w:b/>
                <w:bCs/>
                <w:sz w:val="26"/>
                <w:szCs w:val="26"/>
              </w:rPr>
            </w:pPr>
            <w:r w:rsidRPr="000B7AB0">
              <w:rPr>
                <w:b/>
                <w:bCs/>
                <w:sz w:val="26"/>
                <w:szCs w:val="26"/>
              </w:rPr>
              <w:t>TỈNH NINH THUẬN</w:t>
            </w:r>
          </w:p>
          <w:p w:rsidR="005C32EF" w:rsidRPr="000B7AB0" w:rsidRDefault="005C32EF" w:rsidP="00820493">
            <w:pPr>
              <w:widowControl w:val="0"/>
              <w:autoSpaceDE w:val="0"/>
              <w:autoSpaceDN w:val="0"/>
              <w:adjustRightInd w:val="0"/>
              <w:jc w:val="center"/>
              <w:rPr>
                <w:b/>
                <w:bCs/>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wp:posOffset>
                      </wp:positionV>
                      <wp:extent cx="647700" cy="0"/>
                      <wp:effectExtent l="12065" t="12700" r="698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1.2pt;width:51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SjAvJQIAAEkEAAAOAAAAZHJzL2Uyb0RvYy54bWysVE1v2zAMvQ/YfxB0T2ynTpoYcYrCTnbp tgDtfoAiybEwWxQkNU4w7L+PUj7QbpdhmA8yZYqPj+STlw/HviMHaZ0CXdJsnFIiNQeh9L6k3142 ozklzjMtWAdalvQkHX1YffywHEwhJ9BCJ6QlCKJdMZiStt6bIkkcb2XP3BiM1OhswPbM49buE2HZ gOh9l0zSdJYMYIWxwKVz+LU+O+kq4jeN5P5r0zjpSVdS5ObjauO6C2uyWrJib5lpFb/QYP/AomdK Y9IbVM08I69W/QHVK27BQePHHPoEmkZxGWvAarL0t2qeW2ZkrAWb48ytTe7/wfIvh60lSpT0jhLN ehzRs7dM7VtPHq2FgVSgNbYRLLkL3RqMKzCo0lsb6uVH/WyegH93REPVMr2XkfXLySBUFiKSdyFh 4wzm3A2fQeAZ9uohtu7Y2D5AYlPIMU7odJuQPHrC8eMsv79PcY786kpYcY0z1vlPEnoSjJK6Sxk3 /lnMwg5PzgdWrLgGhKQaNqrroho6TYaSLqaTaQxw0CkRnOGYs/td1VlyYEFP8YklouftMQuvWkSw VjKxvtieqe5sY/JOBzysC+lcrLNgfizSxXq+nuejfDJbj/K0rkePmyofzTbZ/bS+q6uqzn4Galle tEoIqQO7q3iz/O/EcblGZ9nd5HtrQ/IePfYLyV7fkXQcbJjlWRU7EKetvQ4c9RoPX+5WuBBv92i/ /QOsfgEAAP//AwBQSwMEFAAGAAgAAAAhAHw6yqvYAAAABAEAAA8AAABkcnMvZG93bnJldi54bWxM j0FLw0AQhe+C/2EZwYvY3QYVjZmUInjwaFvwus2OSTQ7G7KbJvbXO/Vijx9veO+bYjX7Th1oiG1g hOXCgCKugmu5RthtX28fQcVk2dkuMCH8UIRVeXlR2NyFid/psEm1khKOuUVoUupzrWPVkLdxEXpi yT7D4G0SHGrtBjtJue90ZsyD9rZlWWhsTy8NVd+b0SNQHO+XZv3k693bcbr5yI5fU79FvL6a18+g Es3p/xhO+qIOpTjtw8guqg5BHkkI2R2oU2gy4f0f67LQ5/LlLwAAAP//AwBQSwECLQAUAAYACAAA ACEAtoM4kv4AAADhAQAAEwAAAAAAAAAAAAAAAAAAAAAAW0NvbnRlbnRfVHlwZXNdLnhtbFBLAQIt ABQABgAIAAAAIQA4/SH/1gAAAJQBAAALAAAAAAAAAAAAAAAAAC8BAABfcmVscy8ucmVsc1BLAQIt ABQABgAIAAAAIQBoSjAvJQIAAEkEAAAOAAAAAAAAAAAAAAAAAC4CAABkcnMvZTJvRG9jLnhtbFBL AQItABQABgAIAAAAIQB8Osqr2AAAAAQBAAAPAAAAAAAAAAAAAAAAAH8EAABkcnMvZG93bnJldi54 bWxQSwUGAAAAAAQABADzAAAAhAUAAAAA ">
                      <w10:wrap anchorx="margin"/>
                    </v:shape>
                  </w:pict>
                </mc:Fallback>
              </mc:AlternateContent>
            </w:r>
          </w:p>
        </w:tc>
        <w:tc>
          <w:tcPr>
            <w:tcW w:w="6181" w:type="dxa"/>
          </w:tcPr>
          <w:p w:rsidR="005C32EF" w:rsidRPr="000B7AB0" w:rsidRDefault="005C32EF" w:rsidP="00820493">
            <w:pPr>
              <w:widowControl w:val="0"/>
              <w:autoSpaceDE w:val="0"/>
              <w:autoSpaceDN w:val="0"/>
              <w:adjustRightInd w:val="0"/>
              <w:jc w:val="center"/>
              <w:rPr>
                <w:b/>
                <w:bCs/>
                <w:sz w:val="26"/>
                <w:szCs w:val="26"/>
              </w:rPr>
            </w:pPr>
            <w:r w:rsidRPr="000B7AB0">
              <w:rPr>
                <w:b/>
                <w:bCs/>
                <w:sz w:val="26"/>
                <w:szCs w:val="26"/>
              </w:rPr>
              <w:t xml:space="preserve">      PHÒNG THƯƠNG MẠI </w:t>
            </w:r>
          </w:p>
          <w:p w:rsidR="005C32EF" w:rsidRPr="000B7AB0" w:rsidRDefault="005C32EF" w:rsidP="00820493">
            <w:pPr>
              <w:widowControl w:val="0"/>
              <w:autoSpaceDE w:val="0"/>
              <w:autoSpaceDN w:val="0"/>
              <w:adjustRightInd w:val="0"/>
              <w:jc w:val="center"/>
              <w:rPr>
                <w:b/>
                <w:bCs/>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196850</wp:posOffset>
                      </wp:positionV>
                      <wp:extent cx="900000" cy="635"/>
                      <wp:effectExtent l="0" t="0" r="1460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0;margin-top:15.5pt;width:70.85pt;height:.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fWDKJgIAAEsEAAAOAAAAZHJzL2Uyb0RvYy54bWysVMGOmzAQvVfqP1i+Z4EsSRMUslpB0su2 GynbD3BsE6yCx7KdkKjqv9c2hDbtparKwYzxzJs3M8+sni5tg85cGwEyx8lDjBGXFJiQxxx/edtO FhgZSyQjDUie4ys3+Gn9/t2qUxmfQg0N4xo5EGmyTuW4tlZlUWRozVtiHkBx6Q4r0C2xbquPEdOk c+htE03jeB51oJnSQLkx7mvZH+J1wK8qTu1rVRluUZNjx82GVYf14NdovSLZURNVCzrQIP/AoiVC uqQjVEksQSct/oBqBdVgoLIPFNoIqkpQHmpw1STxb9Xsa6J4qMU1x6ixTeb/wdLP551GguV4ipEk rRvR3moijrVFz1pDhwqQ0rURNJr6bnXKZC6okDvt66UXuVcvQL8aJKGoiTzywPrtqhxU4iOiuxC/ McrlPHSfgDkfcrIQWnepdOshXVPQJUzoOk6IXyyi7uMy9g9G1B3NH2cBnmS3SKWN/cihRd7IsRkK GStIQh5yfjHW8yLZLcCnlbAVTRP00EjUuVyz6SwEGGgE84fezejjoWg0OhOvqJ5OD3bnpuEkWQCr OWGbwbZENL3tkjfS47nKHJ3B6iXzbRkvN4vNIp2k0/lmksZlOXneFulkvk0+zMrHsijK5LunlqRZ LRjj0rO7yTdJ/04ew0XqhTcKeGxDdI8e+uXI3t6BdBitn2aviwOw6077bvgpO8UG5+F2+Svx6z54 /fwHrH8AAAD//wMAUEsDBBQABgAIAAAAIQCMRJtp3AAAAAYBAAAPAAAAZHJzL2Rvd25yZXYueG1s TI9BT8MwDIXvSPyHyEhc0JZmAwal7jQh7cCRbRLXrDFtoXGqJl27/fqlJzhZz89673O2Hm0jTtT5 2jGCmicgiAtnai4RDvvt7AWED5qNbhwTwpk8rPPbm0ynxg38SaddKEUMYZ9qhCqENpXSFxVZ7eeu JY7et+usDlF2pTSdHmK4beQiSZ6l1TXHhkq39F5R8bvrLQL5/kklm1dbHj4uw8PX4vIztHvE+7tx 8wYi0Bj+jmHCj+iQR6aj69l40SDERwLCUsU5uY9qBeI4LRTIPJP/8fMrAAAA//8DAFBLAQItABQA BgAIAAAAIQC2gziS/gAAAOEBAAATAAAAAAAAAAAAAAAAAAAAAABbQ29udGVudF9UeXBlc10ueG1s UEsBAi0AFAAGAAgAAAAhADj9If/WAAAAlAEAAAsAAAAAAAAAAAAAAAAALwEAAF9yZWxzLy5yZWxz UEsBAi0AFAAGAAgAAAAhAA59YMomAgAASwQAAA4AAAAAAAAAAAAAAAAALgIAAGRycy9lMm9Eb2Mu eG1sUEsBAi0AFAAGAAgAAAAhAIxEm2ncAAAABgEAAA8AAAAAAAAAAAAAAAAAgAQAAGRycy9kb3du cmV2LnhtbFBLBQYAAAAABAAEAPMAAACJBQAAAAA= ">
                      <w10:wrap anchorx="margin"/>
                    </v:shape>
                  </w:pict>
                </mc:Fallback>
              </mc:AlternateContent>
            </w:r>
            <w:r w:rsidRPr="000B7AB0">
              <w:rPr>
                <w:b/>
                <w:bCs/>
                <w:sz w:val="26"/>
                <w:szCs w:val="26"/>
              </w:rPr>
              <w:t xml:space="preserve">     VÀ CÔNG NGHIỆP VIỆT NAM (VCCI)</w:t>
            </w:r>
          </w:p>
        </w:tc>
      </w:tr>
    </w:tbl>
    <w:p w:rsidR="005C32EF" w:rsidRDefault="005C32EF" w:rsidP="005C32EF">
      <w:pPr>
        <w:pStyle w:val="Heading6"/>
        <w:spacing w:before="0"/>
        <w:rPr>
          <w:rFonts w:ascii="Times New Roman" w:hAnsi="Times New Roman"/>
          <w:sz w:val="28"/>
          <w:szCs w:val="28"/>
          <w:lang w:val="nl-NL"/>
        </w:rPr>
      </w:pPr>
    </w:p>
    <w:p w:rsidR="005C32EF" w:rsidRPr="000B7AB0" w:rsidRDefault="005C32EF" w:rsidP="005C32EF">
      <w:pPr>
        <w:pStyle w:val="Heading6"/>
        <w:spacing w:before="0"/>
        <w:rPr>
          <w:rFonts w:ascii="Times New Roman" w:hAnsi="Times New Roman"/>
          <w:sz w:val="28"/>
          <w:szCs w:val="28"/>
          <w:lang w:val="nl-NL"/>
        </w:rPr>
      </w:pPr>
      <w:r w:rsidRPr="000B7AB0">
        <w:rPr>
          <w:rFonts w:ascii="Times New Roman" w:hAnsi="Times New Roman"/>
          <w:sz w:val="28"/>
          <w:szCs w:val="28"/>
          <w:lang w:val="nl-NL"/>
        </w:rPr>
        <w:t>CHƯƠNG TRÌNH HỘI THẢO</w:t>
      </w:r>
    </w:p>
    <w:p w:rsidR="005C32EF" w:rsidRPr="000B7AB0" w:rsidRDefault="005C32EF" w:rsidP="005C32EF">
      <w:pPr>
        <w:pStyle w:val="Heading6"/>
        <w:spacing w:before="0"/>
        <w:rPr>
          <w:rFonts w:ascii="Times New Roman" w:hAnsi="Times New Roman"/>
          <w:sz w:val="28"/>
          <w:szCs w:val="28"/>
          <w:lang w:val="nl-NL"/>
        </w:rPr>
      </w:pPr>
      <w:r w:rsidRPr="000B7AB0">
        <w:rPr>
          <w:rFonts w:ascii="Times New Roman" w:hAnsi="Times New Roman"/>
          <w:sz w:val="28"/>
          <w:szCs w:val="28"/>
          <w:lang w:val="nl-NL"/>
        </w:rPr>
        <w:t xml:space="preserve">ĐÁNH GIÁ KẾT QUẢ CHỈ SỐ NĂNG LỰC CẠNH TRANH </w:t>
      </w:r>
    </w:p>
    <w:p w:rsidR="005C32EF" w:rsidRDefault="005C32EF" w:rsidP="005C32EF">
      <w:pPr>
        <w:pStyle w:val="Heading6"/>
        <w:spacing w:before="0"/>
        <w:rPr>
          <w:rFonts w:ascii="Times New Roman" w:hAnsi="Times New Roman"/>
          <w:sz w:val="28"/>
          <w:szCs w:val="28"/>
          <w:lang w:val="nl-NL"/>
        </w:rPr>
      </w:pPr>
      <w:r w:rsidRPr="000B7AB0">
        <w:rPr>
          <w:rFonts w:ascii="Times New Roman" w:hAnsi="Times New Roman"/>
          <w:sz w:val="28"/>
          <w:szCs w:val="28"/>
          <w:lang w:val="nl-NL"/>
        </w:rPr>
        <w:t>CẤP TỈNH (PCI) NĂM 2021</w:t>
      </w:r>
    </w:p>
    <w:p w:rsidR="006157C6" w:rsidRPr="006157C6" w:rsidRDefault="006157C6" w:rsidP="006157C6">
      <w:pPr>
        <w:jc w:val="center"/>
        <w:rPr>
          <w:i/>
          <w:lang w:val="nl-NL" w:eastAsia="fr-FR"/>
        </w:rPr>
      </w:pPr>
      <w:r>
        <w:rPr>
          <w:lang w:val="nl-NL" w:eastAsia="fr-FR"/>
        </w:rPr>
        <w:t>(</w:t>
      </w:r>
      <w:r w:rsidRPr="006157C6">
        <w:rPr>
          <w:i/>
          <w:lang w:val="nl-NL" w:eastAsia="fr-FR"/>
        </w:rPr>
        <w:t xml:space="preserve">Ban hành Kèm theo Kế hoạch số     </w:t>
      </w:r>
      <w:r w:rsidR="00A27702">
        <w:rPr>
          <w:i/>
          <w:lang w:val="nl-NL" w:eastAsia="fr-FR"/>
        </w:rPr>
        <w:t xml:space="preserve">  </w:t>
      </w:r>
      <w:r w:rsidRPr="006157C6">
        <w:rPr>
          <w:i/>
          <w:lang w:val="nl-NL" w:eastAsia="fr-FR"/>
        </w:rPr>
        <w:t xml:space="preserve">  /KH-UBND ngày  </w:t>
      </w:r>
      <w:r w:rsidR="00A27702">
        <w:rPr>
          <w:i/>
          <w:lang w:val="nl-NL" w:eastAsia="fr-FR"/>
        </w:rPr>
        <w:t xml:space="preserve">  </w:t>
      </w:r>
      <w:r w:rsidRPr="006157C6">
        <w:rPr>
          <w:i/>
          <w:lang w:val="nl-NL" w:eastAsia="fr-FR"/>
        </w:rPr>
        <w:t xml:space="preserve">  /5/2022</w:t>
      </w:r>
    </w:p>
    <w:p w:rsidR="006157C6" w:rsidRPr="006157C6" w:rsidRDefault="006157C6" w:rsidP="006157C6">
      <w:pPr>
        <w:jc w:val="center"/>
        <w:rPr>
          <w:lang w:val="nl-NL" w:eastAsia="fr-FR"/>
        </w:rPr>
      </w:pPr>
      <w:r w:rsidRPr="006157C6">
        <w:rPr>
          <w:i/>
          <w:lang w:val="nl-NL" w:eastAsia="fr-FR"/>
        </w:rPr>
        <w:t>của Ủy ban nhân dân tỉnh</w:t>
      </w:r>
      <w:r>
        <w:rPr>
          <w:lang w:val="nl-NL" w:eastAsia="fr-FR"/>
        </w:rPr>
        <w:t xml:space="preserve">) </w:t>
      </w:r>
    </w:p>
    <w:p w:rsidR="005C32EF" w:rsidRPr="008625D3" w:rsidRDefault="005C32EF" w:rsidP="005C32EF">
      <w:pPr>
        <w:rPr>
          <w:lang w:val="nl-NL" w:eastAsia="fr-FR"/>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17780</wp:posOffset>
                </wp:positionV>
                <wp:extent cx="720090" cy="0"/>
                <wp:effectExtent l="6985" t="13970" r="635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1.4pt;width:56.7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KHLQ+OAIAAIUEAAAOAAAAZHJzL2Uyb0RvYy54bWysVE1v2zAMvQ/YfxB0TxxnSZsYdYrCTnbp tgDtfoAiybYwWRQkNU4w7L+PUj62bpdimA+yZJGP5OOj7+4PvSZ76bwCU9J8PKFEGg5CmbakX583 owUlPjAjmAYjS3qUnt6v3r+7G2whp9CBFtIRBDG+GGxJuxBskWWed7JnfgxWGrxswPUs4NG1mXBs QPReZ9PJ5CYbwAnrgEvv8Wt9uqSrhN80kocvTeNlILqkmFtIq0vrLq7Z6o4VrWO2U/ycBvuHLHqm DAa9QtUsMPLi1F9QveIOPDRhzKHPoGkUl6kGrCaf/FHNU8esTLUgOd5eafL/D5Z/3m8dUQJ7R4lh PbboKTim2i6QB+dgIBUYgzSCI3lka7C+QKfKbF2slx/Mk30E/s0TA1XHTCtT1s9Hi1DJI3vlEg/e Yszd8AkE2rCXAIm6Q+P6CImkkEPq0PHaIXkIhOPHW+z5EvvIL1cZKy5+1vnwUUJP4qak/lzGNf88 RWH7Rx+wDnS8OMSgBjZK66QGbchQ0uV8Ok8OHrQS8TKaedfuKu3InkU9pSeSgmCvzBy8GJHAOsnE 2ggSEh8GZ4BG9F4KSrTEkYm7ZBmY0m+xxFjaxFyQEyzlvDuJ7ftyslwv1ovZaDa9WY9mk7oePWyq 2ehmk9/O6w91VdX5j1hWPis6JYQ0sbKL8PPZ24R1HsGTZK/Sv1KYvUZP9GCyl3dKOoki6uCkqB2I 49ZFJqM+UOvJ+DyXcZh+PyerX3+P1U8AAAD//wMAUEsDBBQABgAIAAAAIQA+qHFM2QAAAAQBAAAP AAAAZHJzL2Rvd25yZXYueG1sTI/NTsMwEITvSLyDtUhcUOsk/KiEbKoKiQNH2kpc3XhJAvE6ip0m 9OnZcoHjaEYz3xTr2XXqSENoPSOkywQUceVtyzXCfveyWIEK0bA1nWdC+KYA6/LyojC59RO/0XEb ayUlHHKD0MTY51qHqiFnwtL3xOJ9+MGZKHKotR3MJOWu01mSPGhnWpaFxvT03FD1tR0dAoXxPk02 j67ev56mm/fs9Dn1O8Trq3nzBCrSHP/CcMYXdCiF6eBHtkF1CHIkImSCfzbT2ztQh1+ty0L/hy9/ AAAA//8DAFBLAQItABQABgAIAAAAIQC2gziS/gAAAOEBAAATAAAAAAAAAAAAAAAAAAAAAABbQ29u dGVudF9UeXBlc10ueG1sUEsBAi0AFAAGAAgAAAAhADj9If/WAAAAlAEAAAsAAAAAAAAAAAAAAAAA LwEAAF9yZWxzLy5yZWxzUEsBAi0AFAAGAAgAAAAhAIoctD44AgAAhQQAAA4AAAAAAAAAAAAAAAAA LgIAAGRycy9lMm9Eb2MueG1sUEsBAi0AFAAGAAgAAAAhAD6ocUzZAAAABAEAAA8AAAAAAAAAAAAA AAAAkgQAAGRycy9kb3ducmV2LnhtbFBLBQYAAAAABAAEAPMAAACYBQAAAAA= ">
                <w10:wrap anchorx="margin"/>
              </v:shape>
            </w:pict>
          </mc:Fallback>
        </mc:AlternateContent>
      </w:r>
    </w:p>
    <w:p w:rsidR="005C32EF" w:rsidRPr="000B7AB0" w:rsidRDefault="005C32EF" w:rsidP="005C32EF">
      <w:pPr>
        <w:jc w:val="center"/>
        <w:rPr>
          <w:i/>
          <w:szCs w:val="26"/>
          <w:lang w:val="nl-N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909"/>
        <w:gridCol w:w="3969"/>
      </w:tblGrid>
      <w:tr w:rsidR="005C32EF" w:rsidRPr="000B7AB0" w:rsidTr="00820493">
        <w:trPr>
          <w:cantSplit/>
          <w:trHeight w:val="573"/>
          <w:tblHeader/>
        </w:trPr>
        <w:tc>
          <w:tcPr>
            <w:tcW w:w="1620" w:type="dxa"/>
            <w:vAlign w:val="center"/>
          </w:tcPr>
          <w:p w:rsidR="005C32EF" w:rsidRPr="000B7AB0" w:rsidRDefault="005C32EF" w:rsidP="00820493">
            <w:pPr>
              <w:spacing w:line="240" w:lineRule="atLeast"/>
              <w:jc w:val="center"/>
              <w:rPr>
                <w:b/>
                <w:sz w:val="27"/>
                <w:szCs w:val="27"/>
                <w:lang w:val="nl-NL"/>
              </w:rPr>
            </w:pPr>
            <w:r w:rsidRPr="000B7AB0">
              <w:rPr>
                <w:b/>
                <w:sz w:val="27"/>
                <w:szCs w:val="27"/>
                <w:lang w:val="nl-NL"/>
              </w:rPr>
              <w:t>Thời gian</w:t>
            </w:r>
          </w:p>
        </w:tc>
        <w:tc>
          <w:tcPr>
            <w:tcW w:w="3909" w:type="dxa"/>
            <w:vAlign w:val="center"/>
          </w:tcPr>
          <w:p w:rsidR="005C32EF" w:rsidRPr="000B7AB0" w:rsidRDefault="005C32EF" w:rsidP="00820493">
            <w:pPr>
              <w:spacing w:line="240" w:lineRule="atLeast"/>
              <w:jc w:val="center"/>
              <w:rPr>
                <w:b/>
                <w:sz w:val="27"/>
                <w:szCs w:val="27"/>
                <w:lang w:val="nl-NL"/>
              </w:rPr>
            </w:pPr>
            <w:r w:rsidRPr="000B7AB0">
              <w:rPr>
                <w:b/>
                <w:sz w:val="27"/>
                <w:szCs w:val="27"/>
                <w:lang w:val="nl-NL"/>
              </w:rPr>
              <w:t>Nội dung</w:t>
            </w:r>
          </w:p>
        </w:tc>
        <w:tc>
          <w:tcPr>
            <w:tcW w:w="3969" w:type="dxa"/>
            <w:vAlign w:val="center"/>
          </w:tcPr>
          <w:p w:rsidR="005C32EF" w:rsidRPr="000B7AB0" w:rsidRDefault="005C32EF" w:rsidP="00820493">
            <w:pPr>
              <w:spacing w:line="240" w:lineRule="atLeast"/>
              <w:jc w:val="center"/>
              <w:rPr>
                <w:b/>
                <w:sz w:val="27"/>
                <w:szCs w:val="27"/>
                <w:lang w:val="nl-NL"/>
              </w:rPr>
            </w:pPr>
            <w:r w:rsidRPr="000B7AB0">
              <w:rPr>
                <w:b/>
                <w:sz w:val="27"/>
                <w:szCs w:val="27"/>
                <w:lang w:val="nl-NL"/>
              </w:rPr>
              <w:t>Phụ trách</w:t>
            </w:r>
          </w:p>
        </w:tc>
      </w:tr>
      <w:tr w:rsidR="005C32EF" w:rsidRPr="000B7AB0" w:rsidTr="00820493">
        <w:trPr>
          <w:cantSplit/>
          <w:trHeight w:val="603"/>
        </w:trPr>
        <w:tc>
          <w:tcPr>
            <w:tcW w:w="1620" w:type="dxa"/>
            <w:vAlign w:val="center"/>
          </w:tcPr>
          <w:p w:rsidR="005C32EF" w:rsidRPr="000B7AB0" w:rsidRDefault="005C32EF" w:rsidP="00820493">
            <w:pPr>
              <w:spacing w:after="120" w:line="240" w:lineRule="atLeast"/>
              <w:jc w:val="center"/>
              <w:rPr>
                <w:sz w:val="27"/>
                <w:szCs w:val="27"/>
                <w:lang w:val="nl-NL"/>
              </w:rPr>
            </w:pPr>
            <w:r w:rsidRPr="000B7AB0">
              <w:rPr>
                <w:sz w:val="27"/>
                <w:szCs w:val="27"/>
                <w:lang w:val="nl-NL"/>
              </w:rPr>
              <w:t>7:30 - 8:00</w:t>
            </w:r>
          </w:p>
        </w:tc>
        <w:tc>
          <w:tcPr>
            <w:tcW w:w="3909" w:type="dxa"/>
            <w:vAlign w:val="center"/>
          </w:tcPr>
          <w:p w:rsidR="005C32EF" w:rsidRPr="000B7AB0" w:rsidRDefault="005C32EF" w:rsidP="00820493">
            <w:pPr>
              <w:spacing w:after="120" w:line="240" w:lineRule="atLeast"/>
              <w:jc w:val="both"/>
              <w:rPr>
                <w:sz w:val="27"/>
                <w:szCs w:val="27"/>
                <w:lang w:val="nl-NL"/>
              </w:rPr>
            </w:pPr>
            <w:r w:rsidRPr="000B7AB0">
              <w:rPr>
                <w:sz w:val="27"/>
                <w:szCs w:val="27"/>
                <w:lang w:val="nl-NL"/>
              </w:rPr>
              <w:t>Đăng ký đại biểu</w:t>
            </w:r>
          </w:p>
        </w:tc>
        <w:tc>
          <w:tcPr>
            <w:tcW w:w="3969" w:type="dxa"/>
            <w:vAlign w:val="center"/>
          </w:tcPr>
          <w:p w:rsidR="005C32EF" w:rsidRPr="000B7AB0" w:rsidRDefault="005C32EF" w:rsidP="00820493">
            <w:pPr>
              <w:spacing w:after="120" w:line="240" w:lineRule="atLeast"/>
              <w:jc w:val="both"/>
              <w:rPr>
                <w:sz w:val="27"/>
                <w:szCs w:val="27"/>
                <w:lang w:val="nl-NL"/>
              </w:rPr>
            </w:pPr>
            <w:r w:rsidRPr="000B7AB0">
              <w:rPr>
                <w:sz w:val="27"/>
                <w:szCs w:val="27"/>
                <w:lang w:val="nl-NL"/>
              </w:rPr>
              <w:t>Văn phòng Phát triển kinh tế</w:t>
            </w:r>
            <w:r w:rsidR="004751D7">
              <w:rPr>
                <w:sz w:val="27"/>
                <w:szCs w:val="27"/>
                <w:lang w:val="nl-NL"/>
              </w:rPr>
              <w:t>.</w:t>
            </w:r>
          </w:p>
        </w:tc>
      </w:tr>
      <w:tr w:rsidR="005C32EF" w:rsidRPr="000B7AB0" w:rsidTr="00820493">
        <w:trPr>
          <w:cantSplit/>
          <w:trHeight w:val="541"/>
        </w:trPr>
        <w:tc>
          <w:tcPr>
            <w:tcW w:w="1620" w:type="dxa"/>
            <w:vAlign w:val="center"/>
          </w:tcPr>
          <w:p w:rsidR="005C32EF" w:rsidRPr="000B7AB0" w:rsidRDefault="005C32EF" w:rsidP="00820493">
            <w:pPr>
              <w:spacing w:before="60" w:after="60"/>
              <w:jc w:val="center"/>
              <w:rPr>
                <w:sz w:val="27"/>
                <w:szCs w:val="27"/>
                <w:lang w:val="nl-NL"/>
              </w:rPr>
            </w:pPr>
            <w:r w:rsidRPr="000B7AB0">
              <w:rPr>
                <w:sz w:val="27"/>
                <w:szCs w:val="27"/>
                <w:lang w:val="nl-NL"/>
              </w:rPr>
              <w:t>8:00 - 8:10</w:t>
            </w:r>
          </w:p>
        </w:tc>
        <w:tc>
          <w:tcPr>
            <w:tcW w:w="3909" w:type="dxa"/>
            <w:vAlign w:val="center"/>
          </w:tcPr>
          <w:p w:rsidR="005C32EF" w:rsidRPr="000B7AB0" w:rsidRDefault="005C32EF" w:rsidP="00820493">
            <w:pPr>
              <w:spacing w:before="60" w:after="60"/>
              <w:jc w:val="both"/>
              <w:rPr>
                <w:sz w:val="27"/>
                <w:szCs w:val="27"/>
                <w:lang w:val="nl-NL"/>
              </w:rPr>
            </w:pPr>
            <w:r w:rsidRPr="000B7AB0">
              <w:rPr>
                <w:sz w:val="27"/>
                <w:szCs w:val="27"/>
                <w:lang w:val="nl-NL"/>
              </w:rPr>
              <w:t>Tuyên bố lý do, giới thiệu đại biểu</w:t>
            </w:r>
          </w:p>
        </w:tc>
        <w:tc>
          <w:tcPr>
            <w:tcW w:w="3969" w:type="dxa"/>
            <w:vAlign w:val="center"/>
          </w:tcPr>
          <w:p w:rsidR="005C32EF" w:rsidRPr="000B7AB0" w:rsidRDefault="00A27702" w:rsidP="00820493">
            <w:pPr>
              <w:spacing w:before="60" w:after="60"/>
              <w:jc w:val="both"/>
              <w:rPr>
                <w:sz w:val="27"/>
                <w:szCs w:val="27"/>
                <w:lang w:val="nl-NL"/>
              </w:rPr>
            </w:pPr>
            <w:r>
              <w:rPr>
                <w:sz w:val="27"/>
                <w:szCs w:val="27"/>
                <w:lang w:val="nl-NL"/>
              </w:rPr>
              <w:t>Sở Kế hoạch và Đầu tư</w:t>
            </w:r>
            <w:r w:rsidR="004751D7">
              <w:rPr>
                <w:sz w:val="27"/>
                <w:szCs w:val="27"/>
                <w:lang w:val="nl-NL"/>
              </w:rPr>
              <w:t>.</w:t>
            </w:r>
          </w:p>
        </w:tc>
      </w:tr>
      <w:tr w:rsidR="005C32EF" w:rsidRPr="000B7AB0" w:rsidTr="00820493">
        <w:trPr>
          <w:cantSplit/>
          <w:trHeight w:val="853"/>
        </w:trPr>
        <w:tc>
          <w:tcPr>
            <w:tcW w:w="1620" w:type="dxa"/>
            <w:vAlign w:val="center"/>
          </w:tcPr>
          <w:p w:rsidR="005C32EF" w:rsidRPr="000B7AB0" w:rsidRDefault="005C32EF" w:rsidP="00820493">
            <w:pPr>
              <w:spacing w:before="60" w:after="60"/>
              <w:jc w:val="center"/>
              <w:rPr>
                <w:sz w:val="27"/>
                <w:szCs w:val="27"/>
                <w:lang w:val="nl-NL"/>
              </w:rPr>
            </w:pPr>
            <w:r w:rsidRPr="000B7AB0">
              <w:rPr>
                <w:sz w:val="27"/>
                <w:szCs w:val="27"/>
                <w:lang w:val="nl-NL"/>
              </w:rPr>
              <w:t>8:10 - 8:20</w:t>
            </w:r>
          </w:p>
        </w:tc>
        <w:tc>
          <w:tcPr>
            <w:tcW w:w="3909" w:type="dxa"/>
            <w:vAlign w:val="center"/>
          </w:tcPr>
          <w:p w:rsidR="005C32EF" w:rsidRPr="000B7AB0" w:rsidRDefault="00A27702" w:rsidP="00A27702">
            <w:pPr>
              <w:spacing w:before="60" w:after="60"/>
              <w:jc w:val="both"/>
              <w:rPr>
                <w:sz w:val="27"/>
                <w:szCs w:val="27"/>
                <w:lang w:val="nl-NL"/>
              </w:rPr>
            </w:pPr>
            <w:r>
              <w:rPr>
                <w:sz w:val="27"/>
                <w:szCs w:val="27"/>
                <w:lang w:val="nl-NL"/>
              </w:rPr>
              <w:t>Phát biểu khai mạc</w:t>
            </w:r>
          </w:p>
        </w:tc>
        <w:tc>
          <w:tcPr>
            <w:tcW w:w="3969" w:type="dxa"/>
            <w:vAlign w:val="center"/>
          </w:tcPr>
          <w:p w:rsidR="005C32EF" w:rsidRPr="000B7AB0" w:rsidRDefault="00A27702" w:rsidP="00A27702">
            <w:pPr>
              <w:spacing w:before="60" w:after="60"/>
              <w:jc w:val="both"/>
              <w:rPr>
                <w:sz w:val="27"/>
                <w:szCs w:val="27"/>
                <w:lang w:val="nl-NL"/>
              </w:rPr>
            </w:pPr>
            <w:r w:rsidRPr="000B7AB0">
              <w:rPr>
                <w:sz w:val="27"/>
                <w:szCs w:val="27"/>
                <w:lang w:val="nl-NL"/>
              </w:rPr>
              <w:t>Lãnh đạo UBND tỉnh Ninh Thuận</w:t>
            </w:r>
          </w:p>
        </w:tc>
      </w:tr>
      <w:tr w:rsidR="005C32EF" w:rsidRPr="000B7AB0" w:rsidTr="00820493">
        <w:trPr>
          <w:cantSplit/>
          <w:trHeight w:val="1242"/>
        </w:trPr>
        <w:tc>
          <w:tcPr>
            <w:tcW w:w="1620" w:type="dxa"/>
            <w:vAlign w:val="center"/>
          </w:tcPr>
          <w:p w:rsidR="005C32EF" w:rsidRPr="000B7AB0" w:rsidRDefault="005C32EF" w:rsidP="00820493">
            <w:pPr>
              <w:spacing w:before="60" w:after="60" w:line="240" w:lineRule="atLeast"/>
              <w:jc w:val="center"/>
              <w:rPr>
                <w:sz w:val="27"/>
                <w:szCs w:val="27"/>
              </w:rPr>
            </w:pPr>
            <w:r w:rsidRPr="000B7AB0">
              <w:rPr>
                <w:sz w:val="27"/>
                <w:szCs w:val="27"/>
              </w:rPr>
              <w:t>8:20 - 8:30</w:t>
            </w:r>
          </w:p>
        </w:tc>
        <w:tc>
          <w:tcPr>
            <w:tcW w:w="3909" w:type="dxa"/>
            <w:vAlign w:val="center"/>
          </w:tcPr>
          <w:p w:rsidR="005C32EF" w:rsidRPr="000B7AB0" w:rsidRDefault="005C32EF" w:rsidP="00820493">
            <w:pPr>
              <w:pStyle w:val="ColorfulList-Accent11"/>
              <w:spacing w:before="60" w:after="60"/>
              <w:ind w:left="0"/>
              <w:jc w:val="both"/>
              <w:rPr>
                <w:sz w:val="27"/>
                <w:szCs w:val="27"/>
                <w:lang w:val="nl-NL"/>
              </w:rPr>
            </w:pPr>
            <w:r w:rsidRPr="000B7AB0">
              <w:rPr>
                <w:sz w:val="27"/>
                <w:szCs w:val="27"/>
                <w:lang w:val="nl-NL"/>
              </w:rPr>
              <w:t>Phát biểu của lãnh đạo VCCI</w:t>
            </w:r>
          </w:p>
        </w:tc>
        <w:tc>
          <w:tcPr>
            <w:tcW w:w="3969" w:type="dxa"/>
            <w:vAlign w:val="center"/>
          </w:tcPr>
          <w:p w:rsidR="005C32EF" w:rsidRPr="000B7AB0" w:rsidRDefault="005C32EF" w:rsidP="00820493">
            <w:pPr>
              <w:spacing w:before="60" w:after="60"/>
              <w:jc w:val="both"/>
              <w:rPr>
                <w:sz w:val="27"/>
                <w:szCs w:val="27"/>
                <w:lang w:val="nl-NL"/>
              </w:rPr>
            </w:pPr>
            <w:r w:rsidRPr="000B7AB0">
              <w:rPr>
                <w:sz w:val="27"/>
                <w:szCs w:val="27"/>
                <w:lang w:val="nl-NL"/>
              </w:rPr>
              <w:t>Ông Phạm Tấn Công – Chủ tịch Phòng Thương mại và Công nghiệp Việt Nam (VCCI)</w:t>
            </w:r>
          </w:p>
        </w:tc>
      </w:tr>
      <w:tr w:rsidR="005C32EF" w:rsidRPr="000B7AB0" w:rsidTr="00820493">
        <w:trPr>
          <w:cantSplit/>
          <w:trHeight w:val="1242"/>
        </w:trPr>
        <w:tc>
          <w:tcPr>
            <w:tcW w:w="1620" w:type="dxa"/>
            <w:vAlign w:val="center"/>
          </w:tcPr>
          <w:p w:rsidR="005C32EF" w:rsidRPr="000B7AB0" w:rsidRDefault="005C32EF" w:rsidP="00820493">
            <w:pPr>
              <w:spacing w:before="60" w:after="60" w:line="240" w:lineRule="atLeast"/>
              <w:jc w:val="center"/>
              <w:rPr>
                <w:sz w:val="27"/>
                <w:szCs w:val="27"/>
                <w:lang w:val="nl-NL"/>
              </w:rPr>
            </w:pPr>
            <w:r w:rsidRPr="000B7AB0">
              <w:rPr>
                <w:sz w:val="27"/>
                <w:szCs w:val="27"/>
              </w:rPr>
              <w:t>8:30 - 9:00</w:t>
            </w:r>
          </w:p>
        </w:tc>
        <w:tc>
          <w:tcPr>
            <w:tcW w:w="3909" w:type="dxa"/>
            <w:vAlign w:val="center"/>
          </w:tcPr>
          <w:p w:rsidR="005C32EF" w:rsidRPr="000B7AB0" w:rsidRDefault="005C32EF" w:rsidP="00820493">
            <w:pPr>
              <w:pStyle w:val="ColorfulList-Accent11"/>
              <w:spacing w:before="60" w:after="60"/>
              <w:ind w:left="0"/>
              <w:jc w:val="both"/>
              <w:rPr>
                <w:sz w:val="27"/>
                <w:szCs w:val="27"/>
                <w:lang w:val="nl-NL"/>
              </w:rPr>
            </w:pPr>
            <w:r w:rsidRPr="000B7AB0">
              <w:rPr>
                <w:sz w:val="27"/>
                <w:szCs w:val="27"/>
                <w:lang w:val="nl-NL"/>
              </w:rPr>
              <w:t xml:space="preserve">(1) Phân tích, đánh giá cụ thể kết quả PCI năm 2021 của tỉnh Ninh Thuận; </w:t>
            </w:r>
          </w:p>
          <w:p w:rsidR="005C32EF" w:rsidRPr="000B7AB0" w:rsidRDefault="005C32EF" w:rsidP="00820493">
            <w:pPr>
              <w:pStyle w:val="ColorfulList-Accent11"/>
              <w:spacing w:before="60" w:after="60"/>
              <w:ind w:left="0"/>
              <w:jc w:val="both"/>
              <w:rPr>
                <w:sz w:val="27"/>
                <w:szCs w:val="27"/>
                <w:lang w:val="nl-NL"/>
              </w:rPr>
            </w:pPr>
            <w:r w:rsidRPr="000B7AB0">
              <w:rPr>
                <w:sz w:val="27"/>
                <w:szCs w:val="27"/>
                <w:lang w:val="nl-NL"/>
              </w:rPr>
              <w:t xml:space="preserve">(2) Tư vấn một số giải pháp và các khuyến nghị để cải thiện môi trường đầu tư kinh doanh </w:t>
            </w:r>
            <w:r w:rsidRPr="000B7AB0">
              <w:rPr>
                <w:sz w:val="27"/>
                <w:szCs w:val="27"/>
              </w:rPr>
              <w:t>tại tỉnh Ninh Thuận.</w:t>
            </w:r>
          </w:p>
        </w:tc>
        <w:tc>
          <w:tcPr>
            <w:tcW w:w="3969" w:type="dxa"/>
            <w:vAlign w:val="center"/>
          </w:tcPr>
          <w:p w:rsidR="005C32EF" w:rsidRPr="000B7AB0" w:rsidRDefault="005C32EF" w:rsidP="00820493">
            <w:pPr>
              <w:spacing w:before="60" w:after="60"/>
              <w:jc w:val="both"/>
              <w:rPr>
                <w:sz w:val="27"/>
                <w:szCs w:val="27"/>
                <w:lang w:val="nl-NL"/>
              </w:rPr>
            </w:pPr>
            <w:r w:rsidRPr="000B7AB0">
              <w:rPr>
                <w:sz w:val="27"/>
                <w:szCs w:val="27"/>
                <w:lang w:val="nl-NL"/>
              </w:rPr>
              <w:t xml:space="preserve">Ông Đậu Anh Tuấn, </w:t>
            </w:r>
            <w:r w:rsidRPr="00347F68">
              <w:rPr>
                <w:sz w:val="27"/>
                <w:szCs w:val="27"/>
                <w:lang w:val="nl-NL"/>
              </w:rPr>
              <w:t xml:space="preserve">Phó Tổng Thư ký, </w:t>
            </w:r>
            <w:r>
              <w:rPr>
                <w:sz w:val="27"/>
                <w:szCs w:val="27"/>
                <w:lang w:val="nl-NL"/>
              </w:rPr>
              <w:t>Ủy viên</w:t>
            </w:r>
            <w:r w:rsidRPr="00347F68">
              <w:rPr>
                <w:sz w:val="27"/>
                <w:szCs w:val="27"/>
                <w:lang w:val="nl-NL"/>
              </w:rPr>
              <w:t xml:space="preserve"> Ban Thường trực của VCCI</w:t>
            </w:r>
            <w:r>
              <w:rPr>
                <w:sz w:val="27"/>
                <w:szCs w:val="27"/>
                <w:lang w:val="nl-NL"/>
              </w:rPr>
              <w:t>,</w:t>
            </w:r>
            <w:r w:rsidRPr="00347F68">
              <w:rPr>
                <w:sz w:val="27"/>
                <w:szCs w:val="27"/>
                <w:lang w:val="nl-NL"/>
              </w:rPr>
              <w:t xml:space="preserve"> kiêm </w:t>
            </w:r>
            <w:r>
              <w:rPr>
                <w:sz w:val="27"/>
                <w:szCs w:val="27"/>
                <w:lang w:val="nl-NL"/>
              </w:rPr>
              <w:t>Trưởng</w:t>
            </w:r>
            <w:r w:rsidRPr="00347F68">
              <w:rPr>
                <w:sz w:val="27"/>
                <w:szCs w:val="27"/>
                <w:lang w:val="nl-NL"/>
              </w:rPr>
              <w:t xml:space="preserve"> ban Pháp chế</w:t>
            </w:r>
            <w:r w:rsidRPr="000B7AB0">
              <w:rPr>
                <w:sz w:val="27"/>
                <w:szCs w:val="27"/>
              </w:rPr>
              <w:t xml:space="preserve"> </w:t>
            </w:r>
            <w:r>
              <w:rPr>
                <w:sz w:val="27"/>
                <w:szCs w:val="27"/>
              </w:rPr>
              <w:t>VCCI</w:t>
            </w:r>
          </w:p>
        </w:tc>
      </w:tr>
      <w:tr w:rsidR="005C32EF" w:rsidRPr="000B7AB0" w:rsidTr="00820493">
        <w:trPr>
          <w:cantSplit/>
          <w:trHeight w:val="341"/>
        </w:trPr>
        <w:tc>
          <w:tcPr>
            <w:tcW w:w="1620" w:type="dxa"/>
            <w:vAlign w:val="center"/>
          </w:tcPr>
          <w:p w:rsidR="005C32EF" w:rsidRPr="000B7AB0" w:rsidRDefault="005C32EF" w:rsidP="00820493">
            <w:pPr>
              <w:spacing w:after="120"/>
              <w:jc w:val="center"/>
              <w:rPr>
                <w:sz w:val="27"/>
                <w:szCs w:val="27"/>
              </w:rPr>
            </w:pPr>
            <w:r w:rsidRPr="000B7AB0">
              <w:rPr>
                <w:sz w:val="27"/>
                <w:szCs w:val="27"/>
              </w:rPr>
              <w:t>9:00 - 9:20</w:t>
            </w:r>
          </w:p>
        </w:tc>
        <w:tc>
          <w:tcPr>
            <w:tcW w:w="3909" w:type="dxa"/>
            <w:vAlign w:val="center"/>
          </w:tcPr>
          <w:p w:rsidR="005C32EF" w:rsidRPr="000B7AB0" w:rsidRDefault="005C32EF" w:rsidP="00820493">
            <w:pPr>
              <w:spacing w:after="120"/>
              <w:jc w:val="both"/>
              <w:rPr>
                <w:sz w:val="27"/>
                <w:szCs w:val="27"/>
                <w:lang w:val="nl-NL"/>
              </w:rPr>
            </w:pPr>
            <w:r w:rsidRPr="000B7AB0">
              <w:rPr>
                <w:sz w:val="27"/>
                <w:szCs w:val="27"/>
                <w:lang w:val="nl-NL"/>
              </w:rPr>
              <w:t>Chia sẻ kinh nghiệm về tạo lập môi trường đầu tư, kinh doanh thuận lợi; nâng cao chỉ số PCI tỉnh Đồng Tháp</w:t>
            </w:r>
          </w:p>
        </w:tc>
        <w:tc>
          <w:tcPr>
            <w:tcW w:w="3969" w:type="dxa"/>
            <w:vAlign w:val="center"/>
          </w:tcPr>
          <w:p w:rsidR="005C32EF" w:rsidRPr="000B7AB0" w:rsidRDefault="005C32EF" w:rsidP="00820493">
            <w:pPr>
              <w:spacing w:after="120"/>
              <w:jc w:val="both"/>
              <w:rPr>
                <w:sz w:val="27"/>
                <w:szCs w:val="27"/>
              </w:rPr>
            </w:pPr>
            <w:r w:rsidRPr="000B7AB0">
              <w:rPr>
                <w:sz w:val="27"/>
                <w:szCs w:val="27"/>
              </w:rPr>
              <w:t>Lãnh đạo Sở Kế hoạch và Đầu tư tỉnh Đồng Tháp</w:t>
            </w:r>
          </w:p>
        </w:tc>
      </w:tr>
      <w:tr w:rsidR="005C32EF" w:rsidRPr="000B7AB0" w:rsidTr="00820493">
        <w:trPr>
          <w:cantSplit/>
          <w:trHeight w:val="341"/>
        </w:trPr>
        <w:tc>
          <w:tcPr>
            <w:tcW w:w="1620" w:type="dxa"/>
            <w:vAlign w:val="center"/>
          </w:tcPr>
          <w:p w:rsidR="005C32EF" w:rsidRPr="000B7AB0" w:rsidRDefault="005C32EF" w:rsidP="00820493">
            <w:pPr>
              <w:spacing w:after="120"/>
              <w:jc w:val="center"/>
              <w:rPr>
                <w:sz w:val="27"/>
                <w:szCs w:val="27"/>
              </w:rPr>
            </w:pPr>
            <w:r w:rsidRPr="000B7AB0">
              <w:rPr>
                <w:sz w:val="27"/>
                <w:szCs w:val="27"/>
              </w:rPr>
              <w:t>9:20 - 9:35</w:t>
            </w:r>
          </w:p>
        </w:tc>
        <w:tc>
          <w:tcPr>
            <w:tcW w:w="3909" w:type="dxa"/>
            <w:vAlign w:val="center"/>
          </w:tcPr>
          <w:p w:rsidR="005C32EF" w:rsidRPr="000B7AB0" w:rsidRDefault="005C32EF" w:rsidP="00820493">
            <w:pPr>
              <w:spacing w:after="120"/>
              <w:jc w:val="both"/>
              <w:rPr>
                <w:sz w:val="27"/>
                <w:szCs w:val="27"/>
                <w:lang w:val="nl-NL"/>
              </w:rPr>
            </w:pPr>
            <w:r w:rsidRPr="000B7AB0">
              <w:rPr>
                <w:sz w:val="27"/>
                <w:szCs w:val="27"/>
                <w:lang w:val="nl-NL"/>
              </w:rPr>
              <w:t>Giải lao</w:t>
            </w:r>
          </w:p>
        </w:tc>
        <w:tc>
          <w:tcPr>
            <w:tcW w:w="3969" w:type="dxa"/>
            <w:vAlign w:val="center"/>
          </w:tcPr>
          <w:p w:rsidR="005C32EF" w:rsidRPr="000B7AB0" w:rsidRDefault="005C32EF" w:rsidP="00820493">
            <w:pPr>
              <w:spacing w:after="120"/>
              <w:jc w:val="both"/>
              <w:rPr>
                <w:sz w:val="27"/>
                <w:szCs w:val="27"/>
              </w:rPr>
            </w:pPr>
          </w:p>
        </w:tc>
      </w:tr>
      <w:tr w:rsidR="005C32EF" w:rsidRPr="000B7AB0" w:rsidTr="00820493">
        <w:trPr>
          <w:cantSplit/>
          <w:trHeight w:val="341"/>
        </w:trPr>
        <w:tc>
          <w:tcPr>
            <w:tcW w:w="1620" w:type="dxa"/>
            <w:vAlign w:val="center"/>
          </w:tcPr>
          <w:p w:rsidR="005C32EF" w:rsidRPr="000B7AB0" w:rsidRDefault="005C32EF" w:rsidP="00820493">
            <w:pPr>
              <w:spacing w:after="120"/>
              <w:jc w:val="center"/>
              <w:rPr>
                <w:sz w:val="27"/>
                <w:szCs w:val="27"/>
              </w:rPr>
            </w:pPr>
            <w:r w:rsidRPr="000B7AB0">
              <w:rPr>
                <w:sz w:val="27"/>
                <w:szCs w:val="27"/>
              </w:rPr>
              <w:t>9:35 - 10:00</w:t>
            </w:r>
          </w:p>
        </w:tc>
        <w:tc>
          <w:tcPr>
            <w:tcW w:w="3909" w:type="dxa"/>
            <w:vAlign w:val="center"/>
          </w:tcPr>
          <w:p w:rsidR="005C32EF" w:rsidRPr="000B7AB0" w:rsidRDefault="005C32EF" w:rsidP="00820493">
            <w:pPr>
              <w:spacing w:after="120"/>
              <w:jc w:val="both"/>
              <w:rPr>
                <w:sz w:val="27"/>
                <w:szCs w:val="27"/>
              </w:rPr>
            </w:pPr>
            <w:r w:rsidRPr="000B7AB0">
              <w:rPr>
                <w:rFonts w:eastAsia="Calibri"/>
                <w:sz w:val="27"/>
                <w:szCs w:val="27"/>
              </w:rPr>
              <w:t>Phát biểu của các Hiệp hội (Hiệp hội Doanh nghiệp tỉnh; Hội Doanh nhân trẻ tỉnh; Hiệp hội Du lịch tỉnh; Hiệp hội Giống Thủy sản tỉnh) về tình hình hoạt động của doanh nghiệp hội viên và các vấn đề khó khăn, vướng mắc, kiến nghị đề xuất đối với Tỉnh.</w:t>
            </w:r>
          </w:p>
        </w:tc>
        <w:tc>
          <w:tcPr>
            <w:tcW w:w="3969" w:type="dxa"/>
            <w:vAlign w:val="center"/>
          </w:tcPr>
          <w:p w:rsidR="005C32EF" w:rsidRPr="000B7AB0" w:rsidRDefault="005C32EF" w:rsidP="00820493">
            <w:pPr>
              <w:spacing w:after="120"/>
              <w:jc w:val="both"/>
              <w:rPr>
                <w:sz w:val="27"/>
                <w:szCs w:val="27"/>
              </w:rPr>
            </w:pPr>
            <w:r w:rsidRPr="000B7AB0">
              <w:rPr>
                <w:sz w:val="27"/>
                <w:szCs w:val="27"/>
              </w:rPr>
              <w:t>Lãnh đạo các Hiệp hội</w:t>
            </w:r>
          </w:p>
        </w:tc>
      </w:tr>
      <w:tr w:rsidR="005C32EF" w:rsidRPr="000B7AB0" w:rsidTr="00820493">
        <w:trPr>
          <w:cantSplit/>
          <w:trHeight w:val="341"/>
        </w:trPr>
        <w:tc>
          <w:tcPr>
            <w:tcW w:w="1620" w:type="dxa"/>
            <w:vAlign w:val="center"/>
          </w:tcPr>
          <w:p w:rsidR="005C32EF" w:rsidRPr="000B7AB0" w:rsidRDefault="005C32EF" w:rsidP="00820493">
            <w:pPr>
              <w:spacing w:after="120"/>
              <w:jc w:val="center"/>
              <w:rPr>
                <w:sz w:val="27"/>
                <w:szCs w:val="27"/>
              </w:rPr>
            </w:pPr>
            <w:r w:rsidRPr="000B7AB0">
              <w:rPr>
                <w:sz w:val="27"/>
                <w:szCs w:val="27"/>
              </w:rPr>
              <w:lastRenderedPageBreak/>
              <w:t>10:00 - 10:30</w:t>
            </w:r>
          </w:p>
        </w:tc>
        <w:tc>
          <w:tcPr>
            <w:tcW w:w="3909" w:type="dxa"/>
            <w:vAlign w:val="center"/>
          </w:tcPr>
          <w:p w:rsidR="005C32EF" w:rsidRPr="000B7AB0" w:rsidRDefault="005C32EF" w:rsidP="00820493">
            <w:pPr>
              <w:spacing w:after="120"/>
              <w:jc w:val="both"/>
              <w:rPr>
                <w:sz w:val="27"/>
                <w:szCs w:val="27"/>
              </w:rPr>
            </w:pPr>
            <w:r w:rsidRPr="000B7AB0">
              <w:rPr>
                <w:spacing w:val="-4"/>
                <w:sz w:val="27"/>
                <w:szCs w:val="27"/>
              </w:rPr>
              <w:t>Phát biểu và hiến kế của các doanh nghiệp, nhà đầu tư nhằm</w:t>
            </w:r>
            <w:r w:rsidRPr="000B7AB0">
              <w:rPr>
                <w:sz w:val="27"/>
                <w:szCs w:val="27"/>
                <w:lang w:val="nl-NL"/>
              </w:rPr>
              <w:t xml:space="preserve"> cải thiện môi trường kinh doanh, thu hút đầu tư phát triể</w:t>
            </w:r>
            <w:r w:rsidR="00A27702">
              <w:rPr>
                <w:sz w:val="27"/>
                <w:szCs w:val="27"/>
                <w:lang w:val="nl-NL"/>
              </w:rPr>
              <w:t>n kinh tế - xã hội đối với tỉnh.</w:t>
            </w:r>
          </w:p>
        </w:tc>
        <w:tc>
          <w:tcPr>
            <w:tcW w:w="3969" w:type="dxa"/>
            <w:vAlign w:val="center"/>
          </w:tcPr>
          <w:p w:rsidR="005C32EF" w:rsidRPr="000B7AB0" w:rsidRDefault="005C32EF" w:rsidP="00820493">
            <w:pPr>
              <w:jc w:val="both"/>
              <w:rPr>
                <w:sz w:val="27"/>
                <w:szCs w:val="27"/>
              </w:rPr>
            </w:pPr>
            <w:r w:rsidRPr="000B7AB0">
              <w:rPr>
                <w:sz w:val="27"/>
                <w:szCs w:val="27"/>
              </w:rPr>
              <w:t>Đại diện các doanh nghiệp, nhà đầu tư</w:t>
            </w:r>
            <w:r w:rsidR="00A27702">
              <w:rPr>
                <w:sz w:val="27"/>
                <w:szCs w:val="27"/>
              </w:rPr>
              <w:t>.</w:t>
            </w:r>
          </w:p>
        </w:tc>
      </w:tr>
      <w:tr w:rsidR="005C32EF" w:rsidRPr="000B7AB0" w:rsidTr="00820493">
        <w:trPr>
          <w:cantSplit/>
          <w:trHeight w:val="341"/>
        </w:trPr>
        <w:tc>
          <w:tcPr>
            <w:tcW w:w="1620" w:type="dxa"/>
            <w:vAlign w:val="center"/>
          </w:tcPr>
          <w:p w:rsidR="005C32EF" w:rsidRPr="000B7AB0" w:rsidRDefault="005C32EF" w:rsidP="00820493">
            <w:pPr>
              <w:spacing w:after="120"/>
              <w:jc w:val="center"/>
              <w:rPr>
                <w:sz w:val="27"/>
                <w:szCs w:val="27"/>
              </w:rPr>
            </w:pPr>
            <w:r w:rsidRPr="000B7AB0">
              <w:rPr>
                <w:sz w:val="27"/>
                <w:szCs w:val="27"/>
              </w:rPr>
              <w:t>10:30 - 11:10</w:t>
            </w:r>
          </w:p>
        </w:tc>
        <w:tc>
          <w:tcPr>
            <w:tcW w:w="3909" w:type="dxa"/>
            <w:vAlign w:val="center"/>
          </w:tcPr>
          <w:p w:rsidR="005C32EF" w:rsidRPr="000B7AB0" w:rsidRDefault="005C32EF" w:rsidP="00820493">
            <w:pPr>
              <w:spacing w:after="120"/>
              <w:jc w:val="both"/>
              <w:rPr>
                <w:sz w:val="27"/>
                <w:szCs w:val="27"/>
              </w:rPr>
            </w:pPr>
            <w:r w:rsidRPr="000B7AB0">
              <w:rPr>
                <w:spacing w:val="-8"/>
                <w:sz w:val="27"/>
                <w:szCs w:val="27"/>
              </w:rPr>
              <w:t>Thảo luận của các cơ quan chuyên môn về các</w:t>
            </w:r>
            <w:r w:rsidRPr="000B7AB0">
              <w:rPr>
                <w:sz w:val="27"/>
                <w:szCs w:val="27"/>
              </w:rPr>
              <w:t xml:space="preserve"> giải pháp </w:t>
            </w:r>
            <w:r w:rsidRPr="000B7AB0">
              <w:rPr>
                <w:sz w:val="27"/>
                <w:szCs w:val="27"/>
                <w:lang w:val="pt-BR"/>
              </w:rPr>
              <w:t xml:space="preserve">hỗ trợ phát triển doanh nghiệp, </w:t>
            </w:r>
            <w:r w:rsidRPr="000B7AB0">
              <w:rPr>
                <w:sz w:val="27"/>
                <w:szCs w:val="27"/>
              </w:rPr>
              <w:t xml:space="preserve"> cải thiện môi trường kinh doanh, về sự tác động của chỉ số đánh giá năng lực cạnh tranh cấp sở, ban, ngành và địa phương (DDCI) đối với việc nâng cao năng lực cạnh tranh cấp tỉnh (PCI).</w:t>
            </w:r>
          </w:p>
        </w:tc>
        <w:tc>
          <w:tcPr>
            <w:tcW w:w="3969" w:type="dxa"/>
            <w:vAlign w:val="center"/>
          </w:tcPr>
          <w:p w:rsidR="005C32EF" w:rsidRPr="000B7AB0" w:rsidRDefault="005C32EF" w:rsidP="00820493">
            <w:pPr>
              <w:spacing w:after="120"/>
              <w:jc w:val="both"/>
              <w:rPr>
                <w:sz w:val="27"/>
                <w:szCs w:val="27"/>
              </w:rPr>
            </w:pPr>
            <w:r w:rsidRPr="000B7AB0">
              <w:rPr>
                <w:sz w:val="27"/>
                <w:szCs w:val="27"/>
              </w:rPr>
              <w:t xml:space="preserve">Các Sở: KHĐT, TNMT, Cục thuế, Thanh tra tỉnh, Công </w:t>
            </w:r>
            <w:r>
              <w:rPr>
                <w:sz w:val="27"/>
                <w:szCs w:val="27"/>
              </w:rPr>
              <w:t>T</w:t>
            </w:r>
            <w:r w:rsidRPr="000B7AB0">
              <w:rPr>
                <w:sz w:val="27"/>
                <w:szCs w:val="27"/>
              </w:rPr>
              <w:t>hương, Tư pháp, T</w:t>
            </w:r>
            <w:r>
              <w:rPr>
                <w:sz w:val="27"/>
                <w:szCs w:val="27"/>
              </w:rPr>
              <w:t>hông tin</w:t>
            </w:r>
            <w:r w:rsidRPr="000B7AB0">
              <w:rPr>
                <w:sz w:val="27"/>
                <w:szCs w:val="27"/>
              </w:rPr>
              <w:t xml:space="preserve"> và Truyền thông,  LĐTBXH, </w:t>
            </w:r>
            <w:r w:rsidR="00A27702">
              <w:rPr>
                <w:sz w:val="27"/>
                <w:szCs w:val="27"/>
              </w:rPr>
              <w:t>Nội vụ.</w:t>
            </w:r>
          </w:p>
          <w:p w:rsidR="005C32EF" w:rsidRPr="000B7AB0" w:rsidRDefault="005C32EF" w:rsidP="00820493">
            <w:pPr>
              <w:spacing w:after="120"/>
              <w:jc w:val="both"/>
              <w:rPr>
                <w:sz w:val="27"/>
                <w:szCs w:val="27"/>
              </w:rPr>
            </w:pPr>
            <w:r w:rsidRPr="000B7AB0">
              <w:rPr>
                <w:sz w:val="27"/>
                <w:szCs w:val="27"/>
              </w:rPr>
              <w:t xml:space="preserve">- Ý kiến tham gia của chuyên gia VCCI, doanh nghiệp. </w:t>
            </w:r>
          </w:p>
          <w:p w:rsidR="005C32EF" w:rsidRPr="000B7AB0" w:rsidRDefault="005C32EF" w:rsidP="00820493">
            <w:pPr>
              <w:spacing w:after="120"/>
              <w:jc w:val="both"/>
              <w:rPr>
                <w:sz w:val="27"/>
                <w:szCs w:val="27"/>
              </w:rPr>
            </w:pPr>
          </w:p>
        </w:tc>
      </w:tr>
      <w:tr w:rsidR="005C32EF" w:rsidRPr="000B7AB0" w:rsidTr="00820493">
        <w:trPr>
          <w:cantSplit/>
          <w:trHeight w:val="534"/>
        </w:trPr>
        <w:tc>
          <w:tcPr>
            <w:tcW w:w="1620" w:type="dxa"/>
            <w:vAlign w:val="center"/>
          </w:tcPr>
          <w:p w:rsidR="005C32EF" w:rsidRPr="000B7AB0" w:rsidRDefault="005C32EF" w:rsidP="00820493">
            <w:pPr>
              <w:spacing w:after="120"/>
              <w:jc w:val="center"/>
              <w:rPr>
                <w:sz w:val="27"/>
                <w:szCs w:val="27"/>
              </w:rPr>
            </w:pPr>
            <w:r w:rsidRPr="000B7AB0">
              <w:rPr>
                <w:sz w:val="27"/>
                <w:szCs w:val="27"/>
              </w:rPr>
              <w:t>11:10 - 11:20</w:t>
            </w:r>
          </w:p>
        </w:tc>
        <w:tc>
          <w:tcPr>
            <w:tcW w:w="3909" w:type="dxa"/>
            <w:vAlign w:val="center"/>
          </w:tcPr>
          <w:p w:rsidR="005C32EF" w:rsidRPr="000B7AB0" w:rsidRDefault="005C32EF" w:rsidP="00820493">
            <w:pPr>
              <w:pStyle w:val="ColorfulList-Accent11"/>
              <w:spacing w:before="120" w:after="120"/>
              <w:ind w:left="0"/>
              <w:jc w:val="both"/>
              <w:rPr>
                <w:sz w:val="27"/>
                <w:szCs w:val="27"/>
                <w:lang w:val="pt-BR"/>
              </w:rPr>
            </w:pPr>
            <w:r w:rsidRPr="000B7AB0">
              <w:rPr>
                <w:sz w:val="27"/>
                <w:szCs w:val="27"/>
                <w:lang w:val="pt-BR"/>
              </w:rPr>
              <w:t>Ký kết MOU thỏa thuận hợp tác giữa Ủy ban nhân dân tỉnh Ninh Thuận và VCCI.</w:t>
            </w:r>
          </w:p>
        </w:tc>
        <w:tc>
          <w:tcPr>
            <w:tcW w:w="3969" w:type="dxa"/>
            <w:vAlign w:val="center"/>
          </w:tcPr>
          <w:p w:rsidR="005C32EF" w:rsidRPr="000B7AB0" w:rsidRDefault="00A27702" w:rsidP="00A27702">
            <w:pPr>
              <w:spacing w:after="120"/>
              <w:jc w:val="both"/>
              <w:rPr>
                <w:sz w:val="27"/>
                <w:szCs w:val="27"/>
                <w:lang w:val="nl-NL"/>
              </w:rPr>
            </w:pPr>
            <w:r w:rsidRPr="000B7AB0">
              <w:rPr>
                <w:sz w:val="27"/>
                <w:szCs w:val="27"/>
                <w:lang w:val="nl-NL"/>
              </w:rPr>
              <w:t xml:space="preserve">Lãnh đạo </w:t>
            </w:r>
            <w:r w:rsidR="005C32EF" w:rsidRPr="000B7AB0">
              <w:rPr>
                <w:sz w:val="27"/>
                <w:szCs w:val="27"/>
                <w:lang w:val="nl-NL"/>
              </w:rPr>
              <w:t>UBND tỉnh Ninh Thuận và Chủ tị</w:t>
            </w:r>
            <w:bookmarkStart w:id="0" w:name="_GoBack"/>
            <w:bookmarkEnd w:id="0"/>
            <w:r w:rsidR="005C32EF" w:rsidRPr="000B7AB0">
              <w:rPr>
                <w:sz w:val="27"/>
                <w:szCs w:val="27"/>
                <w:lang w:val="nl-NL"/>
              </w:rPr>
              <w:t>ch VCCI</w:t>
            </w:r>
            <w:r>
              <w:rPr>
                <w:sz w:val="27"/>
                <w:szCs w:val="27"/>
                <w:lang w:val="nl-NL"/>
              </w:rPr>
              <w:t>.</w:t>
            </w:r>
          </w:p>
        </w:tc>
      </w:tr>
      <w:tr w:rsidR="005C32EF" w:rsidRPr="000B7AB0" w:rsidTr="00820493">
        <w:trPr>
          <w:cantSplit/>
          <w:trHeight w:val="510"/>
        </w:trPr>
        <w:tc>
          <w:tcPr>
            <w:tcW w:w="1620" w:type="dxa"/>
            <w:vAlign w:val="center"/>
          </w:tcPr>
          <w:p w:rsidR="005C32EF" w:rsidRPr="000B7AB0" w:rsidRDefault="005C32EF" w:rsidP="00820493">
            <w:pPr>
              <w:spacing w:after="120"/>
              <w:jc w:val="center"/>
              <w:rPr>
                <w:sz w:val="27"/>
                <w:szCs w:val="27"/>
              </w:rPr>
            </w:pPr>
            <w:r w:rsidRPr="000B7AB0">
              <w:rPr>
                <w:sz w:val="27"/>
                <w:szCs w:val="27"/>
              </w:rPr>
              <w:t>11:20 - 11:30</w:t>
            </w:r>
          </w:p>
        </w:tc>
        <w:tc>
          <w:tcPr>
            <w:tcW w:w="3909" w:type="dxa"/>
            <w:vAlign w:val="center"/>
          </w:tcPr>
          <w:p w:rsidR="005C32EF" w:rsidRPr="000B7AB0" w:rsidRDefault="005C32EF" w:rsidP="00A27702">
            <w:pPr>
              <w:pStyle w:val="ColorfulList-Accent11"/>
              <w:spacing w:before="120" w:after="120"/>
              <w:ind w:left="0"/>
              <w:jc w:val="both"/>
              <w:rPr>
                <w:sz w:val="27"/>
                <w:szCs w:val="27"/>
              </w:rPr>
            </w:pPr>
            <w:r w:rsidRPr="000B7AB0">
              <w:rPr>
                <w:sz w:val="27"/>
                <w:szCs w:val="27"/>
                <w:lang w:val="pt-BR"/>
              </w:rPr>
              <w:t>Phát biểu kết luậ</w:t>
            </w:r>
            <w:r w:rsidR="00A27702">
              <w:rPr>
                <w:sz w:val="27"/>
                <w:szCs w:val="27"/>
                <w:lang w:val="pt-BR"/>
              </w:rPr>
              <w:t>n.</w:t>
            </w:r>
          </w:p>
        </w:tc>
        <w:tc>
          <w:tcPr>
            <w:tcW w:w="3969" w:type="dxa"/>
            <w:vAlign w:val="center"/>
          </w:tcPr>
          <w:p w:rsidR="005C32EF" w:rsidRPr="000B7AB0" w:rsidRDefault="00A27702" w:rsidP="00820493">
            <w:pPr>
              <w:spacing w:after="120"/>
              <w:jc w:val="both"/>
              <w:rPr>
                <w:sz w:val="27"/>
                <w:szCs w:val="27"/>
                <w:lang w:val="nl-NL"/>
              </w:rPr>
            </w:pPr>
            <w:r w:rsidRPr="000B7AB0">
              <w:rPr>
                <w:sz w:val="27"/>
                <w:szCs w:val="27"/>
                <w:lang w:val="nl-NL"/>
              </w:rPr>
              <w:t xml:space="preserve">Lãnh đạo </w:t>
            </w:r>
            <w:r w:rsidR="005C32EF" w:rsidRPr="000B7AB0">
              <w:rPr>
                <w:sz w:val="27"/>
                <w:szCs w:val="27"/>
                <w:lang w:val="nl-NL"/>
              </w:rPr>
              <w:t>UBND tỉnh Ninh Thuận.</w:t>
            </w:r>
          </w:p>
        </w:tc>
      </w:tr>
    </w:tbl>
    <w:p w:rsidR="005C32EF" w:rsidRPr="000B7AB0" w:rsidRDefault="005C32EF" w:rsidP="005C32EF">
      <w:pPr>
        <w:rPr>
          <w:sz w:val="27"/>
          <w:szCs w:val="27"/>
        </w:rPr>
      </w:pPr>
    </w:p>
    <w:p w:rsidR="00074ACC" w:rsidRDefault="00074ACC"/>
    <w:sectPr w:rsidR="00074ACC" w:rsidSect="00754C67">
      <w:pgSz w:w="11907" w:h="16840" w:code="9"/>
      <w:pgMar w:top="993" w:right="851" w:bottom="851" w:left="153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EF"/>
    <w:rsid w:val="00074ACC"/>
    <w:rsid w:val="00407C5D"/>
    <w:rsid w:val="00430FE2"/>
    <w:rsid w:val="004751D7"/>
    <w:rsid w:val="005C32EF"/>
    <w:rsid w:val="006157C6"/>
    <w:rsid w:val="00A27702"/>
    <w:rsid w:val="00AD1227"/>
    <w:rsid w:val="00CB501F"/>
    <w:rsid w:val="00D07020"/>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EF"/>
    <w:pPr>
      <w:ind w:firstLine="0"/>
      <w:jc w:val="left"/>
    </w:pPr>
    <w:rPr>
      <w:rFonts w:eastAsia="Times New Roman" w:cs="Times New Roman"/>
      <w:szCs w:val="28"/>
    </w:rPr>
  </w:style>
  <w:style w:type="paragraph" w:styleId="Heading6">
    <w:name w:val="heading 6"/>
    <w:basedOn w:val="Normal"/>
    <w:next w:val="Normal"/>
    <w:link w:val="Heading6Char"/>
    <w:qFormat/>
    <w:rsid w:val="005C32EF"/>
    <w:pPr>
      <w:keepNext/>
      <w:spacing w:before="120"/>
      <w:jc w:val="center"/>
      <w:outlineLvl w:val="5"/>
    </w:pPr>
    <w:rPr>
      <w:rFonts w:ascii=".VnTimeH" w:hAnsi=".VnTimeH"/>
      <w:b/>
      <w:bCs/>
      <w:sz w:val="23"/>
      <w:szCs w:val="20"/>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C32EF"/>
    <w:rPr>
      <w:rFonts w:ascii=".VnTimeH" w:eastAsia="Times New Roman" w:hAnsi=".VnTimeH" w:cs="Times New Roman"/>
      <w:b/>
      <w:bCs/>
      <w:sz w:val="23"/>
      <w:szCs w:val="20"/>
      <w:lang w:val="x-none" w:eastAsia="fr-FR"/>
    </w:rPr>
  </w:style>
  <w:style w:type="paragraph" w:customStyle="1" w:styleId="ColorfulList-Accent11">
    <w:name w:val="Colorful List - Accent 11"/>
    <w:basedOn w:val="Normal"/>
    <w:qFormat/>
    <w:rsid w:val="005C32EF"/>
    <w:pPr>
      <w:spacing w:after="200" w:line="276" w:lineRule="auto"/>
      <w:ind w:left="720"/>
      <w:contextualSpacing/>
    </w:pPr>
    <w:rPr>
      <w:rFonts w:eastAsia="Calibr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EF"/>
    <w:pPr>
      <w:ind w:firstLine="0"/>
      <w:jc w:val="left"/>
    </w:pPr>
    <w:rPr>
      <w:rFonts w:eastAsia="Times New Roman" w:cs="Times New Roman"/>
      <w:szCs w:val="28"/>
    </w:rPr>
  </w:style>
  <w:style w:type="paragraph" w:styleId="Heading6">
    <w:name w:val="heading 6"/>
    <w:basedOn w:val="Normal"/>
    <w:next w:val="Normal"/>
    <w:link w:val="Heading6Char"/>
    <w:qFormat/>
    <w:rsid w:val="005C32EF"/>
    <w:pPr>
      <w:keepNext/>
      <w:spacing w:before="120"/>
      <w:jc w:val="center"/>
      <w:outlineLvl w:val="5"/>
    </w:pPr>
    <w:rPr>
      <w:rFonts w:ascii=".VnTimeH" w:hAnsi=".VnTimeH"/>
      <w:b/>
      <w:bCs/>
      <w:sz w:val="23"/>
      <w:szCs w:val="20"/>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C32EF"/>
    <w:rPr>
      <w:rFonts w:ascii=".VnTimeH" w:eastAsia="Times New Roman" w:hAnsi=".VnTimeH" w:cs="Times New Roman"/>
      <w:b/>
      <w:bCs/>
      <w:sz w:val="23"/>
      <w:szCs w:val="20"/>
      <w:lang w:val="x-none" w:eastAsia="fr-FR"/>
    </w:rPr>
  </w:style>
  <w:style w:type="paragraph" w:customStyle="1" w:styleId="ColorfulList-Accent11">
    <w:name w:val="Colorful List - Accent 11"/>
    <w:basedOn w:val="Normal"/>
    <w:qFormat/>
    <w:rsid w:val="005C32EF"/>
    <w:pPr>
      <w:spacing w:after="200" w:line="276" w:lineRule="auto"/>
      <w:ind w:left="720"/>
      <w:contextualSpacing/>
    </w:pPr>
    <w:rPr>
      <w:rFonts w:eastAsia="Calibr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2022-05-23T09:24:00Z</dcterms:created>
  <dc:creator>win8</dc:creator>
  <cp:lastModifiedBy>win8</cp:lastModifiedBy>
  <dcterms:modified xsi:type="dcterms:W3CDTF">2022-05-31T00:33:00Z</dcterms:modified>
  <cp:revision>4</cp:revision>
  <dc:title>Phòng Kinh tế - Tổng hợp - UBND Tỉnh Ninh Thuận</dc:title>
</cp:coreProperties>
</file>