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1E0" w:firstRow="1" w:lastRow="1" w:firstColumn="1" w:lastColumn="1" w:noHBand="0" w:noVBand="0"/>
      </w:tblPr>
      <w:tblGrid>
        <w:gridCol w:w="3652"/>
        <w:gridCol w:w="5670"/>
      </w:tblGrid>
      <w:tr w:rsidR="003114F1" w:rsidRPr="003114F1" w14:paraId="116C9CD3" w14:textId="77777777" w:rsidTr="003114F1">
        <w:trPr>
          <w:trHeight w:val="225"/>
        </w:trPr>
        <w:tc>
          <w:tcPr>
            <w:tcW w:w="3652" w:type="dxa"/>
            <w:shd w:val="clear" w:color="auto" w:fill="auto"/>
          </w:tcPr>
          <w:p w14:paraId="33C5268F" w14:textId="77777777" w:rsidR="003114F1" w:rsidRPr="003114F1" w:rsidRDefault="003114F1" w:rsidP="003114F1">
            <w:pPr>
              <w:jc w:val="center"/>
              <w:rPr>
                <w:b/>
                <w:sz w:val="26"/>
                <w:szCs w:val="26"/>
              </w:rPr>
            </w:pPr>
            <w:r w:rsidRPr="003114F1">
              <w:rPr>
                <w:b/>
                <w:sz w:val="26"/>
                <w:szCs w:val="26"/>
              </w:rPr>
              <w:t>ỦY BAN NHÂN DÂN</w:t>
            </w:r>
          </w:p>
          <w:p w14:paraId="2D64FC50" w14:textId="77777777" w:rsidR="003114F1" w:rsidRPr="003114F1" w:rsidRDefault="003114F1" w:rsidP="003114F1">
            <w:pPr>
              <w:jc w:val="center"/>
              <w:rPr>
                <w:b/>
                <w:sz w:val="26"/>
                <w:szCs w:val="26"/>
              </w:rPr>
            </w:pPr>
            <w:r w:rsidRPr="003114F1">
              <w:rPr>
                <w:b/>
                <w:sz w:val="26"/>
                <w:szCs w:val="26"/>
              </w:rPr>
              <w:t>TỈNH NINH THUẬN</w:t>
            </w:r>
          </w:p>
          <w:p w14:paraId="16306407" w14:textId="77777777" w:rsidR="003114F1" w:rsidRPr="003114F1" w:rsidRDefault="003114F1" w:rsidP="003114F1">
            <w:pPr>
              <w:jc w:val="center"/>
              <w:rPr>
                <w:sz w:val="26"/>
                <w:szCs w:val="26"/>
              </w:rPr>
            </w:pPr>
            <w:r w:rsidRPr="003114F1">
              <w:rPr>
                <w:noProof/>
                <w:sz w:val="26"/>
                <w:szCs w:val="26"/>
              </w:rPr>
              <mc:AlternateContent>
                <mc:Choice Requires="wps">
                  <w:drawing>
                    <wp:anchor distT="0" distB="0" distL="114300" distR="114300" simplePos="0" relativeHeight="251659264" behindDoc="0" locked="0" layoutInCell="1" allowOverlap="1" wp14:anchorId="666BCF3B" wp14:editId="09C48994">
                      <wp:simplePos x="0" y="0"/>
                      <wp:positionH relativeFrom="margin">
                        <wp:align>center</wp:align>
                      </wp:positionH>
                      <wp:positionV relativeFrom="paragraph">
                        <wp:posOffset>36830</wp:posOffset>
                      </wp:positionV>
                      <wp:extent cx="720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4B8B1D" id="Straight Connector 2"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9pt" to="56.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" strokecolor="black [3213]">
                      <w10:wrap anchorx="margin"/>
                    </v:line>
                  </w:pict>
                </mc:Fallback>
              </mc:AlternateContent>
            </w:r>
          </w:p>
        </w:tc>
        <w:tc>
          <w:tcPr>
            <w:tcW w:w="5670" w:type="dxa"/>
            <w:shd w:val="clear" w:color="auto" w:fill="auto"/>
          </w:tcPr>
          <w:p w14:paraId="597A27A6" w14:textId="77777777" w:rsidR="003114F1" w:rsidRPr="003114F1" w:rsidRDefault="003114F1" w:rsidP="003114F1">
            <w:pPr>
              <w:jc w:val="center"/>
              <w:rPr>
                <w:b/>
                <w:sz w:val="26"/>
                <w:szCs w:val="26"/>
              </w:rPr>
            </w:pPr>
            <w:r w:rsidRPr="003114F1">
              <w:rPr>
                <w:b/>
                <w:sz w:val="26"/>
                <w:szCs w:val="26"/>
              </w:rPr>
              <w:t>CỘNG HÒA XÃ HỘI CHỦ NGHĨA VIỆT NAM</w:t>
            </w:r>
          </w:p>
          <w:p w14:paraId="3E4FF39B" w14:textId="77777777" w:rsidR="003114F1" w:rsidRPr="003114F1" w:rsidRDefault="003114F1" w:rsidP="003114F1">
            <w:pPr>
              <w:jc w:val="center"/>
              <w:rPr>
                <w:b/>
                <w:sz w:val="26"/>
                <w:szCs w:val="26"/>
              </w:rPr>
            </w:pPr>
            <w:r w:rsidRPr="003114F1">
              <w:rPr>
                <w:b/>
                <w:sz w:val="26"/>
                <w:szCs w:val="26"/>
              </w:rPr>
              <w:t>Độc lập – Tự do – Hạnh phúc</w:t>
            </w:r>
          </w:p>
          <w:p w14:paraId="1C415528" w14:textId="77777777" w:rsidR="003114F1" w:rsidRPr="003114F1" w:rsidRDefault="003114F1" w:rsidP="003114F1">
            <w:pPr>
              <w:jc w:val="center"/>
              <w:rPr>
                <w:b/>
                <w:sz w:val="26"/>
                <w:szCs w:val="26"/>
              </w:rPr>
            </w:pPr>
            <w:r w:rsidRPr="003114F1">
              <w:rPr>
                <w:b/>
                <w:noProof/>
                <w:sz w:val="26"/>
                <w:szCs w:val="26"/>
              </w:rPr>
              <mc:AlternateContent>
                <mc:Choice Requires="wps">
                  <w:drawing>
                    <wp:anchor distT="0" distB="0" distL="114300" distR="114300" simplePos="0" relativeHeight="251660288" behindDoc="0" locked="0" layoutInCell="1" allowOverlap="1" wp14:anchorId="216E984C" wp14:editId="0A418388">
                      <wp:simplePos x="0" y="0"/>
                      <wp:positionH relativeFrom="margin">
                        <wp:align>center</wp:align>
                      </wp:positionH>
                      <wp:positionV relativeFrom="paragraph">
                        <wp:posOffset>36830</wp:posOffset>
                      </wp:positionV>
                      <wp:extent cx="208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8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D68FF6" id="Straight Connector 3" o:spid="_x0000_s1026" style="position:absolute;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9pt" to="164.4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" strokecolor="black [3213]">
                      <w10:wrap anchorx="margin"/>
                    </v:line>
                  </w:pict>
                </mc:Fallback>
              </mc:AlternateContent>
            </w:r>
          </w:p>
        </w:tc>
      </w:tr>
      <w:tr w:rsidR="003114F1" w:rsidRPr="003114F1" w14:paraId="3485C2C0" w14:textId="77777777" w:rsidTr="003114F1">
        <w:trPr>
          <w:trHeight w:val="1241"/>
        </w:trPr>
        <w:tc>
          <w:tcPr>
            <w:tcW w:w="3652" w:type="dxa"/>
            <w:shd w:val="clear" w:color="auto" w:fill="auto"/>
          </w:tcPr>
          <w:p w14:paraId="0EC91476" w14:textId="14C917D3" w:rsidR="003114F1" w:rsidRPr="003114F1" w:rsidRDefault="003114F1" w:rsidP="003114F1">
            <w:pPr>
              <w:spacing w:before="120" w:after="120"/>
              <w:jc w:val="center"/>
              <w:rPr>
                <w:sz w:val="26"/>
                <w:szCs w:val="26"/>
              </w:rPr>
            </w:pPr>
            <w:r w:rsidRPr="003114F1">
              <w:rPr>
                <w:sz w:val="26"/>
                <w:szCs w:val="26"/>
              </w:rPr>
              <w:t>Số:            /UBND</w:t>
            </w:r>
            <w:r w:rsidR="00A00223">
              <w:rPr>
                <w:sz w:val="26"/>
                <w:szCs w:val="26"/>
              </w:rPr>
              <w:t>-</w:t>
            </w:r>
            <w:r w:rsidR="00403A6A">
              <w:rPr>
                <w:sz w:val="26"/>
                <w:szCs w:val="26"/>
              </w:rPr>
              <w:t>KTTH</w:t>
            </w:r>
          </w:p>
          <w:p w14:paraId="5322A31F" w14:textId="77777777" w:rsidR="003114F1" w:rsidRDefault="003114F1" w:rsidP="003114F1">
            <w:pPr>
              <w:jc w:val="center"/>
              <w:rPr>
                <w:sz w:val="26"/>
                <w:szCs w:val="26"/>
              </w:rPr>
            </w:pPr>
            <w:r w:rsidRPr="003114F1">
              <w:rPr>
                <w:sz w:val="26"/>
                <w:szCs w:val="26"/>
                <w:lang w:val="vi-VN"/>
              </w:rPr>
              <w:t>V/v</w:t>
            </w:r>
            <w:r w:rsidRPr="003114F1">
              <w:rPr>
                <w:sz w:val="26"/>
                <w:szCs w:val="26"/>
              </w:rPr>
              <w:t xml:space="preserve"> sử dụng Mạng truyền số liệu chuyên dùng trong hoạt động các cơ quan nhà nước trên </w:t>
            </w:r>
          </w:p>
          <w:p w14:paraId="72D8B533" w14:textId="77777777" w:rsidR="003114F1" w:rsidRPr="003114F1" w:rsidRDefault="003114F1" w:rsidP="003114F1">
            <w:pPr>
              <w:jc w:val="center"/>
              <w:rPr>
                <w:sz w:val="26"/>
                <w:szCs w:val="26"/>
              </w:rPr>
            </w:pPr>
            <w:r w:rsidRPr="003114F1">
              <w:rPr>
                <w:sz w:val="26"/>
                <w:szCs w:val="26"/>
              </w:rPr>
              <w:t>địa bàn tỉnh</w:t>
            </w:r>
          </w:p>
        </w:tc>
        <w:tc>
          <w:tcPr>
            <w:tcW w:w="5670" w:type="dxa"/>
            <w:shd w:val="clear" w:color="auto" w:fill="auto"/>
          </w:tcPr>
          <w:p w14:paraId="7EAC56AA" w14:textId="3A9A8493" w:rsidR="003114F1" w:rsidRPr="003114F1" w:rsidRDefault="003114F1" w:rsidP="00A00223">
            <w:pPr>
              <w:spacing w:before="120" w:after="120"/>
              <w:jc w:val="center"/>
              <w:rPr>
                <w:b/>
                <w:sz w:val="26"/>
                <w:szCs w:val="26"/>
              </w:rPr>
            </w:pPr>
            <w:r w:rsidRPr="003114F1">
              <w:rPr>
                <w:i/>
                <w:sz w:val="26"/>
                <w:szCs w:val="26"/>
              </w:rPr>
              <w:t>Ninh Thuận, ngày     tháng  3 năm 20</w:t>
            </w:r>
            <w:r w:rsidRPr="003114F1">
              <w:rPr>
                <w:i/>
                <w:sz w:val="26"/>
                <w:szCs w:val="26"/>
                <w:lang w:val="vi-VN"/>
              </w:rPr>
              <w:t>2</w:t>
            </w:r>
            <w:r w:rsidRPr="003114F1">
              <w:rPr>
                <w:i/>
                <w:sz w:val="26"/>
                <w:szCs w:val="26"/>
              </w:rPr>
              <w:t>2</w:t>
            </w:r>
          </w:p>
        </w:tc>
      </w:tr>
    </w:tbl>
    <w:p w14:paraId="0A8D177F" w14:textId="77777777" w:rsidR="003114F1" w:rsidRDefault="003114F1" w:rsidP="00756BA2">
      <w:pPr>
        <w:tabs>
          <w:tab w:val="left" w:pos="1064"/>
        </w:tabs>
        <w:jc w:val="both"/>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245"/>
      </w:tblGrid>
      <w:tr w:rsidR="003114F1" w14:paraId="1608EDE0" w14:textId="77777777" w:rsidTr="00A00223">
        <w:tc>
          <w:tcPr>
            <w:tcW w:w="4077" w:type="dxa"/>
          </w:tcPr>
          <w:p w14:paraId="61CB0B26" w14:textId="77777777" w:rsidR="003114F1" w:rsidRDefault="003114F1" w:rsidP="00756BA2">
            <w:pPr>
              <w:tabs>
                <w:tab w:val="left" w:pos="1064"/>
              </w:tabs>
              <w:jc w:val="right"/>
            </w:pPr>
            <w:r w:rsidRPr="003114F1">
              <w:t>Kính gửi:</w:t>
            </w:r>
          </w:p>
        </w:tc>
        <w:tc>
          <w:tcPr>
            <w:tcW w:w="5245" w:type="dxa"/>
          </w:tcPr>
          <w:p w14:paraId="45778A7E" w14:textId="77777777" w:rsidR="003114F1" w:rsidRDefault="003114F1" w:rsidP="00756BA2">
            <w:pPr>
              <w:tabs>
                <w:tab w:val="left" w:pos="1064"/>
              </w:tabs>
              <w:jc w:val="both"/>
            </w:pPr>
          </w:p>
        </w:tc>
      </w:tr>
      <w:tr w:rsidR="003114F1" w14:paraId="07D24D87" w14:textId="77777777" w:rsidTr="00A00223">
        <w:tc>
          <w:tcPr>
            <w:tcW w:w="4077" w:type="dxa"/>
          </w:tcPr>
          <w:p w14:paraId="6F9A65A4" w14:textId="77777777" w:rsidR="003114F1" w:rsidRDefault="003114F1" w:rsidP="00756BA2">
            <w:pPr>
              <w:tabs>
                <w:tab w:val="left" w:pos="1064"/>
              </w:tabs>
              <w:jc w:val="both"/>
            </w:pPr>
          </w:p>
        </w:tc>
        <w:tc>
          <w:tcPr>
            <w:tcW w:w="5245" w:type="dxa"/>
          </w:tcPr>
          <w:p w14:paraId="113A386C" w14:textId="01A3AAE2" w:rsidR="003114F1" w:rsidRDefault="003114F1" w:rsidP="00756BA2">
            <w:pPr>
              <w:tabs>
                <w:tab w:val="left" w:pos="1064"/>
              </w:tabs>
              <w:jc w:val="both"/>
            </w:pPr>
            <w:r>
              <w:t>- UBMT</w:t>
            </w:r>
            <w:r w:rsidR="00A00223">
              <w:t>TQ</w:t>
            </w:r>
            <w:r>
              <w:t xml:space="preserve"> và các tổ chức chính trị-xã hội;</w:t>
            </w:r>
          </w:p>
          <w:p w14:paraId="019333D2" w14:textId="77777777" w:rsidR="003114F1" w:rsidRDefault="003114F1" w:rsidP="00756BA2">
            <w:pPr>
              <w:tabs>
                <w:tab w:val="left" w:pos="1064"/>
              </w:tabs>
              <w:jc w:val="both"/>
            </w:pPr>
            <w:r>
              <w:t>- Văn phòng Tỉnh ủy;</w:t>
            </w:r>
          </w:p>
          <w:p w14:paraId="0737B5B1" w14:textId="77777777" w:rsidR="003114F1" w:rsidRPr="003114F1" w:rsidRDefault="003114F1" w:rsidP="00756BA2">
            <w:pPr>
              <w:tabs>
                <w:tab w:val="left" w:pos="1064"/>
              </w:tabs>
              <w:jc w:val="both"/>
            </w:pPr>
            <w:r w:rsidRPr="003114F1">
              <w:t>- Các Sở, ban</w:t>
            </w:r>
            <w:r w:rsidR="00B22B91">
              <w:t>,</w:t>
            </w:r>
            <w:r w:rsidRPr="003114F1">
              <w:t xml:space="preserve"> ngành</w:t>
            </w:r>
            <w:r>
              <w:t xml:space="preserve"> cấp tỉnh</w:t>
            </w:r>
            <w:r w:rsidRPr="003114F1">
              <w:t>;</w:t>
            </w:r>
          </w:p>
          <w:p w14:paraId="7F41F5D4" w14:textId="77777777" w:rsidR="003114F1" w:rsidRPr="003114F1" w:rsidRDefault="003114F1" w:rsidP="00756BA2">
            <w:pPr>
              <w:tabs>
                <w:tab w:val="left" w:pos="1064"/>
              </w:tabs>
              <w:jc w:val="both"/>
            </w:pPr>
            <w:r w:rsidRPr="003114F1">
              <w:t>- Ủy ban nhân dân các huyện, thành phố;</w:t>
            </w:r>
          </w:p>
          <w:p w14:paraId="2080CA01" w14:textId="77777777" w:rsidR="003114F1" w:rsidRDefault="003114F1" w:rsidP="00756BA2">
            <w:pPr>
              <w:tabs>
                <w:tab w:val="left" w:pos="1064"/>
              </w:tabs>
              <w:jc w:val="both"/>
            </w:pPr>
            <w:r w:rsidRPr="003114F1">
              <w:t>- Viễn thông Ninh Thuận.</w:t>
            </w:r>
          </w:p>
        </w:tc>
      </w:tr>
    </w:tbl>
    <w:p w14:paraId="29F4DA42" w14:textId="77777777" w:rsidR="003114F1" w:rsidRDefault="003114F1" w:rsidP="00756BA2">
      <w:pPr>
        <w:tabs>
          <w:tab w:val="left" w:pos="1064"/>
        </w:tabs>
        <w:jc w:val="both"/>
      </w:pPr>
    </w:p>
    <w:p w14:paraId="3165E1E1" w14:textId="4080F684" w:rsidR="003114F1" w:rsidRPr="003114F1" w:rsidRDefault="003114F1" w:rsidP="003114F1">
      <w:pPr>
        <w:spacing w:after="120"/>
        <w:ind w:firstLine="720"/>
        <w:jc w:val="both"/>
        <w:rPr>
          <w:iCs/>
          <w:spacing w:val="-4"/>
        </w:rPr>
      </w:pPr>
      <w:r w:rsidRPr="003114F1">
        <w:rPr>
          <w:iCs/>
          <w:spacing w:val="-4"/>
        </w:rPr>
        <w:t xml:space="preserve">Xét đề nghị của Sở Thông tin và Truyền thông tại </w:t>
      </w:r>
      <w:r w:rsidR="00403A6A">
        <w:rPr>
          <w:iCs/>
          <w:spacing w:val="-4"/>
        </w:rPr>
        <w:t>Công văn</w:t>
      </w:r>
      <w:r w:rsidRPr="003114F1">
        <w:rPr>
          <w:iCs/>
          <w:spacing w:val="-4"/>
        </w:rPr>
        <w:t xml:space="preserve"> số </w:t>
      </w:r>
      <w:r>
        <w:rPr>
          <w:iCs/>
          <w:spacing w:val="-4"/>
        </w:rPr>
        <w:t>628/STTTT-CN ngày 16</w:t>
      </w:r>
      <w:r w:rsidRPr="003114F1">
        <w:rPr>
          <w:iCs/>
          <w:spacing w:val="-4"/>
        </w:rPr>
        <w:t xml:space="preserve">/3/2022 về </w:t>
      </w:r>
      <w:r w:rsidRPr="003114F1">
        <w:t xml:space="preserve">sử dụng Mạng truyền số liệu chuyên dùng trong hoạt động của các cơ quan nhà nước trên địa bàn tỉnh; </w:t>
      </w:r>
      <w:r w:rsidR="00403A6A">
        <w:rPr>
          <w:iCs/>
        </w:rPr>
        <w:t>Công văn</w:t>
      </w:r>
      <w:r w:rsidRPr="003114F1">
        <w:rPr>
          <w:iCs/>
        </w:rPr>
        <w:t xml:space="preserve"> số 732/STC-NS ngày 11/3/2022 </w:t>
      </w:r>
      <w:r w:rsidR="00D017FC">
        <w:rPr>
          <w:iCs/>
        </w:rPr>
        <w:t xml:space="preserve">của </w:t>
      </w:r>
      <w:r w:rsidR="00D017FC" w:rsidRPr="003114F1">
        <w:t xml:space="preserve">Sở Tài chính </w:t>
      </w:r>
      <w:r w:rsidRPr="003114F1">
        <w:rPr>
          <w:iCs/>
        </w:rPr>
        <w:t>về thống nhất nguồn kinh phí duy trì, chi trả cước phí mạng truyền số liệu chuyên dùng (TSLCD) của các cơ quan, đơn vị sử dụng</w:t>
      </w:r>
      <w:r w:rsidR="00D017FC">
        <w:t>;</w:t>
      </w:r>
    </w:p>
    <w:p w14:paraId="2C974EA7" w14:textId="7C45AA0C" w:rsidR="003114F1" w:rsidRPr="003114F1" w:rsidRDefault="003114F1" w:rsidP="003114F1">
      <w:pPr>
        <w:spacing w:after="120"/>
        <w:ind w:firstLine="720"/>
        <w:jc w:val="both"/>
      </w:pPr>
      <w:r w:rsidRPr="003114F1">
        <w:rPr>
          <w:iCs/>
          <w:spacing w:val="-4"/>
        </w:rPr>
        <w:t xml:space="preserve">Nhằm </w:t>
      </w:r>
      <w:r w:rsidRPr="003114F1">
        <w:rPr>
          <w:spacing w:val="-4"/>
        </w:rPr>
        <w:t xml:space="preserve">tăng cường công tác đảm bảo an toàn, an ninh thông tin trong hoạt động ứng dụng công nghệ thông tin; </w:t>
      </w:r>
      <w:r w:rsidRPr="003114F1">
        <w:t>thúc đẩy kết nối, chia s</w:t>
      </w:r>
      <w:r w:rsidR="00403A6A">
        <w:t>ẻ</w:t>
      </w:r>
      <w:r w:rsidRPr="003114F1">
        <w:t xml:space="preserve"> dữ liệu giữa các hệ thống thông tin, cơ sở dữ liệu các cơ quan, đơn vị, địa phương. </w:t>
      </w:r>
    </w:p>
    <w:p w14:paraId="43B1354F" w14:textId="77777777" w:rsidR="003114F1" w:rsidRPr="003114F1" w:rsidRDefault="003114F1" w:rsidP="00756BA2">
      <w:pPr>
        <w:spacing w:before="240" w:after="360"/>
        <w:ind w:firstLine="720"/>
        <w:jc w:val="both"/>
        <w:rPr>
          <w:iCs/>
        </w:rPr>
      </w:pPr>
      <w:r w:rsidRPr="003114F1">
        <w:t>Chủ tịch Ủy ban nhân dân tỉnh có ý kiến như sau:</w:t>
      </w:r>
    </w:p>
    <w:p w14:paraId="0056ECF9" w14:textId="7EDF6089" w:rsidR="003114F1" w:rsidRPr="003114F1" w:rsidRDefault="003114F1" w:rsidP="003114F1">
      <w:pPr>
        <w:tabs>
          <w:tab w:val="left" w:pos="709"/>
        </w:tabs>
        <w:spacing w:after="120"/>
        <w:ind w:firstLine="720"/>
        <w:jc w:val="both"/>
      </w:pPr>
      <w:r w:rsidRPr="003114F1">
        <w:t xml:space="preserve">1. </w:t>
      </w:r>
      <w:r w:rsidR="00D017FC">
        <w:t>C</w:t>
      </w:r>
      <w:r w:rsidRPr="003114F1">
        <w:t>ác Sở, ban</w:t>
      </w:r>
      <w:r w:rsidR="00A00223">
        <w:t>,</w:t>
      </w:r>
      <w:r w:rsidRPr="003114F1">
        <w:t xml:space="preserve"> ngành, Ủy ban nhân dân các huyện, thành phố </w:t>
      </w:r>
      <w:r w:rsidR="00D017FC">
        <w:t xml:space="preserve">và các cơ quan, đơn vị </w:t>
      </w:r>
      <w:r w:rsidRPr="003114F1">
        <w:t>có trách nhiệm sử dụng Mạng TSLCD và chỉ đạo các đơn vị trực thuộc thống nhất sử dụng Mạng TSLCD phục vụ công tác chuyên môn giữa các cơ quan</w:t>
      </w:r>
      <w:r w:rsidR="00D017FC">
        <w:t>, đơn vị</w:t>
      </w:r>
      <w:r w:rsidRPr="003114F1">
        <w:t xml:space="preserve"> nhà nước. </w:t>
      </w:r>
      <w:r w:rsidRPr="003114F1">
        <w:rPr>
          <w:iCs/>
          <w:spacing w:val="-2"/>
        </w:rPr>
        <w:t xml:space="preserve">Việc quản lý, vận hành và sử dụng mạng TSLCD thực hiện </w:t>
      </w:r>
      <w:r w:rsidRPr="003114F1">
        <w:rPr>
          <w:spacing w:val="-2"/>
        </w:rPr>
        <w:t>theo Quyết định số 56/2020/QĐ-UBND ngày 28/12/2020 của UBND tỉnh về việc ban hành Quy chế quản lý, vận hành và sử dụng mạng truyền số liệu chuyên dùng cấp II tại cơ quan Nhà nước các cấp tỉnh Ninh Thuận</w:t>
      </w:r>
      <w:r w:rsidR="00D017FC">
        <w:rPr>
          <w:spacing w:val="-2"/>
        </w:rPr>
        <w:t>.</w:t>
      </w:r>
    </w:p>
    <w:p w14:paraId="21CDB4B2" w14:textId="77777777" w:rsidR="00D017FC" w:rsidRDefault="003114F1" w:rsidP="00D017FC">
      <w:pPr>
        <w:tabs>
          <w:tab w:val="left" w:pos="709"/>
        </w:tabs>
        <w:spacing w:after="120"/>
        <w:ind w:firstLine="720"/>
        <w:jc w:val="both"/>
        <w:rPr>
          <w:iCs/>
        </w:rPr>
      </w:pPr>
      <w:r w:rsidRPr="003114F1">
        <w:t xml:space="preserve">2. </w:t>
      </w:r>
      <w:r w:rsidR="00D017FC">
        <w:rPr>
          <w:iCs/>
        </w:rPr>
        <w:t>Hiện nay, d</w:t>
      </w:r>
      <w:r w:rsidR="00D017FC" w:rsidRPr="003114F1">
        <w:rPr>
          <w:iCs/>
        </w:rPr>
        <w:t>ịch vụ mạng TSLCD đã triển khai do Viễn thông</w:t>
      </w:r>
      <w:r w:rsidR="00D017FC">
        <w:rPr>
          <w:iCs/>
        </w:rPr>
        <w:t xml:space="preserve"> Ninh Thuận cung cấp, vận hành trên địa bàn tỉnh gồm 91 cơ quan</w:t>
      </w:r>
      <w:r w:rsidR="00B22B91">
        <w:rPr>
          <w:iCs/>
        </w:rPr>
        <w:t>,</w:t>
      </w:r>
      <w:r w:rsidR="00D017FC">
        <w:rPr>
          <w:iCs/>
        </w:rPr>
        <w:t xml:space="preserve"> đơn vị (</w:t>
      </w:r>
      <w:r w:rsidR="00D017FC" w:rsidRPr="00B22B91">
        <w:rPr>
          <w:i/>
          <w:iCs/>
        </w:rPr>
        <w:t>đính kèm danh sách</w:t>
      </w:r>
      <w:r w:rsidR="00D017FC">
        <w:rPr>
          <w:iCs/>
        </w:rPr>
        <w:t xml:space="preserve">); </w:t>
      </w:r>
      <w:r w:rsidR="00D017FC" w:rsidRPr="003114F1">
        <w:rPr>
          <w:iCs/>
        </w:rPr>
        <w:t xml:space="preserve">Mạng TSLCD của các cơ quan, đơn vị được triển khai cài đặt, cấu hình để truy cập các ứng dụng dùng chung tại Trung tâm tích hợp dữ liệu của tỉnh, truy cập Internet, kết nối các hệ thống hội nghị truyền hình trực tuyến nội tỉnh trên đường truyền Mạng TSLCD. </w:t>
      </w:r>
      <w:r w:rsidR="00D017FC">
        <w:rPr>
          <w:iCs/>
        </w:rPr>
        <w:t xml:space="preserve"> </w:t>
      </w:r>
    </w:p>
    <w:p w14:paraId="6B99D8E5" w14:textId="77777777" w:rsidR="00D017FC" w:rsidRPr="003114F1" w:rsidRDefault="00D017FC" w:rsidP="00D017FC">
      <w:pPr>
        <w:tabs>
          <w:tab w:val="left" w:pos="709"/>
        </w:tabs>
        <w:spacing w:after="120"/>
        <w:ind w:firstLine="720"/>
        <w:jc w:val="both"/>
        <w:rPr>
          <w:iCs/>
        </w:rPr>
      </w:pPr>
      <w:r w:rsidRPr="003114F1">
        <w:rPr>
          <w:iCs/>
        </w:rPr>
        <w:t>Các cơ quan, đơn vị chưa có kết nối đến mạng TSLCD của tỉnh: Đề nghị liên hệ Viễn thông Ninh Thuận để đăng ký, thực hiện đấu nối vào mạng TSLCD</w:t>
      </w:r>
    </w:p>
    <w:p w14:paraId="0822B551" w14:textId="77777777" w:rsidR="00D017FC" w:rsidRDefault="00D017FC" w:rsidP="003114F1">
      <w:pPr>
        <w:tabs>
          <w:tab w:val="left" w:pos="709"/>
        </w:tabs>
        <w:spacing w:after="120"/>
        <w:ind w:firstLine="720"/>
        <w:jc w:val="both"/>
      </w:pPr>
    </w:p>
    <w:p w14:paraId="36929C19" w14:textId="77777777" w:rsidR="003114F1" w:rsidRPr="003114F1" w:rsidRDefault="003114F1" w:rsidP="003114F1">
      <w:pPr>
        <w:spacing w:after="120"/>
        <w:ind w:firstLine="720"/>
        <w:jc w:val="both"/>
      </w:pPr>
      <w:r w:rsidRPr="003114F1">
        <w:t>3. Các cơ quan, đơn vị sử dụng Mạng TSLCD tự cân đối trong nguồn kinh phí tự chủ được ngân sách cấp hàng năm để thực hiện chi trả cước phí hàng tháng cho Viễn thông Ninh Thuận (tính từ năm 2022).</w:t>
      </w:r>
    </w:p>
    <w:p w14:paraId="317B4359" w14:textId="77777777" w:rsidR="00756BA2" w:rsidRDefault="003114F1" w:rsidP="00756BA2">
      <w:pPr>
        <w:tabs>
          <w:tab w:val="left" w:pos="709"/>
        </w:tabs>
        <w:spacing w:after="120"/>
        <w:ind w:firstLine="720"/>
        <w:jc w:val="both"/>
        <w:rPr>
          <w:spacing w:val="-2"/>
        </w:rPr>
      </w:pPr>
      <w:r w:rsidRPr="003114F1">
        <w:rPr>
          <w:spacing w:val="-2"/>
        </w:rPr>
        <w:t>4. Đề nghị Viễn thông Ninh Thuận</w:t>
      </w:r>
      <w:r w:rsidR="00B22B91">
        <w:rPr>
          <w:spacing w:val="-2"/>
        </w:rPr>
        <w:t xml:space="preserve"> t</w:t>
      </w:r>
      <w:r w:rsidRPr="003114F1">
        <w:rPr>
          <w:spacing w:val="-2"/>
        </w:rPr>
        <w:t>ối ưu băng thông các kênh dịch vụ trên đường truyền số liệu chuyên dùng cấp II đã triển khai</w:t>
      </w:r>
      <w:r w:rsidR="00B22B91">
        <w:rPr>
          <w:spacing w:val="-2"/>
        </w:rPr>
        <w:t>,</w:t>
      </w:r>
      <w:r w:rsidRPr="003114F1">
        <w:rPr>
          <w:spacing w:val="-2"/>
        </w:rPr>
        <w:t xml:space="preserve"> bảo đảm, ổn định tốc độ truy cập của người dùng các cơ quan, đơn vị đối với các ứng dụng dùng chung tại Trung tâm tích hợp dữ liệu tỉnh, truy cập Internet và kết nối các hệ </w:t>
      </w:r>
      <w:r w:rsidR="00B22B91">
        <w:rPr>
          <w:spacing w:val="-2"/>
        </w:rPr>
        <w:t xml:space="preserve">thống </w:t>
      </w:r>
      <w:r w:rsidRPr="003114F1">
        <w:rPr>
          <w:spacing w:val="-2"/>
        </w:rPr>
        <w:t>hội nghị truyền hình trực tuyến nội tỉnh trên Mạng TSLCD; đồng thời đảm bảo tính bảo mật, an toàn thông tin</w:t>
      </w:r>
      <w:r w:rsidR="00B22B91">
        <w:rPr>
          <w:spacing w:val="-2"/>
        </w:rPr>
        <w:t>.</w:t>
      </w:r>
    </w:p>
    <w:p w14:paraId="60D3861F" w14:textId="562E6CE0" w:rsidR="003114F1" w:rsidRPr="003114F1" w:rsidRDefault="003114F1" w:rsidP="00B22B91">
      <w:pPr>
        <w:tabs>
          <w:tab w:val="left" w:pos="709"/>
        </w:tabs>
        <w:spacing w:after="240"/>
        <w:ind w:firstLine="720"/>
        <w:jc w:val="both"/>
      </w:pPr>
      <w:r w:rsidRPr="003114F1">
        <w:t>5. Giao Sở Thông tin và Truyền thông theo dõi</w:t>
      </w:r>
      <w:r w:rsidR="00756BA2">
        <w:t>, hướng dẫn</w:t>
      </w:r>
      <w:r w:rsidRPr="003114F1">
        <w:t xml:space="preserve"> việc khai thác, sử dụng Mạng </w:t>
      </w:r>
      <w:r w:rsidR="00403A6A" w:rsidRPr="003114F1">
        <w:rPr>
          <w:spacing w:val="-2"/>
        </w:rPr>
        <w:t>TSLCD</w:t>
      </w:r>
      <w:r w:rsidRPr="003114F1">
        <w:t xml:space="preserve"> trong các cơ quan nhà nước trên địa bàn tỉnh; </w:t>
      </w:r>
      <w:r w:rsidR="00756BA2">
        <w:t xml:space="preserve">định kỳ </w:t>
      </w:r>
      <w:r w:rsidRPr="003114F1">
        <w:t>tổng hợp, báo cáo Ủy ban nhân dân tỉnh</w:t>
      </w:r>
      <w:r w:rsidR="00756BA2">
        <w:t xml:space="preserve"> theo quy định</w:t>
      </w:r>
      <w:r w:rsidRPr="003114F1">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756BA2" w14:paraId="1EC3034A" w14:textId="77777777" w:rsidTr="00756BA2">
        <w:tc>
          <w:tcPr>
            <w:tcW w:w="4644" w:type="dxa"/>
          </w:tcPr>
          <w:p w14:paraId="2DCD3678" w14:textId="77777777" w:rsidR="00756BA2" w:rsidRPr="003114F1" w:rsidRDefault="00756BA2" w:rsidP="00756BA2">
            <w:pPr>
              <w:spacing w:after="60"/>
              <w:rPr>
                <w:rFonts w:eastAsia="Mincho"/>
                <w:sz w:val="24"/>
                <w:szCs w:val="24"/>
                <w:lang w:val="nl-NL"/>
              </w:rPr>
            </w:pPr>
            <w:r w:rsidRPr="003114F1">
              <w:rPr>
                <w:rFonts w:eastAsia="Mincho"/>
                <w:b/>
                <w:bCs/>
                <w:i/>
                <w:iCs/>
                <w:sz w:val="24"/>
                <w:szCs w:val="24"/>
                <w:lang w:val="nl-NL"/>
              </w:rPr>
              <w:t>Nơi nhận:</w:t>
            </w:r>
            <w:r w:rsidRPr="003114F1">
              <w:rPr>
                <w:rFonts w:eastAsia="Mincho"/>
                <w:sz w:val="24"/>
                <w:szCs w:val="24"/>
                <w:lang w:val="nl-NL"/>
              </w:rPr>
              <w:t xml:space="preserve"> </w:t>
            </w:r>
          </w:p>
          <w:p w14:paraId="34AF5FF4" w14:textId="77777777" w:rsidR="00756BA2" w:rsidRDefault="00756BA2" w:rsidP="00756BA2">
            <w:pPr>
              <w:rPr>
                <w:rFonts w:eastAsia="Mincho"/>
                <w:sz w:val="22"/>
                <w:szCs w:val="22"/>
                <w:lang w:val="nl-NL"/>
              </w:rPr>
            </w:pPr>
            <w:r w:rsidRPr="003114F1">
              <w:rPr>
                <w:rFonts w:eastAsia="Mincho"/>
                <w:sz w:val="22"/>
                <w:szCs w:val="22"/>
                <w:lang w:val="nl-NL"/>
              </w:rPr>
              <w:t>- Như trên;</w:t>
            </w:r>
          </w:p>
          <w:p w14:paraId="4700DC9F" w14:textId="77777777" w:rsidR="00756BA2" w:rsidRDefault="00756BA2" w:rsidP="00756BA2">
            <w:pPr>
              <w:rPr>
                <w:rFonts w:eastAsia="Mincho"/>
                <w:sz w:val="22"/>
                <w:szCs w:val="22"/>
                <w:lang w:val="nl-NL"/>
              </w:rPr>
            </w:pPr>
            <w:r>
              <w:rPr>
                <w:rFonts w:eastAsia="Mincho"/>
                <w:sz w:val="22"/>
                <w:szCs w:val="22"/>
                <w:lang w:val="nl-NL"/>
              </w:rPr>
              <w:t>- Chủ tịch, PCT UBND tỉnh N.L.Biên;</w:t>
            </w:r>
          </w:p>
          <w:p w14:paraId="071C9675" w14:textId="77777777" w:rsidR="00756BA2" w:rsidRPr="003114F1" w:rsidRDefault="00756BA2" w:rsidP="00756BA2">
            <w:pPr>
              <w:rPr>
                <w:rFonts w:eastAsia="Mincho"/>
                <w:sz w:val="22"/>
                <w:szCs w:val="22"/>
                <w:lang w:val="nl-NL"/>
              </w:rPr>
            </w:pPr>
            <w:r>
              <w:rPr>
                <w:rFonts w:eastAsia="Mincho"/>
                <w:sz w:val="22"/>
                <w:szCs w:val="22"/>
                <w:lang w:val="nl-NL"/>
              </w:rPr>
              <w:t>- VPUB: LĐ, KTTH, VXNV;</w:t>
            </w:r>
          </w:p>
          <w:p w14:paraId="6EC4C00C" w14:textId="77777777" w:rsidR="00756BA2" w:rsidRPr="003114F1" w:rsidRDefault="00756BA2" w:rsidP="00756BA2">
            <w:pPr>
              <w:rPr>
                <w:b/>
                <w:sz w:val="16"/>
                <w:szCs w:val="16"/>
                <w:lang w:val="nl-NL"/>
              </w:rPr>
            </w:pPr>
            <w:r>
              <w:rPr>
                <w:sz w:val="22"/>
                <w:szCs w:val="22"/>
                <w:lang w:val="nl-NL"/>
              </w:rPr>
              <w:t xml:space="preserve">- Lưu: VT. </w:t>
            </w:r>
            <w:r w:rsidRPr="00756BA2">
              <w:rPr>
                <w:sz w:val="16"/>
                <w:szCs w:val="22"/>
                <w:lang w:val="nl-NL"/>
              </w:rPr>
              <w:t>NV</w:t>
            </w:r>
          </w:p>
          <w:p w14:paraId="0D087962" w14:textId="77777777" w:rsidR="00756BA2" w:rsidRDefault="00756BA2" w:rsidP="003114F1">
            <w:pPr>
              <w:tabs>
                <w:tab w:val="left" w:pos="709"/>
              </w:tabs>
              <w:jc w:val="both"/>
            </w:pPr>
          </w:p>
        </w:tc>
        <w:tc>
          <w:tcPr>
            <w:tcW w:w="4644" w:type="dxa"/>
          </w:tcPr>
          <w:p w14:paraId="1925632B" w14:textId="77777777" w:rsidR="00756BA2" w:rsidRPr="003114F1" w:rsidRDefault="00756BA2" w:rsidP="00756BA2">
            <w:pPr>
              <w:jc w:val="center"/>
              <w:rPr>
                <w:rFonts w:eastAsia="Mincho"/>
                <w:b/>
                <w:bCs/>
                <w:lang w:val="nl-NL"/>
              </w:rPr>
            </w:pPr>
            <w:r w:rsidRPr="003114F1">
              <w:rPr>
                <w:rFonts w:eastAsia="Mincho"/>
                <w:b/>
                <w:bCs/>
                <w:lang w:val="nl-NL"/>
              </w:rPr>
              <w:t>KT. CHỦ TỊCH</w:t>
            </w:r>
          </w:p>
          <w:p w14:paraId="4A5A35CC" w14:textId="77777777" w:rsidR="00756BA2" w:rsidRPr="003114F1" w:rsidRDefault="00756BA2" w:rsidP="00756BA2">
            <w:pPr>
              <w:jc w:val="center"/>
              <w:rPr>
                <w:rFonts w:eastAsia="Mincho"/>
                <w:b/>
                <w:bCs/>
                <w:lang w:val="nl-NL"/>
              </w:rPr>
            </w:pPr>
            <w:r w:rsidRPr="003114F1">
              <w:rPr>
                <w:rFonts w:eastAsia="Mincho"/>
                <w:b/>
                <w:bCs/>
                <w:lang w:val="nl-NL"/>
              </w:rPr>
              <w:t>PHÓ CHỦ TỊCH</w:t>
            </w:r>
          </w:p>
          <w:p w14:paraId="01CEB066" w14:textId="77777777" w:rsidR="00756BA2" w:rsidRPr="003114F1" w:rsidRDefault="00756BA2" w:rsidP="00756BA2">
            <w:pPr>
              <w:jc w:val="center"/>
              <w:rPr>
                <w:rFonts w:eastAsia="Mincho"/>
                <w:b/>
                <w:bCs/>
              </w:rPr>
            </w:pPr>
          </w:p>
          <w:p w14:paraId="7151F1FF" w14:textId="77777777" w:rsidR="00756BA2" w:rsidRPr="003114F1" w:rsidRDefault="00756BA2" w:rsidP="00756BA2">
            <w:pPr>
              <w:jc w:val="center"/>
              <w:rPr>
                <w:rFonts w:eastAsia="Mincho"/>
                <w:b/>
                <w:bCs/>
              </w:rPr>
            </w:pPr>
          </w:p>
          <w:p w14:paraId="6FBDC5A3" w14:textId="77777777" w:rsidR="00756BA2" w:rsidRDefault="00756BA2" w:rsidP="00756BA2">
            <w:pPr>
              <w:jc w:val="center"/>
              <w:rPr>
                <w:rFonts w:eastAsia="Mincho"/>
                <w:b/>
                <w:bCs/>
              </w:rPr>
            </w:pPr>
          </w:p>
          <w:p w14:paraId="5E53F4AD" w14:textId="77777777" w:rsidR="00B22B91" w:rsidRPr="003114F1" w:rsidRDefault="00B22B91" w:rsidP="00756BA2">
            <w:pPr>
              <w:jc w:val="center"/>
              <w:rPr>
                <w:rFonts w:eastAsia="Mincho"/>
                <w:b/>
                <w:bCs/>
              </w:rPr>
            </w:pPr>
          </w:p>
          <w:p w14:paraId="55DE716E" w14:textId="77777777" w:rsidR="00756BA2" w:rsidRPr="003114F1" w:rsidRDefault="00756BA2" w:rsidP="00756BA2">
            <w:pPr>
              <w:jc w:val="center"/>
              <w:rPr>
                <w:rFonts w:eastAsia="Mincho"/>
                <w:b/>
                <w:bCs/>
              </w:rPr>
            </w:pPr>
          </w:p>
          <w:p w14:paraId="51B267F8" w14:textId="77777777" w:rsidR="00756BA2" w:rsidRPr="003114F1" w:rsidRDefault="00756BA2" w:rsidP="00756BA2">
            <w:pPr>
              <w:jc w:val="center"/>
              <w:rPr>
                <w:rFonts w:eastAsia="Mincho"/>
                <w:b/>
                <w:bCs/>
              </w:rPr>
            </w:pPr>
          </w:p>
          <w:p w14:paraId="444B7B39" w14:textId="77777777" w:rsidR="00756BA2" w:rsidRDefault="00756BA2" w:rsidP="00756BA2">
            <w:pPr>
              <w:tabs>
                <w:tab w:val="left" w:pos="709"/>
              </w:tabs>
              <w:jc w:val="center"/>
            </w:pPr>
            <w:r w:rsidRPr="003114F1">
              <w:rPr>
                <w:b/>
              </w:rPr>
              <w:t>Nguyễn Long Biên</w:t>
            </w:r>
          </w:p>
        </w:tc>
      </w:tr>
    </w:tbl>
    <w:p w14:paraId="3A61EF98" w14:textId="77777777" w:rsidR="003114F1" w:rsidRDefault="003114F1" w:rsidP="003114F1">
      <w:pPr>
        <w:tabs>
          <w:tab w:val="left" w:pos="709"/>
        </w:tabs>
        <w:jc w:val="both"/>
      </w:pPr>
    </w:p>
    <w:p w14:paraId="5A317F85" w14:textId="77777777" w:rsidR="00756BA2" w:rsidRPr="003114F1" w:rsidRDefault="00756BA2" w:rsidP="003114F1">
      <w:pPr>
        <w:tabs>
          <w:tab w:val="left" w:pos="709"/>
        </w:tabs>
        <w:jc w:val="both"/>
      </w:pPr>
    </w:p>
    <w:p w14:paraId="37F60156" w14:textId="77777777" w:rsidR="003114F1" w:rsidRPr="003114F1" w:rsidRDefault="003114F1" w:rsidP="003114F1">
      <w:pPr>
        <w:spacing w:before="120"/>
        <w:rPr>
          <w:b/>
          <w:iCs/>
        </w:rPr>
      </w:pPr>
    </w:p>
    <w:p w14:paraId="739E08EB" w14:textId="77777777" w:rsidR="003114F1" w:rsidRPr="003114F1" w:rsidRDefault="003114F1" w:rsidP="003114F1">
      <w:pPr>
        <w:spacing w:before="120"/>
        <w:rPr>
          <w:b/>
          <w:iCs/>
        </w:rPr>
      </w:pPr>
    </w:p>
    <w:p w14:paraId="10C926EB" w14:textId="77777777" w:rsidR="003114F1" w:rsidRPr="003114F1" w:rsidRDefault="003114F1" w:rsidP="003114F1">
      <w:pPr>
        <w:spacing w:before="120"/>
        <w:rPr>
          <w:b/>
          <w:iCs/>
        </w:rPr>
      </w:pPr>
    </w:p>
    <w:p w14:paraId="0FE6CF7A" w14:textId="77777777" w:rsidR="003114F1" w:rsidRPr="003114F1" w:rsidRDefault="003114F1" w:rsidP="003114F1"/>
    <w:p w14:paraId="24B24773" w14:textId="77777777" w:rsidR="00074ACC" w:rsidRPr="003114F1" w:rsidRDefault="00074ACC">
      <w:bookmarkStart w:id="0" w:name="_GoBack"/>
      <w:bookmarkEnd w:id="0"/>
    </w:p>
    <w:sectPr w:rsidR="00074ACC" w:rsidRPr="003114F1" w:rsidSect="00403A6A">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E08CC" w14:textId="77777777" w:rsidR="00CB0294" w:rsidRDefault="00CB0294" w:rsidP="00403A6A">
      <w:r>
        <w:separator/>
      </w:r>
    </w:p>
  </w:endnote>
  <w:endnote w:type="continuationSeparator" w:id="0">
    <w:p w14:paraId="77AB0BFC" w14:textId="77777777" w:rsidR="00CB0294" w:rsidRDefault="00CB0294" w:rsidP="00403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28CEE" w14:textId="77777777" w:rsidR="00CB0294" w:rsidRDefault="00CB0294" w:rsidP="00403A6A">
      <w:r>
        <w:separator/>
      </w:r>
    </w:p>
  </w:footnote>
  <w:footnote w:type="continuationSeparator" w:id="0">
    <w:p w14:paraId="0D0DA26E" w14:textId="77777777" w:rsidR="00CB0294" w:rsidRDefault="00CB0294" w:rsidP="00403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833432"/>
      <w:docPartObj>
        <w:docPartGallery w:val="Page Numbers (Top of Page)"/>
        <w:docPartUnique/>
      </w:docPartObj>
    </w:sdtPr>
    <w:sdtEndPr>
      <w:rPr>
        <w:noProof/>
      </w:rPr>
    </w:sdtEndPr>
    <w:sdtContent>
      <w:p w14:paraId="3CB86058" w14:textId="3C2D40C9" w:rsidR="00403A6A" w:rsidRDefault="00403A6A">
        <w:pPr>
          <w:pStyle w:val="Header"/>
          <w:jc w:val="center"/>
        </w:pPr>
        <w:r>
          <w:fldChar w:fldCharType="begin"/>
        </w:r>
        <w:r>
          <w:instrText xml:space="preserve"> PAGE   \* MERGEFORMAT </w:instrText>
        </w:r>
        <w:r>
          <w:fldChar w:fldCharType="separate"/>
        </w:r>
        <w:r w:rsidR="00A00223">
          <w:rPr>
            <w:noProof/>
          </w:rPr>
          <w:t>2</w:t>
        </w:r>
        <w:r>
          <w:rPr>
            <w:noProof/>
          </w:rPr>
          <w:fldChar w:fldCharType="end"/>
        </w:r>
      </w:p>
    </w:sdtContent>
  </w:sdt>
  <w:p w14:paraId="16B1D8B7" w14:textId="77777777" w:rsidR="00403A6A" w:rsidRDefault="00403A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4F1"/>
    <w:rsid w:val="00074ACC"/>
    <w:rsid w:val="003114F1"/>
    <w:rsid w:val="00403A6A"/>
    <w:rsid w:val="00407C5D"/>
    <w:rsid w:val="00430FE2"/>
    <w:rsid w:val="00756BA2"/>
    <w:rsid w:val="0079022B"/>
    <w:rsid w:val="00A00223"/>
    <w:rsid w:val="00AD1227"/>
    <w:rsid w:val="00B22B91"/>
    <w:rsid w:val="00CB0294"/>
    <w:rsid w:val="00CB501F"/>
    <w:rsid w:val="00D017FC"/>
    <w:rsid w:val="00D07020"/>
    <w:rsid w:val="00E82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64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4F1"/>
    <w:pPr>
      <w:ind w:firstLine="0"/>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4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3A6A"/>
    <w:pPr>
      <w:tabs>
        <w:tab w:val="center" w:pos="4680"/>
        <w:tab w:val="right" w:pos="9360"/>
      </w:tabs>
    </w:pPr>
  </w:style>
  <w:style w:type="character" w:customStyle="1" w:styleId="HeaderChar">
    <w:name w:val="Header Char"/>
    <w:basedOn w:val="DefaultParagraphFont"/>
    <w:link w:val="Header"/>
    <w:uiPriority w:val="99"/>
    <w:rsid w:val="00403A6A"/>
    <w:rPr>
      <w:rFonts w:eastAsia="Times New Roman" w:cs="Times New Roman"/>
      <w:szCs w:val="28"/>
    </w:rPr>
  </w:style>
  <w:style w:type="paragraph" w:styleId="Footer">
    <w:name w:val="footer"/>
    <w:basedOn w:val="Normal"/>
    <w:link w:val="FooterChar"/>
    <w:uiPriority w:val="99"/>
    <w:unhideWhenUsed/>
    <w:rsid w:val="00403A6A"/>
    <w:pPr>
      <w:tabs>
        <w:tab w:val="center" w:pos="4680"/>
        <w:tab w:val="right" w:pos="9360"/>
      </w:tabs>
    </w:pPr>
  </w:style>
  <w:style w:type="character" w:customStyle="1" w:styleId="FooterChar">
    <w:name w:val="Footer Char"/>
    <w:basedOn w:val="DefaultParagraphFont"/>
    <w:link w:val="Footer"/>
    <w:uiPriority w:val="99"/>
    <w:rsid w:val="00403A6A"/>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4F1"/>
    <w:pPr>
      <w:ind w:firstLine="0"/>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4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3A6A"/>
    <w:pPr>
      <w:tabs>
        <w:tab w:val="center" w:pos="4680"/>
        <w:tab w:val="right" w:pos="9360"/>
      </w:tabs>
    </w:pPr>
  </w:style>
  <w:style w:type="character" w:customStyle="1" w:styleId="HeaderChar">
    <w:name w:val="Header Char"/>
    <w:basedOn w:val="DefaultParagraphFont"/>
    <w:link w:val="Header"/>
    <w:uiPriority w:val="99"/>
    <w:rsid w:val="00403A6A"/>
    <w:rPr>
      <w:rFonts w:eastAsia="Times New Roman" w:cs="Times New Roman"/>
      <w:szCs w:val="28"/>
    </w:rPr>
  </w:style>
  <w:style w:type="paragraph" w:styleId="Footer">
    <w:name w:val="footer"/>
    <w:basedOn w:val="Normal"/>
    <w:link w:val="FooterChar"/>
    <w:uiPriority w:val="99"/>
    <w:unhideWhenUsed/>
    <w:rsid w:val="00403A6A"/>
    <w:pPr>
      <w:tabs>
        <w:tab w:val="center" w:pos="4680"/>
        <w:tab w:val="right" w:pos="9360"/>
      </w:tabs>
    </w:pPr>
  </w:style>
  <w:style w:type="character" w:customStyle="1" w:styleId="FooterChar">
    <w:name w:val="Footer Char"/>
    <w:basedOn w:val="DefaultParagraphFont"/>
    <w:link w:val="Footer"/>
    <w:uiPriority w:val="99"/>
    <w:rsid w:val="00403A6A"/>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win8</dc:creator>
  <cp:lastModifiedBy>Admin</cp:lastModifiedBy>
  <cp:revision>5</cp:revision>
  <dcterms:created xsi:type="dcterms:W3CDTF">2022-03-18T04:03:00Z</dcterms:created>
  <dcterms:modified xsi:type="dcterms:W3CDTF">2022-03-20T09:58:00Z</dcterms:modified>
</cp:coreProperties>
</file>