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jc w:val="center"/>
        <w:tblLayout w:type="fixed"/>
        <w:tblLook w:val="0000" w:firstRow="0" w:lastRow="0" w:firstColumn="0" w:lastColumn="0" w:noHBand="0" w:noVBand="0"/>
      </w:tblPr>
      <w:tblGrid>
        <w:gridCol w:w="3225"/>
        <w:gridCol w:w="487"/>
        <w:gridCol w:w="6073"/>
      </w:tblGrid>
      <w:tr w:rsidR="00F96C06" w:rsidRPr="000565F6">
        <w:trPr>
          <w:jc w:val="center"/>
        </w:trPr>
        <w:tc>
          <w:tcPr>
            <w:tcW w:w="3225" w:type="dxa"/>
            <w:tcBorders>
              <w:top w:val="nil"/>
              <w:left w:val="nil"/>
              <w:bottom w:val="nil"/>
              <w:right w:val="nil"/>
            </w:tcBorders>
          </w:tcPr>
          <w:p w:rsidR="00F96C06" w:rsidRPr="000565F6" w:rsidRDefault="00F96C06" w:rsidP="008071EB">
            <w:pPr>
              <w:jc w:val="center"/>
              <w:rPr>
                <w:b/>
                <w:bCs/>
                <w:sz w:val="26"/>
                <w:szCs w:val="26"/>
              </w:rPr>
            </w:pPr>
            <w:r w:rsidRPr="000565F6">
              <w:rPr>
                <w:b/>
                <w:bCs/>
                <w:sz w:val="26"/>
                <w:szCs w:val="26"/>
              </w:rPr>
              <w:t>ỦY BAN NHÂN DÂN</w:t>
            </w:r>
          </w:p>
        </w:tc>
        <w:tc>
          <w:tcPr>
            <w:tcW w:w="487" w:type="dxa"/>
            <w:tcBorders>
              <w:top w:val="nil"/>
              <w:left w:val="nil"/>
              <w:bottom w:val="nil"/>
              <w:right w:val="nil"/>
            </w:tcBorders>
          </w:tcPr>
          <w:p w:rsidR="00F96C06" w:rsidRPr="000565F6" w:rsidRDefault="00F96C06" w:rsidP="008071EB">
            <w:pPr>
              <w:jc w:val="center"/>
              <w:rPr>
                <w:b/>
                <w:bCs/>
              </w:rPr>
            </w:pPr>
          </w:p>
        </w:tc>
        <w:tc>
          <w:tcPr>
            <w:tcW w:w="6073" w:type="dxa"/>
            <w:tcBorders>
              <w:top w:val="nil"/>
              <w:left w:val="nil"/>
              <w:bottom w:val="nil"/>
              <w:right w:val="nil"/>
            </w:tcBorders>
          </w:tcPr>
          <w:p w:rsidR="00F96C06" w:rsidRPr="000565F6" w:rsidRDefault="00F96C06" w:rsidP="008071EB">
            <w:pPr>
              <w:ind w:left="-108" w:right="-142"/>
              <w:jc w:val="center"/>
              <w:rPr>
                <w:b/>
                <w:bCs/>
                <w:sz w:val="26"/>
                <w:szCs w:val="26"/>
              </w:rPr>
            </w:pPr>
            <w:r w:rsidRPr="000565F6">
              <w:rPr>
                <w:b/>
                <w:bCs/>
                <w:sz w:val="26"/>
                <w:szCs w:val="26"/>
              </w:rPr>
              <w:t xml:space="preserve">   CỘNG HÒA XÃ HỘI CHỦ NGHĨA VIỆT </w:t>
            </w:r>
            <w:smartTag w:uri="urn:schemas-microsoft-com:office:smarttags" w:element="country-region">
              <w:smartTag w:uri="urn:schemas-microsoft-com:office:smarttags" w:element="place">
                <w:r w:rsidRPr="000565F6">
                  <w:rPr>
                    <w:b/>
                    <w:bCs/>
                    <w:sz w:val="26"/>
                    <w:szCs w:val="26"/>
                  </w:rPr>
                  <w:t>NAM</w:t>
                </w:r>
              </w:smartTag>
            </w:smartTag>
          </w:p>
        </w:tc>
      </w:tr>
      <w:tr w:rsidR="00F96C06" w:rsidRPr="000565F6">
        <w:trPr>
          <w:jc w:val="center"/>
        </w:trPr>
        <w:tc>
          <w:tcPr>
            <w:tcW w:w="3225" w:type="dxa"/>
            <w:tcBorders>
              <w:top w:val="nil"/>
              <w:left w:val="nil"/>
              <w:bottom w:val="nil"/>
              <w:right w:val="nil"/>
            </w:tcBorders>
          </w:tcPr>
          <w:p w:rsidR="00F96C06" w:rsidRPr="000565F6" w:rsidRDefault="00F96C06" w:rsidP="008071EB">
            <w:pPr>
              <w:pStyle w:val="Heading1"/>
              <w:keepNext w:val="0"/>
              <w:autoSpaceDE/>
              <w:autoSpaceDN/>
              <w:ind w:left="-108" w:right="-142"/>
              <w:rPr>
                <w:rFonts w:ascii="Times New Roman" w:hAnsi="Times New Roman"/>
                <w:color w:val="auto"/>
              </w:rPr>
            </w:pPr>
            <w:r w:rsidRPr="000565F6">
              <w:rPr>
                <w:rFonts w:ascii="Times New Roman" w:hAnsi="Times New Roman"/>
                <w:color w:val="auto"/>
              </w:rPr>
              <w:t>TỈNH NINH THUẬN</w:t>
            </w:r>
          </w:p>
        </w:tc>
        <w:tc>
          <w:tcPr>
            <w:tcW w:w="487" w:type="dxa"/>
            <w:tcBorders>
              <w:top w:val="nil"/>
              <w:left w:val="nil"/>
              <w:bottom w:val="nil"/>
              <w:right w:val="nil"/>
            </w:tcBorders>
          </w:tcPr>
          <w:p w:rsidR="00F96C06" w:rsidRPr="000565F6" w:rsidRDefault="00F96C06" w:rsidP="008071EB">
            <w:pPr>
              <w:ind w:left="-108" w:right="-142"/>
              <w:jc w:val="center"/>
              <w:rPr>
                <w:b/>
                <w:bCs/>
              </w:rPr>
            </w:pPr>
          </w:p>
        </w:tc>
        <w:tc>
          <w:tcPr>
            <w:tcW w:w="6073" w:type="dxa"/>
            <w:tcBorders>
              <w:top w:val="nil"/>
              <w:left w:val="nil"/>
              <w:bottom w:val="nil"/>
              <w:right w:val="nil"/>
            </w:tcBorders>
          </w:tcPr>
          <w:p w:rsidR="00F96C06" w:rsidRPr="000565F6" w:rsidRDefault="00F96C06" w:rsidP="008071EB">
            <w:pPr>
              <w:ind w:left="-108" w:right="-142"/>
              <w:jc w:val="center"/>
              <w:rPr>
                <w:b/>
                <w:bCs/>
                <w:sz w:val="26"/>
                <w:szCs w:val="26"/>
              </w:rPr>
            </w:pPr>
            <w:r w:rsidRPr="000565F6">
              <w:rPr>
                <w:b/>
                <w:bCs/>
                <w:sz w:val="26"/>
                <w:szCs w:val="26"/>
              </w:rPr>
              <w:t xml:space="preserve">   </w:t>
            </w:r>
            <w:r w:rsidRPr="000565F6">
              <w:rPr>
                <w:rFonts w:hint="eastAsia"/>
                <w:b/>
                <w:bCs/>
                <w:sz w:val="26"/>
                <w:szCs w:val="26"/>
              </w:rPr>
              <w:t>Đ</w:t>
            </w:r>
            <w:r w:rsidRPr="000565F6">
              <w:rPr>
                <w:b/>
                <w:bCs/>
                <w:sz w:val="26"/>
                <w:szCs w:val="26"/>
              </w:rPr>
              <w:t>ộc lập - Tự do - Hạnh phúc</w:t>
            </w:r>
          </w:p>
        </w:tc>
      </w:tr>
      <w:tr w:rsidR="00F96C06" w:rsidRPr="000565F6">
        <w:trPr>
          <w:cantSplit/>
          <w:jc w:val="center"/>
        </w:trPr>
        <w:tc>
          <w:tcPr>
            <w:tcW w:w="3225" w:type="dxa"/>
            <w:tcBorders>
              <w:top w:val="nil"/>
              <w:left w:val="nil"/>
              <w:bottom w:val="nil"/>
              <w:right w:val="nil"/>
            </w:tcBorders>
          </w:tcPr>
          <w:p w:rsidR="00F96C06" w:rsidRPr="000565F6" w:rsidRDefault="00BB7CEF" w:rsidP="00F96C06">
            <w:pPr>
              <w:jc w:val="center"/>
              <w:rPr>
                <w:b/>
                <w:bCs/>
                <w:sz w:val="26"/>
                <w:szCs w:val="26"/>
              </w:rPr>
            </w:pPr>
            <w:r w:rsidRPr="000565F6">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548640</wp:posOffset>
                      </wp:positionH>
                      <wp:positionV relativeFrom="paragraph">
                        <wp:posOffset>42545</wp:posOffset>
                      </wp:positionV>
                      <wp:extent cx="828000" cy="0"/>
                      <wp:effectExtent l="0" t="0" r="2984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14EB9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35pt" to="108.4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z58TEQIAACcEAAAOAAAAZHJzL2Uyb0RvYy54bWysU02P2jAQvVfqf7B8h3w0UIgIq4pAL7SL tNsfYGyHWHVsyzYEVPW/d2wIYttLVTUHZ+yZeX4zb7x4OncSnbh1QqsKZ+MUI66oZkIdKvztdTOa YeQ8UYxIrXiFL9zhp+X7d4velDzXrZaMWwQgypW9qXDrvSmTxNGWd8SNteEKnI22HfGwtYeEWdID eieTPE2nSa8tM1ZT7hyc1lcnXkb8puHUPzeN4x7JCgM3H1cb131Yk+WClAdLTCvojQb5BxYdEQou vUPVxBN0tOIPqE5Qq51u/JjqLtFNIyiPNUA1WfpbNS8tMTzWAs1x5t4m9/9g6dfTziLBKpxjpEgH Em2F4qgInemNKyFgpXY21EbP6sVsNf3ukNKrlqgDjwxfLwbSspCRvEkJG2cAf99/0QxiyNHr2KZz Y7sACQ1A56jG5a4GP3tE4XCWz9IUNKODKyHlkGes85+57lAwKiyBcsQlp63zgQcph5BwjdIbIWXU WirUV3g+yScxwWkpWHCGMGcP+5W06ETCtMQvFgWexzCrj4pFsJYTtr7Zngh5teFyqQIeVAJ0btZ1 HH7M0/l6tp4VoyKfrkdFWtejT5tVMZpuso+T+kO9WtXZz0AtK8pWMMZVYDeMZlb8nfS3R3Idqvtw 3tuQvEWP/QKywz+SjlIG9a5zsNfssrODxDCNMfj2csK4P+7Bfnzfy18AAAD//wMAUEsDBBQABgAI AAAAIQBDNzz62wAAAAYBAAAPAAAAZHJzL2Rvd25yZXYueG1sTI/BTsMwEETvSPyDtUhcKuo0oLQK cSoE5MaFQsV1Gy9JRLxOY7cNfD0LFziOZjTzplhPrldHGkPn2cBinoAirr3tuDHw+lJdrUCFiGyx 90wGPinAujw/KzC3/sTPdNzERkkJhxwNtDEOudahbslhmPuBWLx3PzqMIsdG2xFPUu56nSZJph12 LAstDnTfUv2xOTgDodrSvvqa1bPk7brxlO4fnh7RmMuL6e4WVKQp/oXhB1/QoRSmnT+wDao3sMpu JGkgW4ISO11k8mT3q3VZ6P/45TcAAAD//wMAUEsBAi0AFAAGAAgAAAAhALaDOJL+AAAA4QEAABMA AAAAAAAAAAAAAAAAAAAAAFtDb250ZW50X1R5cGVzXS54bWxQSwECLQAUAAYACAAAACEAOP0h/9YA AACUAQAACwAAAAAAAAAAAAAAAAAvAQAAX3JlbHMvLnJlbHNQSwECLQAUAAYACAAAACEAqM+fExEC AAAnBAAADgAAAAAAAAAAAAAAAAAuAgAAZHJzL2Uyb0RvYy54bWxQSwECLQAUAAYACAAAACEAQzc8 +tsAAAAGAQAADwAAAAAAAAAAAAAAAABrBAAAZHJzL2Rvd25yZXYueG1sUEsFBgAAAAAEAAQA8wAA AHMFAAAAAA== "/>
                  </w:pict>
                </mc:Fallback>
              </mc:AlternateContent>
            </w:r>
          </w:p>
        </w:tc>
        <w:tc>
          <w:tcPr>
            <w:tcW w:w="487" w:type="dxa"/>
            <w:tcBorders>
              <w:top w:val="nil"/>
              <w:left w:val="nil"/>
              <w:bottom w:val="nil"/>
              <w:right w:val="nil"/>
            </w:tcBorders>
          </w:tcPr>
          <w:p w:rsidR="00F96C06" w:rsidRPr="000565F6" w:rsidRDefault="00F96C06" w:rsidP="00F96C06">
            <w:pPr>
              <w:rPr>
                <w:b/>
                <w:bCs/>
              </w:rPr>
            </w:pPr>
          </w:p>
        </w:tc>
        <w:tc>
          <w:tcPr>
            <w:tcW w:w="6073" w:type="dxa"/>
            <w:tcBorders>
              <w:top w:val="nil"/>
              <w:left w:val="nil"/>
              <w:bottom w:val="nil"/>
              <w:right w:val="nil"/>
            </w:tcBorders>
          </w:tcPr>
          <w:p w:rsidR="00F96C06" w:rsidRPr="000565F6" w:rsidRDefault="00BB7CEF" w:rsidP="00F96C06">
            <w:pPr>
              <w:jc w:val="center"/>
              <w:rPr>
                <w:b/>
                <w:bCs/>
                <w:sz w:val="26"/>
                <w:szCs w:val="26"/>
              </w:rPr>
            </w:pPr>
            <w:r w:rsidRPr="000565F6">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944880</wp:posOffset>
                      </wp:positionH>
                      <wp:positionV relativeFrom="paragraph">
                        <wp:posOffset>49530</wp:posOffset>
                      </wp:positionV>
                      <wp:extent cx="200025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C2033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3.9pt" to="231.9pt,3.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ngtyEA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HoKnemNKyCgUjsbaqNn9WK2mn53SOmqJerAI8PXi4G0LGQkb1LCxhnA3/efNYMYcvQ6tunc 2C5AQgPQOapxuavBzx5ROAR508kURKODLyHFkGis85+47lAwSiyBcwQmp63zgQgphpBwj9IbIWUU WyrUl3gxnUxjgtNSsOAMYc4e9pW06ETCuMQvVgWexzCrj4pFsJYTtr7Zngh5teFyqQIelAJ0btZ1 Hn4s0sV6vp7no3wyW4/ytK5HHzdVPpptsqdp/aGuqjr7GahledEKxrgK7IbZzPK/0/72Sq5TdZ/O exuSt+ixX0B2+EfSUcsg33UQ9ppddnbQGMYxBt+eTpj3xz3Yjw989QsAAP//AwBQSwMEFAAGAAgA AAAhAEdRqVPaAAAABwEAAA8AAABkcnMvZG93bnJldi54bWxMjsFOwkAQhu8mvMNmSLwQ2QoESe2W GLU3L4LG69Ad28bubOkuUH16Ry5ymvnyT/75svXgWnWkPjSeDdxOE1DEpbcNVwbetsXNClSIyBZb z2TgmwKs89FVhqn1J36l4yZWSko4pGigjrFLtQ5lTQ7D1HfEkn363mEU7CttezxJuWv1LEmW2mHD 8qHGjh5rKr82B2cgFO+0L34m5ST5mFeeZvunl2c05no8PNyDijTE/2P40xd1yMVp5w9sg2qFFytR jwbuZEi+WM5l2Z1Z55m+9M9/AQAA//8DAFBLAQItABQABgAIAAAAIQC2gziS/gAAAOEBAAATAAAA AAAAAAAAAAAAAAAAAABbQ29udGVudF9UeXBlc10ueG1sUEsBAi0AFAAGAAgAAAAhADj9If/WAAAA lAEAAAsAAAAAAAAAAAAAAAAALwEAAF9yZWxzLy5yZWxzUEsBAi0AFAAGAAgAAAAhANieC3IQAgAA KAQAAA4AAAAAAAAAAAAAAAAALgIAAGRycy9lMm9Eb2MueG1sUEsBAi0AFAAGAAgAAAAhAEdRqVPa AAAABwEAAA8AAAAAAAAAAAAAAAAAagQAAGRycy9kb3ducmV2LnhtbFBLBQYAAAAABAAEAPMAAABx BQAAAAA= "/>
                  </w:pict>
                </mc:Fallback>
              </mc:AlternateContent>
            </w:r>
            <w:r w:rsidR="00F96C06" w:rsidRPr="000565F6">
              <w:rPr>
                <w:b/>
                <w:bCs/>
                <w:sz w:val="26"/>
                <w:szCs w:val="26"/>
              </w:rPr>
              <w:t xml:space="preserve">   </w:t>
            </w:r>
          </w:p>
        </w:tc>
      </w:tr>
      <w:tr w:rsidR="00F96C06" w:rsidRPr="000565F6">
        <w:trPr>
          <w:jc w:val="center"/>
        </w:trPr>
        <w:tc>
          <w:tcPr>
            <w:tcW w:w="3225" w:type="dxa"/>
            <w:tcBorders>
              <w:top w:val="nil"/>
              <w:left w:val="nil"/>
              <w:bottom w:val="nil"/>
              <w:right w:val="nil"/>
            </w:tcBorders>
          </w:tcPr>
          <w:p w:rsidR="00F96C06" w:rsidRPr="000565F6" w:rsidRDefault="007B34BE" w:rsidP="00282540">
            <w:pPr>
              <w:jc w:val="center"/>
              <w:rPr>
                <w:sz w:val="26"/>
                <w:szCs w:val="26"/>
              </w:rPr>
            </w:pPr>
            <w:r w:rsidRPr="000565F6">
              <w:rPr>
                <w:sz w:val="26"/>
                <w:szCs w:val="26"/>
              </w:rPr>
              <w:t>Số:</w:t>
            </w:r>
            <w:r w:rsidR="00F16CA7">
              <w:rPr>
                <w:sz w:val="26"/>
                <w:szCs w:val="26"/>
              </w:rPr>
              <w:t xml:space="preserve"> </w:t>
            </w:r>
            <w:r w:rsidR="00282540">
              <w:rPr>
                <w:sz w:val="26"/>
                <w:szCs w:val="26"/>
              </w:rPr>
              <w:t xml:space="preserve">            </w:t>
            </w:r>
            <w:r w:rsidR="00EA60E2">
              <w:rPr>
                <w:sz w:val="26"/>
                <w:szCs w:val="26"/>
              </w:rPr>
              <w:t>/</w:t>
            </w:r>
            <w:r w:rsidR="00F96C06" w:rsidRPr="000565F6">
              <w:rPr>
                <w:sz w:val="26"/>
                <w:szCs w:val="26"/>
              </w:rPr>
              <w:t>UBND-VX</w:t>
            </w:r>
            <w:r w:rsidR="001B7135">
              <w:rPr>
                <w:sz w:val="26"/>
                <w:szCs w:val="26"/>
              </w:rPr>
              <w:t>NV</w:t>
            </w:r>
          </w:p>
        </w:tc>
        <w:tc>
          <w:tcPr>
            <w:tcW w:w="487" w:type="dxa"/>
            <w:tcBorders>
              <w:top w:val="nil"/>
              <w:left w:val="nil"/>
              <w:bottom w:val="nil"/>
              <w:right w:val="nil"/>
            </w:tcBorders>
          </w:tcPr>
          <w:p w:rsidR="00F96C06" w:rsidRPr="000565F6" w:rsidRDefault="00F96C06" w:rsidP="00F96C06">
            <w:pPr>
              <w:rPr>
                <w:b/>
                <w:bCs/>
              </w:rPr>
            </w:pPr>
          </w:p>
        </w:tc>
        <w:tc>
          <w:tcPr>
            <w:tcW w:w="6073" w:type="dxa"/>
            <w:tcBorders>
              <w:top w:val="nil"/>
              <w:left w:val="nil"/>
              <w:bottom w:val="nil"/>
              <w:right w:val="nil"/>
            </w:tcBorders>
          </w:tcPr>
          <w:p w:rsidR="00F96C06" w:rsidRPr="000565F6" w:rsidRDefault="00CD3054" w:rsidP="00282540">
            <w:pPr>
              <w:pStyle w:val="Heading2"/>
              <w:rPr>
                <w:rFonts w:ascii="Times New Roman" w:hAnsi="Times New Roman"/>
                <w:color w:val="auto"/>
                <w:sz w:val="26"/>
                <w:szCs w:val="26"/>
              </w:rPr>
            </w:pPr>
            <w:r>
              <w:rPr>
                <w:rFonts w:ascii="Times New Roman" w:hAnsi="Times New Roman"/>
                <w:color w:val="auto"/>
                <w:sz w:val="26"/>
                <w:szCs w:val="26"/>
              </w:rPr>
              <w:t>Ninh Thuận</w:t>
            </w:r>
            <w:r w:rsidR="008F584B" w:rsidRPr="000565F6">
              <w:rPr>
                <w:rFonts w:ascii="Times New Roman" w:hAnsi="Times New Roman"/>
                <w:color w:val="auto"/>
                <w:sz w:val="26"/>
                <w:szCs w:val="26"/>
              </w:rPr>
              <w:t xml:space="preserve">, ngày </w:t>
            </w:r>
            <w:r w:rsidR="00282540">
              <w:rPr>
                <w:rFonts w:ascii="Times New Roman" w:hAnsi="Times New Roman"/>
                <w:color w:val="auto"/>
                <w:sz w:val="26"/>
                <w:szCs w:val="26"/>
              </w:rPr>
              <w:t xml:space="preserve">         </w:t>
            </w:r>
            <w:r w:rsidR="00655316" w:rsidRPr="000565F6">
              <w:rPr>
                <w:rFonts w:ascii="Times New Roman" w:hAnsi="Times New Roman"/>
                <w:color w:val="auto"/>
                <w:sz w:val="26"/>
                <w:szCs w:val="26"/>
              </w:rPr>
              <w:t xml:space="preserve"> </w:t>
            </w:r>
            <w:r w:rsidR="00E50608" w:rsidRPr="000565F6">
              <w:rPr>
                <w:rFonts w:ascii="Times New Roman" w:hAnsi="Times New Roman"/>
                <w:color w:val="auto"/>
                <w:sz w:val="26"/>
                <w:szCs w:val="26"/>
              </w:rPr>
              <w:t xml:space="preserve">tháng </w:t>
            </w:r>
            <w:r w:rsidR="00711E97">
              <w:rPr>
                <w:rFonts w:ascii="Times New Roman" w:hAnsi="Times New Roman"/>
                <w:color w:val="auto"/>
                <w:sz w:val="26"/>
                <w:szCs w:val="26"/>
              </w:rPr>
              <w:t>10</w:t>
            </w:r>
            <w:r w:rsidR="00F96C06" w:rsidRPr="000565F6">
              <w:rPr>
                <w:rFonts w:ascii="Times New Roman" w:hAnsi="Times New Roman"/>
                <w:color w:val="auto"/>
                <w:sz w:val="26"/>
                <w:szCs w:val="26"/>
              </w:rPr>
              <w:t xml:space="preserve"> n</w:t>
            </w:r>
            <w:r w:rsidR="00F96C06" w:rsidRPr="000565F6">
              <w:rPr>
                <w:rFonts w:ascii="Times New Roman" w:hAnsi="Times New Roman" w:hint="eastAsia"/>
                <w:color w:val="auto"/>
                <w:sz w:val="26"/>
                <w:szCs w:val="26"/>
              </w:rPr>
              <w:t>ă</w:t>
            </w:r>
            <w:r w:rsidR="00E50608" w:rsidRPr="000565F6">
              <w:rPr>
                <w:rFonts w:ascii="Times New Roman" w:hAnsi="Times New Roman"/>
                <w:color w:val="auto"/>
                <w:sz w:val="26"/>
                <w:szCs w:val="26"/>
              </w:rPr>
              <w:t>m 20</w:t>
            </w:r>
            <w:r w:rsidR="00711E97">
              <w:rPr>
                <w:rFonts w:ascii="Times New Roman" w:hAnsi="Times New Roman"/>
                <w:color w:val="auto"/>
                <w:sz w:val="26"/>
                <w:szCs w:val="26"/>
              </w:rPr>
              <w:t>21</w:t>
            </w:r>
          </w:p>
        </w:tc>
      </w:tr>
      <w:tr w:rsidR="00F96C06" w:rsidRPr="000565F6">
        <w:trPr>
          <w:jc w:val="center"/>
        </w:trPr>
        <w:tc>
          <w:tcPr>
            <w:tcW w:w="3225" w:type="dxa"/>
            <w:tcBorders>
              <w:top w:val="nil"/>
              <w:left w:val="nil"/>
              <w:bottom w:val="nil"/>
              <w:right w:val="nil"/>
            </w:tcBorders>
          </w:tcPr>
          <w:p w:rsidR="00F96C06" w:rsidRPr="000565F6" w:rsidRDefault="007E4CEC" w:rsidP="0015545C">
            <w:pPr>
              <w:jc w:val="center"/>
              <w:rPr>
                <w:sz w:val="26"/>
                <w:szCs w:val="26"/>
              </w:rPr>
            </w:pPr>
            <w:r w:rsidRPr="000565F6">
              <w:rPr>
                <w:sz w:val="26"/>
                <w:szCs w:val="26"/>
              </w:rPr>
              <w:t>V/v</w:t>
            </w:r>
            <w:r w:rsidR="002B57BC">
              <w:rPr>
                <w:sz w:val="26"/>
                <w:szCs w:val="26"/>
              </w:rPr>
              <w:t xml:space="preserve"> </w:t>
            </w:r>
            <w:r w:rsidR="00A01C5F" w:rsidRPr="00A01C5F">
              <w:rPr>
                <w:sz w:val="26"/>
                <w:szCs w:val="26"/>
              </w:rPr>
              <w:t>giải quyết số học sinh Ninh Thuận đang kẹt ở các tỉnh, thành phố phía Nam có nguyện vọng về tỉnh học</w:t>
            </w:r>
          </w:p>
        </w:tc>
        <w:tc>
          <w:tcPr>
            <w:tcW w:w="487" w:type="dxa"/>
            <w:tcBorders>
              <w:top w:val="nil"/>
              <w:left w:val="nil"/>
              <w:bottom w:val="nil"/>
              <w:right w:val="nil"/>
            </w:tcBorders>
          </w:tcPr>
          <w:p w:rsidR="00F96C06" w:rsidRPr="000565F6" w:rsidRDefault="00F96C06" w:rsidP="009518F0">
            <w:pPr>
              <w:rPr>
                <w:b/>
                <w:bCs/>
                <w:sz w:val="26"/>
                <w:szCs w:val="26"/>
              </w:rPr>
            </w:pPr>
          </w:p>
        </w:tc>
        <w:tc>
          <w:tcPr>
            <w:tcW w:w="6073" w:type="dxa"/>
            <w:tcBorders>
              <w:top w:val="nil"/>
              <w:left w:val="nil"/>
              <w:bottom w:val="nil"/>
              <w:right w:val="nil"/>
            </w:tcBorders>
          </w:tcPr>
          <w:p w:rsidR="00F96C06" w:rsidRPr="000565F6" w:rsidRDefault="00F96C06" w:rsidP="00F96C06">
            <w:pPr>
              <w:pStyle w:val="Heading2"/>
              <w:rPr>
                <w:rFonts w:ascii="Times New Roman" w:hAnsi="Times New Roman"/>
                <w:color w:val="auto"/>
                <w:sz w:val="26"/>
                <w:szCs w:val="26"/>
              </w:rPr>
            </w:pPr>
          </w:p>
        </w:tc>
      </w:tr>
    </w:tbl>
    <w:p w:rsidR="002D1E0C" w:rsidRPr="000565F6" w:rsidRDefault="002D1E0C" w:rsidP="001A7A01">
      <w:pPr>
        <w:rPr>
          <w:sz w:val="34"/>
          <w:szCs w:val="28"/>
        </w:rPr>
      </w:pPr>
      <w:r w:rsidRPr="000565F6">
        <w:rPr>
          <w:sz w:val="28"/>
          <w:szCs w:val="28"/>
        </w:rPr>
        <w:t xml:space="preserve">                        </w:t>
      </w:r>
    </w:p>
    <w:tbl>
      <w:tblPr>
        <w:tblW w:w="9779" w:type="dxa"/>
        <w:jc w:val="center"/>
        <w:tblLayout w:type="fixed"/>
        <w:tblLook w:val="0000" w:firstRow="0" w:lastRow="0" w:firstColumn="0" w:lastColumn="0" w:noHBand="0" w:noVBand="0"/>
      </w:tblPr>
      <w:tblGrid>
        <w:gridCol w:w="4890"/>
        <w:gridCol w:w="4889"/>
      </w:tblGrid>
      <w:tr w:rsidR="00B924D9" w:rsidRPr="00B01BD1" w:rsidTr="001B7135">
        <w:trPr>
          <w:jc w:val="center"/>
        </w:trPr>
        <w:tc>
          <w:tcPr>
            <w:tcW w:w="4890" w:type="dxa"/>
            <w:tcBorders>
              <w:top w:val="nil"/>
              <w:left w:val="nil"/>
              <w:bottom w:val="nil"/>
              <w:right w:val="nil"/>
            </w:tcBorders>
          </w:tcPr>
          <w:p w:rsidR="00B924D9" w:rsidRPr="00B01BD1" w:rsidRDefault="00B924D9" w:rsidP="00B924D9">
            <w:pPr>
              <w:pStyle w:val="BodyTextIndent"/>
              <w:spacing w:before="0"/>
              <w:jc w:val="right"/>
            </w:pPr>
            <w:r w:rsidRPr="00B01BD1">
              <w:t xml:space="preserve">Kính gửi: </w:t>
            </w:r>
          </w:p>
        </w:tc>
        <w:tc>
          <w:tcPr>
            <w:tcW w:w="4889" w:type="dxa"/>
            <w:tcBorders>
              <w:top w:val="nil"/>
              <w:left w:val="nil"/>
              <w:bottom w:val="nil"/>
              <w:right w:val="nil"/>
            </w:tcBorders>
          </w:tcPr>
          <w:p w:rsidR="00B924D9" w:rsidRPr="00B01BD1" w:rsidRDefault="00A01C5F" w:rsidP="00B924D9">
            <w:pPr>
              <w:pStyle w:val="BodyTextIndent"/>
              <w:spacing w:before="0"/>
              <w:ind w:firstLine="0"/>
            </w:pPr>
            <w:r>
              <w:t>Sở Giáo dục và Đào tạo.</w:t>
            </w:r>
          </w:p>
        </w:tc>
      </w:tr>
      <w:tr w:rsidR="00B924D9" w:rsidRPr="00B01BD1" w:rsidTr="001B7135">
        <w:trPr>
          <w:jc w:val="center"/>
        </w:trPr>
        <w:tc>
          <w:tcPr>
            <w:tcW w:w="4890" w:type="dxa"/>
            <w:tcBorders>
              <w:top w:val="nil"/>
              <w:left w:val="nil"/>
              <w:bottom w:val="nil"/>
              <w:right w:val="nil"/>
            </w:tcBorders>
          </w:tcPr>
          <w:p w:rsidR="00B924D9" w:rsidRPr="00B01BD1" w:rsidRDefault="00B924D9" w:rsidP="00B924D9">
            <w:pPr>
              <w:pStyle w:val="BodyTextIndent"/>
              <w:spacing w:before="0"/>
              <w:jc w:val="right"/>
            </w:pPr>
          </w:p>
        </w:tc>
        <w:tc>
          <w:tcPr>
            <w:tcW w:w="4889" w:type="dxa"/>
            <w:tcBorders>
              <w:top w:val="nil"/>
              <w:left w:val="nil"/>
              <w:bottom w:val="nil"/>
              <w:right w:val="nil"/>
            </w:tcBorders>
          </w:tcPr>
          <w:p w:rsidR="00B924D9" w:rsidRPr="00B01BD1" w:rsidRDefault="00B924D9" w:rsidP="00B924D9">
            <w:pPr>
              <w:pStyle w:val="BodyTextIndent"/>
              <w:spacing w:before="0"/>
              <w:ind w:firstLine="0"/>
            </w:pPr>
          </w:p>
        </w:tc>
      </w:tr>
    </w:tbl>
    <w:p w:rsidR="008B43D9" w:rsidRDefault="00415876" w:rsidP="008071EB">
      <w:pPr>
        <w:spacing w:before="40" w:after="40"/>
        <w:ind w:firstLine="720"/>
        <w:jc w:val="both"/>
        <w:rPr>
          <w:sz w:val="28"/>
        </w:rPr>
      </w:pPr>
      <w:r w:rsidRPr="00415876">
        <w:rPr>
          <w:sz w:val="28"/>
        </w:rPr>
        <w:t>Căn cứ Nghị quyết 128/NQ-CP ngày 11/10/202</w:t>
      </w:r>
      <w:r w:rsidR="00F40792">
        <w:rPr>
          <w:sz w:val="28"/>
        </w:rPr>
        <w:t>1 của Chính phủ về việc b</w:t>
      </w:r>
      <w:r w:rsidRPr="00415876">
        <w:rPr>
          <w:sz w:val="28"/>
        </w:rPr>
        <w:t>an hành Quy định tạm thời Thích ứng an toàn, linh hoạt, kiểm soát hiệu quả dịch Covid-19;</w:t>
      </w:r>
      <w:r w:rsidR="000764B4">
        <w:rPr>
          <w:sz w:val="28"/>
        </w:rPr>
        <w:t xml:space="preserve"> </w:t>
      </w:r>
      <w:r w:rsidRPr="00415876">
        <w:rPr>
          <w:sz w:val="28"/>
        </w:rPr>
        <w:t xml:space="preserve">Quyết định số 4800/QĐ-BYT ngày 12/10/2021 của </w:t>
      </w:r>
      <w:r w:rsidR="00F40792">
        <w:rPr>
          <w:sz w:val="28"/>
        </w:rPr>
        <w:t xml:space="preserve">Bộ trưởng </w:t>
      </w:r>
      <w:r w:rsidRPr="00415876">
        <w:rPr>
          <w:sz w:val="28"/>
        </w:rPr>
        <w:t>Bộ Y tế về việc ban hành Hướng dẫn tạm thời về chuyên môn y tế thực hiện Nghị quyết số 128/NQ-CP ngày 11/10/2021 của Chính phủ;</w:t>
      </w:r>
    </w:p>
    <w:p w:rsidR="00F40792" w:rsidRPr="002B1B0B" w:rsidRDefault="002B1B0B" w:rsidP="008071EB">
      <w:pPr>
        <w:spacing w:before="40" w:after="40"/>
        <w:ind w:firstLine="720"/>
        <w:jc w:val="both"/>
        <w:rPr>
          <w:sz w:val="28"/>
        </w:rPr>
      </w:pPr>
      <w:r>
        <w:rPr>
          <w:sz w:val="28"/>
        </w:rPr>
        <w:t xml:space="preserve">Căn cứ </w:t>
      </w:r>
      <w:r w:rsidRPr="002B1B0B">
        <w:rPr>
          <w:sz w:val="28"/>
        </w:rPr>
        <w:t xml:space="preserve">Quyết định số 2013/QĐ-UBND ngày 20/10/2021 </w:t>
      </w:r>
      <w:r>
        <w:rPr>
          <w:sz w:val="28"/>
        </w:rPr>
        <w:t xml:space="preserve">của </w:t>
      </w:r>
      <w:r w:rsidRPr="002B1B0B">
        <w:rPr>
          <w:sz w:val="28"/>
        </w:rPr>
        <w:t>UBND tỉnh quy định tạm thời các biện pháp thích ứng an toàn, linh hoạt, kiểm soát hiệu quả dịch Covid-19 trên địa bàn tỉnh Ninh Thuận giai đoạn 1 (áp dụng từ ngày 20/10/2021 đến hết ngày 11/11/2021) và Quyết định số 2016/QĐ-UBND ngày 20/10/2021 về việc dừng hoạt động các chốt kiểm soát dịch COVID-19 trên các tuyến quốc lộ và tại Ga đường sắt Tháp Chàm.</w:t>
      </w:r>
    </w:p>
    <w:p w:rsidR="008109C9" w:rsidRPr="002F7841" w:rsidRDefault="00415876" w:rsidP="008071EB">
      <w:pPr>
        <w:spacing w:before="40" w:after="40"/>
        <w:ind w:firstLine="720"/>
        <w:jc w:val="both"/>
        <w:rPr>
          <w:spacing w:val="-4"/>
          <w:sz w:val="28"/>
        </w:rPr>
      </w:pPr>
      <w:r>
        <w:rPr>
          <w:sz w:val="28"/>
        </w:rPr>
        <w:t xml:space="preserve">Xét đề nghị của Sở Giáo dục và Đào tạo tại </w:t>
      </w:r>
      <w:r w:rsidRPr="00E63287">
        <w:rPr>
          <w:sz w:val="28"/>
        </w:rPr>
        <w:t xml:space="preserve">Tờ trình số 2597/TTr-SGDĐT </w:t>
      </w:r>
      <w:r>
        <w:rPr>
          <w:sz w:val="28"/>
        </w:rPr>
        <w:t xml:space="preserve">ngày 20/10/2021 </w:t>
      </w:r>
      <w:r w:rsidRPr="00E63287">
        <w:rPr>
          <w:sz w:val="28"/>
        </w:rPr>
        <w:t>về việc trình UBND tỉnh phê duyệt Kế hoạch đón học sinh Ninh Thuận đang kẹt tại Thành phố Hồ Chí Minh, Đồng Nai và Bình Dương trở về tỉnh để học;</w:t>
      </w:r>
      <w:r w:rsidR="000764B4">
        <w:rPr>
          <w:sz w:val="28"/>
        </w:rPr>
        <w:t xml:space="preserve"> </w:t>
      </w:r>
      <w:r w:rsidR="008109C9" w:rsidRPr="002F7841">
        <w:rPr>
          <w:spacing w:val="-4"/>
          <w:sz w:val="28"/>
        </w:rPr>
        <w:t xml:space="preserve">Chủ tịch </w:t>
      </w:r>
      <w:r w:rsidR="00695445" w:rsidRPr="002F7841">
        <w:rPr>
          <w:spacing w:val="-4"/>
          <w:sz w:val="28"/>
        </w:rPr>
        <w:t xml:space="preserve">Ủy ban nhân dân tỉnh </w:t>
      </w:r>
      <w:r w:rsidR="008109C9" w:rsidRPr="002F7841">
        <w:rPr>
          <w:spacing w:val="-4"/>
          <w:sz w:val="28"/>
        </w:rPr>
        <w:t>có ý kiến sau:</w:t>
      </w:r>
    </w:p>
    <w:p w:rsidR="000B6CE8" w:rsidRDefault="00EB5C2D" w:rsidP="008071EB">
      <w:pPr>
        <w:spacing w:before="40" w:after="40"/>
        <w:ind w:firstLine="720"/>
        <w:jc w:val="both"/>
        <w:rPr>
          <w:spacing w:val="-4"/>
          <w:sz w:val="28"/>
          <w:szCs w:val="28"/>
        </w:rPr>
      </w:pPr>
      <w:r>
        <w:rPr>
          <w:sz w:val="28"/>
        </w:rPr>
        <w:t xml:space="preserve">Ngày </w:t>
      </w:r>
      <w:r w:rsidRPr="00415876">
        <w:rPr>
          <w:sz w:val="28"/>
        </w:rPr>
        <w:t>11/10/202</w:t>
      </w:r>
      <w:r>
        <w:rPr>
          <w:sz w:val="28"/>
        </w:rPr>
        <w:t>1</w:t>
      </w:r>
      <w:r>
        <w:rPr>
          <w:sz w:val="28"/>
        </w:rPr>
        <w:t xml:space="preserve">, </w:t>
      </w:r>
      <w:r>
        <w:rPr>
          <w:sz w:val="28"/>
        </w:rPr>
        <w:t xml:space="preserve">Chính phủ </w:t>
      </w:r>
      <w:r>
        <w:rPr>
          <w:sz w:val="28"/>
        </w:rPr>
        <w:t xml:space="preserve">ban hành </w:t>
      </w:r>
      <w:r w:rsidRPr="00415876">
        <w:rPr>
          <w:sz w:val="28"/>
        </w:rPr>
        <w:t>Nghị quyết 128/NQ-CP</w:t>
      </w:r>
      <w:r>
        <w:rPr>
          <w:sz w:val="28"/>
        </w:rPr>
        <w:t xml:space="preserve">, các Bộ ngành đã ban hành văn bản hướng dẫn; UBND tỉnh </w:t>
      </w:r>
      <w:r w:rsidR="008071EB">
        <w:rPr>
          <w:sz w:val="28"/>
        </w:rPr>
        <w:t>ra</w:t>
      </w:r>
      <w:r>
        <w:rPr>
          <w:sz w:val="28"/>
        </w:rPr>
        <w:t xml:space="preserve"> Quyết định số 2013/QĐ-UBND ngày 20/10/2021 về việc ban hành Quy định tạm thời các biện pháp thích ứng an toàn, linh hoạt, kiểm soát hiệu quả dịch Covid-19 trên địa bàn tỉnh Ninh Thuận giai đoạn 1 và các văn bản liên quan. Theo đó, giao Sở Giáo dục và Đào tạo phối hợp UBND các huyện, thành phố, các cơ quan liên quan thông báo để các phụ huynh và học sinh, giáo viên đang </w:t>
      </w:r>
      <w:r w:rsidR="008071EB">
        <w:rPr>
          <w:sz w:val="28"/>
        </w:rPr>
        <w:t xml:space="preserve">kẹt </w:t>
      </w:r>
      <w:bookmarkStart w:id="0" w:name="_GoBack"/>
      <w:bookmarkEnd w:id="0"/>
      <w:r>
        <w:rPr>
          <w:sz w:val="28"/>
        </w:rPr>
        <w:t xml:space="preserve">ở các tỉnh phía Nam </w:t>
      </w:r>
      <w:r w:rsidR="008071EB">
        <w:rPr>
          <w:sz w:val="28"/>
        </w:rPr>
        <w:t xml:space="preserve">biết, </w:t>
      </w:r>
      <w:r>
        <w:rPr>
          <w:sz w:val="28"/>
        </w:rPr>
        <w:t xml:space="preserve">chủ động liên hệ các cơ quan chức năng để được hướng dẫn và chủ động về địa phương để tiếp tục việc </w:t>
      </w:r>
      <w:r>
        <w:rPr>
          <w:sz w:val="28"/>
        </w:rPr>
        <w:t>dạy học</w:t>
      </w:r>
      <w:r>
        <w:rPr>
          <w:sz w:val="28"/>
        </w:rPr>
        <w:t xml:space="preserve"> (giáo viên) và</w:t>
      </w:r>
      <w:r>
        <w:rPr>
          <w:sz w:val="28"/>
        </w:rPr>
        <w:t xml:space="preserve"> </w:t>
      </w:r>
      <w:r>
        <w:rPr>
          <w:sz w:val="28"/>
        </w:rPr>
        <w:t>học tập (đối với học sinh các cấp học) theo quy định</w:t>
      </w:r>
      <w:r w:rsidR="008071EB">
        <w:rPr>
          <w:sz w:val="28"/>
        </w:rPr>
        <w:t>; báo cáo kết quả cho UBND tỉnh</w:t>
      </w:r>
      <w:r w:rsidR="008109C9" w:rsidRPr="00424403">
        <w:rPr>
          <w:spacing w:val="-4"/>
          <w:sz w:val="28"/>
          <w:szCs w:val="28"/>
        </w:rPr>
        <w:t>./.</w:t>
      </w:r>
    </w:p>
    <w:p w:rsidR="008071EB" w:rsidRPr="00C70805" w:rsidRDefault="008071EB" w:rsidP="00087573">
      <w:pPr>
        <w:spacing w:before="120" w:after="120"/>
        <w:ind w:firstLine="720"/>
        <w:jc w:val="both"/>
        <w:rPr>
          <w:i/>
          <w:spacing w:val="-4"/>
          <w:sz w:val="22"/>
          <w:szCs w:val="28"/>
        </w:rPr>
      </w:pPr>
    </w:p>
    <w:tbl>
      <w:tblPr>
        <w:tblpPr w:leftFromText="180" w:rightFromText="180" w:vertAnchor="text" w:tblpY="1"/>
        <w:tblOverlap w:val="never"/>
        <w:tblW w:w="9283" w:type="dxa"/>
        <w:tblLayout w:type="fixed"/>
        <w:tblLook w:val="0000" w:firstRow="0" w:lastRow="0" w:firstColumn="0" w:lastColumn="0" w:noHBand="0" w:noVBand="0"/>
      </w:tblPr>
      <w:tblGrid>
        <w:gridCol w:w="4248"/>
        <w:gridCol w:w="1350"/>
        <w:gridCol w:w="3685"/>
      </w:tblGrid>
      <w:tr w:rsidR="009F4B92" w:rsidRPr="000565F6" w:rsidTr="002F7841">
        <w:tc>
          <w:tcPr>
            <w:tcW w:w="4248" w:type="dxa"/>
            <w:tcBorders>
              <w:top w:val="nil"/>
              <w:left w:val="nil"/>
              <w:bottom w:val="nil"/>
              <w:right w:val="nil"/>
            </w:tcBorders>
          </w:tcPr>
          <w:p w:rsidR="003C371B" w:rsidRPr="000565F6" w:rsidRDefault="009F4B92" w:rsidP="009F4B92">
            <w:pPr>
              <w:jc w:val="both"/>
              <w:rPr>
                <w:b/>
                <w:bCs/>
                <w:i/>
                <w:iCs/>
              </w:rPr>
            </w:pPr>
            <w:r w:rsidRPr="000565F6">
              <w:rPr>
                <w:b/>
                <w:bCs/>
                <w:i/>
                <w:iCs/>
              </w:rPr>
              <w:t>Nơi nhận:</w:t>
            </w:r>
          </w:p>
          <w:p w:rsidR="00B47701" w:rsidRDefault="009F4B92" w:rsidP="009F4B92">
            <w:pPr>
              <w:jc w:val="both"/>
              <w:rPr>
                <w:sz w:val="22"/>
                <w:szCs w:val="22"/>
              </w:rPr>
            </w:pPr>
            <w:r w:rsidRPr="000565F6">
              <w:rPr>
                <w:sz w:val="22"/>
                <w:szCs w:val="22"/>
              </w:rPr>
              <w:t>- Như trên;</w:t>
            </w:r>
          </w:p>
          <w:p w:rsidR="00B674DC" w:rsidRDefault="00B674DC" w:rsidP="009F4B92">
            <w:pPr>
              <w:jc w:val="both"/>
              <w:rPr>
                <w:sz w:val="22"/>
                <w:szCs w:val="22"/>
              </w:rPr>
            </w:pPr>
            <w:r>
              <w:rPr>
                <w:sz w:val="22"/>
                <w:szCs w:val="22"/>
              </w:rPr>
              <w:t>- TT. Tỉnh ủy (b/c);</w:t>
            </w:r>
          </w:p>
          <w:p w:rsidR="00260D10" w:rsidRDefault="003872FD" w:rsidP="009F4B92">
            <w:pPr>
              <w:jc w:val="both"/>
              <w:rPr>
                <w:sz w:val="22"/>
                <w:szCs w:val="22"/>
              </w:rPr>
            </w:pPr>
            <w:r w:rsidRPr="000565F6">
              <w:rPr>
                <w:sz w:val="22"/>
                <w:szCs w:val="22"/>
              </w:rPr>
              <w:t xml:space="preserve">- </w:t>
            </w:r>
            <w:r w:rsidR="007C35F6">
              <w:rPr>
                <w:sz w:val="22"/>
                <w:szCs w:val="22"/>
              </w:rPr>
              <w:t>CT, PCT</w:t>
            </w:r>
            <w:r w:rsidR="00004017">
              <w:rPr>
                <w:sz w:val="22"/>
                <w:szCs w:val="22"/>
              </w:rPr>
              <w:t xml:space="preserve"> UBND tỉnh</w:t>
            </w:r>
            <w:r w:rsidR="0053294D">
              <w:rPr>
                <w:sz w:val="22"/>
                <w:szCs w:val="22"/>
              </w:rPr>
              <w:t xml:space="preserve"> Nguyễn Long Biên</w:t>
            </w:r>
            <w:r w:rsidRPr="000565F6">
              <w:rPr>
                <w:sz w:val="22"/>
                <w:szCs w:val="22"/>
              </w:rPr>
              <w:t>;</w:t>
            </w:r>
          </w:p>
          <w:p w:rsidR="00423BFC" w:rsidRDefault="00423BFC" w:rsidP="009F4B92">
            <w:pPr>
              <w:jc w:val="both"/>
              <w:rPr>
                <w:sz w:val="22"/>
                <w:szCs w:val="22"/>
              </w:rPr>
            </w:pPr>
            <w:r>
              <w:rPr>
                <w:sz w:val="22"/>
                <w:szCs w:val="22"/>
              </w:rPr>
              <w:t>- Các sở, ban, ngành thuộc UBND tỉnh;</w:t>
            </w:r>
          </w:p>
          <w:p w:rsidR="00423BFC" w:rsidRDefault="00423BFC" w:rsidP="009F4B92">
            <w:pPr>
              <w:jc w:val="both"/>
              <w:rPr>
                <w:sz w:val="22"/>
                <w:szCs w:val="22"/>
              </w:rPr>
            </w:pPr>
            <w:r>
              <w:rPr>
                <w:sz w:val="22"/>
                <w:szCs w:val="22"/>
              </w:rPr>
              <w:t>- UBND các huyện, thành phố;</w:t>
            </w:r>
          </w:p>
          <w:p w:rsidR="00004017" w:rsidRDefault="00A26B21" w:rsidP="009F4B92">
            <w:pPr>
              <w:jc w:val="both"/>
              <w:rPr>
                <w:sz w:val="22"/>
                <w:szCs w:val="22"/>
              </w:rPr>
            </w:pPr>
            <w:r>
              <w:rPr>
                <w:sz w:val="22"/>
                <w:szCs w:val="22"/>
              </w:rPr>
              <w:t>- VPUB: CVP, PVP (</w:t>
            </w:r>
            <w:r w:rsidR="0053294D">
              <w:rPr>
                <w:sz w:val="22"/>
                <w:szCs w:val="22"/>
              </w:rPr>
              <w:t>NĐT</w:t>
            </w:r>
            <w:r w:rsidR="000B6CE8">
              <w:rPr>
                <w:sz w:val="22"/>
                <w:szCs w:val="22"/>
              </w:rPr>
              <w:t>)</w:t>
            </w:r>
            <w:r w:rsidR="00004017">
              <w:rPr>
                <w:sz w:val="22"/>
                <w:szCs w:val="22"/>
              </w:rPr>
              <w:t>;</w:t>
            </w:r>
          </w:p>
          <w:p w:rsidR="009F4B92" w:rsidRPr="000565F6" w:rsidRDefault="009F4B92" w:rsidP="009F4B92">
            <w:pPr>
              <w:jc w:val="both"/>
              <w:rPr>
                <w:sz w:val="22"/>
                <w:szCs w:val="22"/>
              </w:rPr>
            </w:pPr>
            <w:r w:rsidRPr="000565F6">
              <w:rPr>
                <w:sz w:val="22"/>
                <w:szCs w:val="22"/>
              </w:rPr>
              <w:t>- Lưu: VT, VX</w:t>
            </w:r>
            <w:r w:rsidR="001B7135">
              <w:rPr>
                <w:sz w:val="22"/>
                <w:szCs w:val="22"/>
              </w:rPr>
              <w:t>NV</w:t>
            </w:r>
            <w:r w:rsidRPr="000565F6">
              <w:rPr>
                <w:sz w:val="22"/>
                <w:szCs w:val="22"/>
              </w:rPr>
              <w:t xml:space="preserve">.  </w:t>
            </w:r>
            <w:smartTag w:uri="urn:schemas-microsoft-com:office:smarttags" w:element="country-region">
              <w:smartTag w:uri="urn:schemas-microsoft-com:office:smarttags" w:element="place">
                <w:r w:rsidR="00B924D9">
                  <w:rPr>
                    <w:sz w:val="22"/>
                    <w:szCs w:val="22"/>
                  </w:rPr>
                  <w:t>NAM</w:t>
                </w:r>
              </w:smartTag>
            </w:smartTag>
            <w:r w:rsidR="00B924D9">
              <w:rPr>
                <w:sz w:val="22"/>
                <w:szCs w:val="22"/>
              </w:rPr>
              <w:t>.</w:t>
            </w:r>
          </w:p>
          <w:p w:rsidR="009F4B92" w:rsidRPr="000565F6" w:rsidRDefault="009F4B92" w:rsidP="009F4B92">
            <w:pPr>
              <w:jc w:val="both"/>
              <w:rPr>
                <w:sz w:val="36"/>
                <w:szCs w:val="62"/>
              </w:rPr>
            </w:pPr>
          </w:p>
        </w:tc>
        <w:tc>
          <w:tcPr>
            <w:tcW w:w="1350" w:type="dxa"/>
            <w:tcBorders>
              <w:top w:val="nil"/>
              <w:left w:val="nil"/>
              <w:bottom w:val="nil"/>
              <w:right w:val="nil"/>
            </w:tcBorders>
          </w:tcPr>
          <w:p w:rsidR="009F4B92" w:rsidRPr="000565F6" w:rsidRDefault="009F4B92" w:rsidP="009F4B92">
            <w:pPr>
              <w:jc w:val="both"/>
              <w:rPr>
                <w:sz w:val="26"/>
                <w:szCs w:val="26"/>
              </w:rPr>
            </w:pPr>
          </w:p>
        </w:tc>
        <w:tc>
          <w:tcPr>
            <w:tcW w:w="3685" w:type="dxa"/>
            <w:tcBorders>
              <w:top w:val="nil"/>
              <w:left w:val="nil"/>
              <w:bottom w:val="nil"/>
              <w:right w:val="nil"/>
            </w:tcBorders>
          </w:tcPr>
          <w:p w:rsidR="009F4B92" w:rsidRDefault="000900F6" w:rsidP="00C813DB">
            <w:pPr>
              <w:pStyle w:val="Heading2"/>
              <w:rPr>
                <w:rFonts w:ascii="Times New Roman" w:hAnsi="Times New Roman"/>
                <w:b/>
                <w:i w:val="0"/>
                <w:color w:val="auto"/>
              </w:rPr>
            </w:pPr>
            <w:r>
              <w:rPr>
                <w:rFonts w:ascii="Times New Roman" w:hAnsi="Times New Roman"/>
                <w:b/>
                <w:i w:val="0"/>
                <w:color w:val="auto"/>
              </w:rPr>
              <w:t xml:space="preserve">KT. </w:t>
            </w:r>
            <w:r w:rsidR="009F4B92" w:rsidRPr="000565F6">
              <w:rPr>
                <w:rFonts w:ascii="Times New Roman" w:hAnsi="Times New Roman"/>
                <w:b/>
                <w:i w:val="0"/>
                <w:color w:val="auto"/>
              </w:rPr>
              <w:t>CHỦ TỊCH</w:t>
            </w:r>
          </w:p>
          <w:p w:rsidR="000900F6" w:rsidRDefault="000900F6" w:rsidP="000900F6">
            <w:pPr>
              <w:pStyle w:val="Heading2"/>
              <w:rPr>
                <w:rFonts w:ascii="Times New Roman" w:hAnsi="Times New Roman"/>
                <w:b/>
                <w:i w:val="0"/>
                <w:color w:val="auto"/>
              </w:rPr>
            </w:pPr>
            <w:r>
              <w:rPr>
                <w:rFonts w:ascii="Times New Roman" w:hAnsi="Times New Roman"/>
                <w:b/>
                <w:i w:val="0"/>
                <w:color w:val="auto"/>
              </w:rPr>
              <w:t xml:space="preserve">PHÓ </w:t>
            </w:r>
            <w:r w:rsidRPr="000565F6">
              <w:rPr>
                <w:rFonts w:ascii="Times New Roman" w:hAnsi="Times New Roman"/>
                <w:b/>
                <w:i w:val="0"/>
                <w:color w:val="auto"/>
              </w:rPr>
              <w:t>CHỦ TỊCH</w:t>
            </w:r>
          </w:p>
          <w:p w:rsidR="000900F6" w:rsidRPr="000900F6" w:rsidRDefault="000900F6" w:rsidP="000900F6"/>
          <w:p w:rsidR="000B61E1" w:rsidRPr="008071EB" w:rsidRDefault="000B61E1" w:rsidP="008071EB">
            <w:pPr>
              <w:rPr>
                <w:b/>
                <w:sz w:val="2"/>
                <w:szCs w:val="28"/>
              </w:rPr>
            </w:pPr>
          </w:p>
        </w:tc>
      </w:tr>
      <w:tr w:rsidR="009F4B92" w:rsidRPr="000565F6" w:rsidTr="002F7841">
        <w:tc>
          <w:tcPr>
            <w:tcW w:w="4248" w:type="dxa"/>
            <w:tcBorders>
              <w:top w:val="nil"/>
              <w:left w:val="nil"/>
              <w:bottom w:val="nil"/>
              <w:right w:val="nil"/>
            </w:tcBorders>
          </w:tcPr>
          <w:p w:rsidR="009F4B92" w:rsidRPr="000565F6" w:rsidRDefault="009F4B92" w:rsidP="009F4B92">
            <w:pPr>
              <w:jc w:val="both"/>
              <w:rPr>
                <w:sz w:val="22"/>
                <w:szCs w:val="22"/>
              </w:rPr>
            </w:pPr>
          </w:p>
        </w:tc>
        <w:tc>
          <w:tcPr>
            <w:tcW w:w="1350" w:type="dxa"/>
            <w:tcBorders>
              <w:top w:val="nil"/>
              <w:left w:val="nil"/>
              <w:bottom w:val="nil"/>
              <w:right w:val="nil"/>
            </w:tcBorders>
          </w:tcPr>
          <w:p w:rsidR="009F4B92" w:rsidRPr="000565F6" w:rsidRDefault="009F4B92" w:rsidP="009F4B92">
            <w:pPr>
              <w:jc w:val="both"/>
              <w:rPr>
                <w:b/>
                <w:bCs/>
                <w:sz w:val="26"/>
                <w:szCs w:val="26"/>
              </w:rPr>
            </w:pPr>
          </w:p>
        </w:tc>
        <w:tc>
          <w:tcPr>
            <w:tcW w:w="3685" w:type="dxa"/>
            <w:tcBorders>
              <w:top w:val="nil"/>
              <w:left w:val="nil"/>
              <w:bottom w:val="nil"/>
              <w:right w:val="nil"/>
            </w:tcBorders>
          </w:tcPr>
          <w:p w:rsidR="009F4B92" w:rsidRPr="000565F6" w:rsidRDefault="000900F6" w:rsidP="008071EB">
            <w:pPr>
              <w:pStyle w:val="Heading1"/>
              <w:rPr>
                <w:rFonts w:ascii="Times New Roman" w:hAnsi="Times New Roman"/>
                <w:color w:val="auto"/>
                <w:sz w:val="28"/>
                <w:szCs w:val="28"/>
              </w:rPr>
            </w:pPr>
            <w:r>
              <w:rPr>
                <w:rFonts w:ascii="Times New Roman" w:hAnsi="Times New Roman"/>
                <w:color w:val="auto"/>
                <w:sz w:val="28"/>
                <w:szCs w:val="28"/>
              </w:rPr>
              <w:t>Nguyễn Long Biên</w:t>
            </w:r>
          </w:p>
        </w:tc>
      </w:tr>
    </w:tbl>
    <w:p w:rsidR="00C72709" w:rsidRDefault="00C72709" w:rsidP="002F7841">
      <w:pPr>
        <w:jc w:val="center"/>
      </w:pPr>
    </w:p>
    <w:sectPr w:rsidR="00C72709" w:rsidSect="008071EB">
      <w:pgSz w:w="11907" w:h="16840" w:code="9"/>
      <w:pgMar w:top="1077" w:right="907" w:bottom="567" w:left="1701"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1DA4"/>
    <w:multiLevelType w:val="hybridMultilevel"/>
    <w:tmpl w:val="CF940BEA"/>
    <w:lvl w:ilvl="0" w:tplc="E94491D2">
      <w:numFmt w:val="bullet"/>
      <w:lvlText w:val="-"/>
      <w:lvlJc w:val="left"/>
      <w:pPr>
        <w:tabs>
          <w:tab w:val="num" w:pos="3540"/>
        </w:tabs>
        <w:ind w:left="3540" w:hanging="36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cs="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cs="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cs="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1">
    <w:nsid w:val="62E95B16"/>
    <w:multiLevelType w:val="hybridMultilevel"/>
    <w:tmpl w:val="3A6EEB1E"/>
    <w:lvl w:ilvl="0" w:tplc="5156A37C">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0C"/>
    <w:rsid w:val="00004017"/>
    <w:rsid w:val="000064FC"/>
    <w:rsid w:val="00025865"/>
    <w:rsid w:val="00035C69"/>
    <w:rsid w:val="000565F6"/>
    <w:rsid w:val="00064BD9"/>
    <w:rsid w:val="00073B20"/>
    <w:rsid w:val="000764B4"/>
    <w:rsid w:val="0007718A"/>
    <w:rsid w:val="0008600C"/>
    <w:rsid w:val="00087573"/>
    <w:rsid w:val="000900F6"/>
    <w:rsid w:val="00097443"/>
    <w:rsid w:val="000B2669"/>
    <w:rsid w:val="000B61E1"/>
    <w:rsid w:val="000B6CE8"/>
    <w:rsid w:val="000C17ED"/>
    <w:rsid w:val="000D1822"/>
    <w:rsid w:val="000F77B9"/>
    <w:rsid w:val="00130712"/>
    <w:rsid w:val="00132A06"/>
    <w:rsid w:val="00135D81"/>
    <w:rsid w:val="00147491"/>
    <w:rsid w:val="0015545C"/>
    <w:rsid w:val="00170FA0"/>
    <w:rsid w:val="00171576"/>
    <w:rsid w:val="00171E22"/>
    <w:rsid w:val="001759F2"/>
    <w:rsid w:val="001914EF"/>
    <w:rsid w:val="001A2E43"/>
    <w:rsid w:val="001A6536"/>
    <w:rsid w:val="001A7A01"/>
    <w:rsid w:val="001B7135"/>
    <w:rsid w:val="001C41AD"/>
    <w:rsid w:val="001C52C8"/>
    <w:rsid w:val="001E0F3D"/>
    <w:rsid w:val="001E6651"/>
    <w:rsid w:val="001F1598"/>
    <w:rsid w:val="00214AFF"/>
    <w:rsid w:val="00223D79"/>
    <w:rsid w:val="00230BE1"/>
    <w:rsid w:val="00244198"/>
    <w:rsid w:val="002570FF"/>
    <w:rsid w:val="002572CE"/>
    <w:rsid w:val="00260D10"/>
    <w:rsid w:val="00266F32"/>
    <w:rsid w:val="00270BCB"/>
    <w:rsid w:val="002739DD"/>
    <w:rsid w:val="00282540"/>
    <w:rsid w:val="002A1FA3"/>
    <w:rsid w:val="002B0FB4"/>
    <w:rsid w:val="002B1B0B"/>
    <w:rsid w:val="002B57BC"/>
    <w:rsid w:val="002D1E0C"/>
    <w:rsid w:val="002E4799"/>
    <w:rsid w:val="002E5EC7"/>
    <w:rsid w:val="002F7841"/>
    <w:rsid w:val="00307CAE"/>
    <w:rsid w:val="003106C6"/>
    <w:rsid w:val="00352F86"/>
    <w:rsid w:val="003609BA"/>
    <w:rsid w:val="003737FA"/>
    <w:rsid w:val="00376DD8"/>
    <w:rsid w:val="00383AFE"/>
    <w:rsid w:val="00385F03"/>
    <w:rsid w:val="003872FD"/>
    <w:rsid w:val="00387F0F"/>
    <w:rsid w:val="003924DE"/>
    <w:rsid w:val="003A5B86"/>
    <w:rsid w:val="003B185B"/>
    <w:rsid w:val="003C0538"/>
    <w:rsid w:val="003C371B"/>
    <w:rsid w:val="003C7FDE"/>
    <w:rsid w:val="003D5278"/>
    <w:rsid w:val="003E0439"/>
    <w:rsid w:val="00412187"/>
    <w:rsid w:val="00415876"/>
    <w:rsid w:val="00423BFC"/>
    <w:rsid w:val="00424403"/>
    <w:rsid w:val="004334FE"/>
    <w:rsid w:val="00461C94"/>
    <w:rsid w:val="004669CA"/>
    <w:rsid w:val="004702D6"/>
    <w:rsid w:val="00470365"/>
    <w:rsid w:val="00470A52"/>
    <w:rsid w:val="004746F3"/>
    <w:rsid w:val="0049153A"/>
    <w:rsid w:val="004B42C2"/>
    <w:rsid w:val="004B6FAC"/>
    <w:rsid w:val="004C6992"/>
    <w:rsid w:val="004E429F"/>
    <w:rsid w:val="004E50F8"/>
    <w:rsid w:val="004F78B5"/>
    <w:rsid w:val="005018FB"/>
    <w:rsid w:val="00502727"/>
    <w:rsid w:val="0053294D"/>
    <w:rsid w:val="00552142"/>
    <w:rsid w:val="00556DB8"/>
    <w:rsid w:val="00560030"/>
    <w:rsid w:val="00580D3C"/>
    <w:rsid w:val="00592063"/>
    <w:rsid w:val="005A2C53"/>
    <w:rsid w:val="005B2F56"/>
    <w:rsid w:val="005B5619"/>
    <w:rsid w:val="005C0D0E"/>
    <w:rsid w:val="005C1C8C"/>
    <w:rsid w:val="005D14B2"/>
    <w:rsid w:val="00615BCE"/>
    <w:rsid w:val="006173C2"/>
    <w:rsid w:val="00626445"/>
    <w:rsid w:val="006358E9"/>
    <w:rsid w:val="006373A5"/>
    <w:rsid w:val="0065013A"/>
    <w:rsid w:val="00650EF4"/>
    <w:rsid w:val="00652F42"/>
    <w:rsid w:val="00655316"/>
    <w:rsid w:val="00662305"/>
    <w:rsid w:val="006928A6"/>
    <w:rsid w:val="00695445"/>
    <w:rsid w:val="006A4865"/>
    <w:rsid w:val="006B12A3"/>
    <w:rsid w:val="006C54AE"/>
    <w:rsid w:val="006E1438"/>
    <w:rsid w:val="006E3DC1"/>
    <w:rsid w:val="006F0EE6"/>
    <w:rsid w:val="00711DB1"/>
    <w:rsid w:val="00711E97"/>
    <w:rsid w:val="007327F9"/>
    <w:rsid w:val="00732B67"/>
    <w:rsid w:val="0076677E"/>
    <w:rsid w:val="00774E17"/>
    <w:rsid w:val="00790572"/>
    <w:rsid w:val="00790A62"/>
    <w:rsid w:val="007919CF"/>
    <w:rsid w:val="00793CDB"/>
    <w:rsid w:val="007B34BE"/>
    <w:rsid w:val="007B46CC"/>
    <w:rsid w:val="007B7BC8"/>
    <w:rsid w:val="007C35F6"/>
    <w:rsid w:val="007D3CFD"/>
    <w:rsid w:val="007E4CEC"/>
    <w:rsid w:val="007E6636"/>
    <w:rsid w:val="00805407"/>
    <w:rsid w:val="008071EB"/>
    <w:rsid w:val="008109C9"/>
    <w:rsid w:val="00836E6E"/>
    <w:rsid w:val="008424DF"/>
    <w:rsid w:val="00850177"/>
    <w:rsid w:val="008542A5"/>
    <w:rsid w:val="00864B23"/>
    <w:rsid w:val="00877AF9"/>
    <w:rsid w:val="00880CCB"/>
    <w:rsid w:val="00886874"/>
    <w:rsid w:val="008B43D9"/>
    <w:rsid w:val="008C0DEB"/>
    <w:rsid w:val="008C7E4B"/>
    <w:rsid w:val="008D759E"/>
    <w:rsid w:val="008F584B"/>
    <w:rsid w:val="0090039E"/>
    <w:rsid w:val="00916C97"/>
    <w:rsid w:val="009518F0"/>
    <w:rsid w:val="009615E3"/>
    <w:rsid w:val="00975DD2"/>
    <w:rsid w:val="00976499"/>
    <w:rsid w:val="00984E07"/>
    <w:rsid w:val="009C1062"/>
    <w:rsid w:val="009D14C5"/>
    <w:rsid w:val="009E0C65"/>
    <w:rsid w:val="009F35D5"/>
    <w:rsid w:val="009F4641"/>
    <w:rsid w:val="009F4B92"/>
    <w:rsid w:val="00A01C5F"/>
    <w:rsid w:val="00A035F6"/>
    <w:rsid w:val="00A13302"/>
    <w:rsid w:val="00A26B21"/>
    <w:rsid w:val="00A3456D"/>
    <w:rsid w:val="00A37556"/>
    <w:rsid w:val="00A65902"/>
    <w:rsid w:val="00A67B59"/>
    <w:rsid w:val="00A74CAC"/>
    <w:rsid w:val="00A96DBF"/>
    <w:rsid w:val="00AA4A46"/>
    <w:rsid w:val="00AB2EEB"/>
    <w:rsid w:val="00AB3EEF"/>
    <w:rsid w:val="00AC42A7"/>
    <w:rsid w:val="00AD6AB3"/>
    <w:rsid w:val="00AF15E4"/>
    <w:rsid w:val="00AF575D"/>
    <w:rsid w:val="00B2584A"/>
    <w:rsid w:val="00B45AF4"/>
    <w:rsid w:val="00B47701"/>
    <w:rsid w:val="00B674DC"/>
    <w:rsid w:val="00B72727"/>
    <w:rsid w:val="00B8764E"/>
    <w:rsid w:val="00B924D9"/>
    <w:rsid w:val="00B9644A"/>
    <w:rsid w:val="00BA4B52"/>
    <w:rsid w:val="00BA727F"/>
    <w:rsid w:val="00BB23A9"/>
    <w:rsid w:val="00BB5115"/>
    <w:rsid w:val="00BB7CEF"/>
    <w:rsid w:val="00BE1863"/>
    <w:rsid w:val="00BF47C3"/>
    <w:rsid w:val="00BF594F"/>
    <w:rsid w:val="00C13C9E"/>
    <w:rsid w:val="00C17512"/>
    <w:rsid w:val="00C35523"/>
    <w:rsid w:val="00C70805"/>
    <w:rsid w:val="00C72709"/>
    <w:rsid w:val="00C73F15"/>
    <w:rsid w:val="00C80C7E"/>
    <w:rsid w:val="00C813DB"/>
    <w:rsid w:val="00C826A5"/>
    <w:rsid w:val="00C85BFE"/>
    <w:rsid w:val="00C936F3"/>
    <w:rsid w:val="00C9780A"/>
    <w:rsid w:val="00CA01A9"/>
    <w:rsid w:val="00CA5830"/>
    <w:rsid w:val="00CB2AF3"/>
    <w:rsid w:val="00CC02FD"/>
    <w:rsid w:val="00CD3054"/>
    <w:rsid w:val="00CD56C9"/>
    <w:rsid w:val="00CE511B"/>
    <w:rsid w:val="00CF3170"/>
    <w:rsid w:val="00D12C83"/>
    <w:rsid w:val="00D14A41"/>
    <w:rsid w:val="00D26933"/>
    <w:rsid w:val="00D302C3"/>
    <w:rsid w:val="00D32742"/>
    <w:rsid w:val="00D40CE6"/>
    <w:rsid w:val="00D434CC"/>
    <w:rsid w:val="00D53D63"/>
    <w:rsid w:val="00D64A95"/>
    <w:rsid w:val="00D97D84"/>
    <w:rsid w:val="00DD5F4E"/>
    <w:rsid w:val="00DF7A35"/>
    <w:rsid w:val="00E041BA"/>
    <w:rsid w:val="00E05EAB"/>
    <w:rsid w:val="00E173FD"/>
    <w:rsid w:val="00E207E8"/>
    <w:rsid w:val="00E2287D"/>
    <w:rsid w:val="00E34DAC"/>
    <w:rsid w:val="00E371A7"/>
    <w:rsid w:val="00E40DB2"/>
    <w:rsid w:val="00E476A3"/>
    <w:rsid w:val="00E50608"/>
    <w:rsid w:val="00E50AF0"/>
    <w:rsid w:val="00E60191"/>
    <w:rsid w:val="00E62ECE"/>
    <w:rsid w:val="00E63287"/>
    <w:rsid w:val="00E63378"/>
    <w:rsid w:val="00E87C72"/>
    <w:rsid w:val="00EA27E2"/>
    <w:rsid w:val="00EA60E2"/>
    <w:rsid w:val="00EB5C2D"/>
    <w:rsid w:val="00EC1075"/>
    <w:rsid w:val="00ED65BF"/>
    <w:rsid w:val="00ED6B46"/>
    <w:rsid w:val="00EF7035"/>
    <w:rsid w:val="00F00169"/>
    <w:rsid w:val="00F16CA7"/>
    <w:rsid w:val="00F17846"/>
    <w:rsid w:val="00F207D5"/>
    <w:rsid w:val="00F21DAB"/>
    <w:rsid w:val="00F26405"/>
    <w:rsid w:val="00F40792"/>
    <w:rsid w:val="00F42980"/>
    <w:rsid w:val="00F45B37"/>
    <w:rsid w:val="00F460D0"/>
    <w:rsid w:val="00F4639E"/>
    <w:rsid w:val="00F81266"/>
    <w:rsid w:val="00F96C06"/>
    <w:rsid w:val="00FA504B"/>
    <w:rsid w:val="00FB10C4"/>
    <w:rsid w:val="00FC53C9"/>
    <w:rsid w:val="00FD687F"/>
    <w:rsid w:val="00FE0684"/>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96C06"/>
    <w:pPr>
      <w:keepNext/>
      <w:autoSpaceDE w:val="0"/>
      <w:autoSpaceDN w:val="0"/>
      <w:jc w:val="center"/>
      <w:outlineLvl w:val="0"/>
    </w:pPr>
    <w:rPr>
      <w:rFonts w:ascii=".VnTimeH" w:hAnsi=".VnTimeH"/>
      <w:b/>
      <w:bCs/>
      <w:color w:val="0000FF"/>
      <w:sz w:val="26"/>
      <w:szCs w:val="26"/>
    </w:rPr>
  </w:style>
  <w:style w:type="paragraph" w:styleId="Heading2">
    <w:name w:val="heading 2"/>
    <w:basedOn w:val="Normal"/>
    <w:next w:val="Normal"/>
    <w:qFormat/>
    <w:rsid w:val="00F96C06"/>
    <w:pPr>
      <w:keepNext/>
      <w:autoSpaceDE w:val="0"/>
      <w:autoSpaceDN w:val="0"/>
      <w:jc w:val="center"/>
      <w:outlineLvl w:val="1"/>
    </w:pPr>
    <w:rPr>
      <w:rFonts w:ascii=".VnTime" w:hAnsi=".VnTime"/>
      <w:i/>
      <w:iCs/>
      <w:color w:val="0000FF"/>
      <w:sz w:val="28"/>
      <w:szCs w:val="28"/>
    </w:rPr>
  </w:style>
  <w:style w:type="paragraph" w:styleId="Heading3">
    <w:name w:val="heading 3"/>
    <w:basedOn w:val="Normal"/>
    <w:next w:val="Normal"/>
    <w:qFormat/>
    <w:rsid w:val="00C936F3"/>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609BA"/>
    <w:pPr>
      <w:spacing w:after="160" w:line="240" w:lineRule="exact"/>
    </w:pPr>
    <w:rPr>
      <w:rFonts w:ascii="Arial" w:hAnsi="Arial"/>
      <w:sz w:val="22"/>
      <w:szCs w:val="22"/>
    </w:rPr>
  </w:style>
  <w:style w:type="paragraph" w:styleId="BodyTextIndent">
    <w:name w:val="Body Text Indent"/>
    <w:basedOn w:val="Normal"/>
    <w:rsid w:val="00B924D9"/>
    <w:pPr>
      <w:spacing w:before="240"/>
      <w:ind w:firstLine="720"/>
      <w:jc w:val="both"/>
    </w:pPr>
    <w:rPr>
      <w:sz w:val="29"/>
      <w:szCs w:val="29"/>
    </w:rPr>
  </w:style>
  <w:style w:type="paragraph" w:customStyle="1" w:styleId="Char0">
    <w:name w:val="Char"/>
    <w:basedOn w:val="Normal"/>
    <w:next w:val="Normal"/>
    <w:autoRedefine/>
    <w:semiHidden/>
    <w:rsid w:val="00C72709"/>
    <w:pPr>
      <w:spacing w:after="160" w:line="240" w:lineRule="exact"/>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96C06"/>
    <w:pPr>
      <w:keepNext/>
      <w:autoSpaceDE w:val="0"/>
      <w:autoSpaceDN w:val="0"/>
      <w:jc w:val="center"/>
      <w:outlineLvl w:val="0"/>
    </w:pPr>
    <w:rPr>
      <w:rFonts w:ascii=".VnTimeH" w:hAnsi=".VnTimeH"/>
      <w:b/>
      <w:bCs/>
      <w:color w:val="0000FF"/>
      <w:sz w:val="26"/>
      <w:szCs w:val="26"/>
    </w:rPr>
  </w:style>
  <w:style w:type="paragraph" w:styleId="Heading2">
    <w:name w:val="heading 2"/>
    <w:basedOn w:val="Normal"/>
    <w:next w:val="Normal"/>
    <w:qFormat/>
    <w:rsid w:val="00F96C06"/>
    <w:pPr>
      <w:keepNext/>
      <w:autoSpaceDE w:val="0"/>
      <w:autoSpaceDN w:val="0"/>
      <w:jc w:val="center"/>
      <w:outlineLvl w:val="1"/>
    </w:pPr>
    <w:rPr>
      <w:rFonts w:ascii=".VnTime" w:hAnsi=".VnTime"/>
      <w:i/>
      <w:iCs/>
      <w:color w:val="0000FF"/>
      <w:sz w:val="28"/>
      <w:szCs w:val="28"/>
    </w:rPr>
  </w:style>
  <w:style w:type="paragraph" w:styleId="Heading3">
    <w:name w:val="heading 3"/>
    <w:basedOn w:val="Normal"/>
    <w:next w:val="Normal"/>
    <w:qFormat/>
    <w:rsid w:val="00C936F3"/>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609BA"/>
    <w:pPr>
      <w:spacing w:after="160" w:line="240" w:lineRule="exact"/>
    </w:pPr>
    <w:rPr>
      <w:rFonts w:ascii="Arial" w:hAnsi="Arial"/>
      <w:sz w:val="22"/>
      <w:szCs w:val="22"/>
    </w:rPr>
  </w:style>
  <w:style w:type="paragraph" w:styleId="BodyTextIndent">
    <w:name w:val="Body Text Indent"/>
    <w:basedOn w:val="Normal"/>
    <w:rsid w:val="00B924D9"/>
    <w:pPr>
      <w:spacing w:before="240"/>
      <w:ind w:firstLine="720"/>
      <w:jc w:val="both"/>
    </w:pPr>
    <w:rPr>
      <w:sz w:val="29"/>
      <w:szCs w:val="29"/>
    </w:rPr>
  </w:style>
  <w:style w:type="paragraph" w:customStyle="1" w:styleId="Char0">
    <w:name w:val="Char"/>
    <w:basedOn w:val="Normal"/>
    <w:next w:val="Normal"/>
    <w:autoRedefine/>
    <w:semiHidden/>
    <w:rsid w:val="00C72709"/>
    <w:pPr>
      <w:spacing w:after="160" w:line="240" w:lineRule="exact"/>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2021-10-24T03:55:00Z</dcterms:created>
  <dc:creator>NGUYEN ANH MINH</dc:creator>
  <cp:lastModifiedBy>ADMIN</cp:lastModifiedBy>
  <cp:lastPrinted>2019-03-22T04:27:00Z</cp:lastPrinted>
  <dcterms:modified xsi:type="dcterms:W3CDTF">2021-10-24T05:39:00Z</dcterms:modified>
  <cp:revision>7</cp:revision>
  <dc:title>Phòng Văn xã - Ngoại vụ - UBND Tỉnh Ninh Thuận</dc:title>
</cp:coreProperties>
</file>