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9" w:type="dxa"/>
        <w:tblInd w:w="-34" w:type="dxa"/>
        <w:tblLayout w:type="fixed"/>
        <w:tblLook w:val="0000"/>
      </w:tblPr>
      <w:tblGrid>
        <w:gridCol w:w="3828"/>
        <w:gridCol w:w="5911"/>
      </w:tblGrid>
      <w:tr w:rsidR="006B2F40" w:rsidTr="002A3C91">
        <w:tc>
          <w:tcPr>
            <w:tcW w:w="3828" w:type="dxa"/>
          </w:tcPr>
          <w:p w:rsidR="006B2F40" w:rsidRDefault="005E33D8">
            <w:pPr>
              <w:ind w:right="-144"/>
              <w:jc w:val="center"/>
              <w:rPr>
                <w:b/>
                <w:bCs/>
                <w:sz w:val="26"/>
                <w:szCs w:val="26"/>
              </w:rPr>
            </w:pPr>
            <w:r>
              <w:rPr>
                <w:b/>
                <w:bCs/>
                <w:sz w:val="26"/>
                <w:szCs w:val="26"/>
              </w:rPr>
              <w:t>VĂN PHÒNG</w:t>
            </w:r>
            <w:r w:rsidR="005C061A">
              <w:rPr>
                <w:b/>
                <w:bCs/>
                <w:sz w:val="26"/>
                <w:szCs w:val="26"/>
              </w:rPr>
              <w:t xml:space="preserve"> CHÍNH PHỦ</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5E33D8" w:rsidRPr="00AF3E75" w:rsidRDefault="006B2F40" w:rsidP="00AF3E75">
            <w:pPr>
              <w:ind w:right="-144"/>
              <w:jc w:val="center"/>
              <w:rPr>
                <w:sz w:val="26"/>
                <w:szCs w:val="26"/>
              </w:rPr>
            </w:pPr>
            <w:r w:rsidRPr="005E33D8">
              <w:rPr>
                <w:sz w:val="26"/>
                <w:szCs w:val="26"/>
              </w:rPr>
              <w:t xml:space="preserve">Số: </w:t>
            </w:r>
            <w:r w:rsidR="00463213">
              <w:rPr>
                <w:sz w:val="26"/>
                <w:szCs w:val="26"/>
              </w:rPr>
              <w:t xml:space="preserve">      </w:t>
            </w:r>
            <w:r w:rsidR="0076675A" w:rsidRPr="005E33D8">
              <w:rPr>
                <w:sz w:val="26"/>
                <w:szCs w:val="26"/>
              </w:rPr>
              <w:t>/</w:t>
            </w:r>
            <w:r w:rsidR="005E33D8" w:rsidRPr="005E33D8">
              <w:rPr>
                <w:sz w:val="26"/>
                <w:szCs w:val="26"/>
              </w:rPr>
              <w:t>VPCP-KSTT</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Pr="009E446B" w:rsidRDefault="00AC267A" w:rsidP="00AF3E75">
            <w:pPr>
              <w:ind w:right="-144"/>
              <w:jc w:val="center"/>
              <w:rPr>
                <w:i/>
              </w:rPr>
            </w:pPr>
            <w:r w:rsidRPr="009E446B">
              <w:rPr>
                <w:i/>
                <w:iCs/>
              </w:rPr>
              <w:t>Hà Nội, ngày</w:t>
            </w:r>
            <w:r w:rsidR="00463213">
              <w:rPr>
                <w:i/>
                <w:iCs/>
              </w:rPr>
              <w:t xml:space="preserve">     </w:t>
            </w:r>
            <w:r w:rsidR="0040766E" w:rsidRPr="009E446B">
              <w:rPr>
                <w:i/>
                <w:iCs/>
              </w:rPr>
              <w:t xml:space="preserve"> </w:t>
            </w:r>
            <w:r w:rsidR="00463213">
              <w:rPr>
                <w:i/>
                <w:iCs/>
              </w:rPr>
              <w:t xml:space="preserve">tháng </w:t>
            </w:r>
            <w:r w:rsidR="00AF3E75">
              <w:rPr>
                <w:i/>
                <w:iCs/>
              </w:rPr>
              <w:t>5</w:t>
            </w:r>
            <w:r w:rsidR="00463213">
              <w:rPr>
                <w:i/>
                <w:iCs/>
              </w:rPr>
              <w:t xml:space="preserve"> </w:t>
            </w:r>
            <w:r w:rsidR="0040766E" w:rsidRPr="009E446B">
              <w:rPr>
                <w:i/>
                <w:iCs/>
              </w:rPr>
              <w:t xml:space="preserve"> </w:t>
            </w:r>
            <w:r w:rsidRPr="009E446B">
              <w:rPr>
                <w:i/>
                <w:iCs/>
              </w:rPr>
              <w:t>năm</w:t>
            </w:r>
            <w:r w:rsidR="00463213">
              <w:rPr>
                <w:i/>
                <w:iCs/>
              </w:rPr>
              <w:t xml:space="preserve"> 2020</w:t>
            </w:r>
            <w:r w:rsidRPr="009E446B">
              <w:rPr>
                <w:i/>
                <w:iCs/>
              </w:rPr>
              <w:t xml:space="preserve"> </w:t>
            </w:r>
          </w:p>
        </w:tc>
      </w:tr>
    </w:tbl>
    <w:p w:rsidR="00AF3E75" w:rsidRPr="00C87E65" w:rsidRDefault="00AF3E75" w:rsidP="00AF3E75">
      <w:pPr>
        <w:widowControl w:val="0"/>
        <w:spacing w:before="480"/>
        <w:jc w:val="center"/>
        <w:rPr>
          <w:b/>
        </w:rPr>
      </w:pPr>
      <w:r w:rsidRPr="00C87E65">
        <w:rPr>
          <w:b/>
        </w:rPr>
        <w:t>THÔNG BÁO</w:t>
      </w:r>
    </w:p>
    <w:p w:rsidR="00AF3E75" w:rsidRPr="00C87E65" w:rsidRDefault="00AF3E75" w:rsidP="00AF3E75">
      <w:pPr>
        <w:widowControl w:val="0"/>
        <w:jc w:val="center"/>
        <w:rPr>
          <w:b/>
        </w:rPr>
      </w:pPr>
      <w:r w:rsidRPr="00C87E65">
        <w:rPr>
          <w:b/>
        </w:rPr>
        <w:t xml:space="preserve">Kết luận của Phó Thủ tướng Thường trực Chính phủ </w:t>
      </w:r>
    </w:p>
    <w:p w:rsidR="00AF3E75" w:rsidRPr="00C87E65" w:rsidRDefault="00E50611" w:rsidP="00AF3E75">
      <w:pPr>
        <w:widowControl w:val="0"/>
        <w:spacing w:after="480"/>
        <w:jc w:val="center"/>
      </w:pPr>
      <w:r w:rsidRPr="00E50611">
        <w:rPr>
          <w:b/>
        </w:rPr>
        <w:pict>
          <v:shapetype id="_x0000_t32" coordsize="21600,21600" o:spt="32" o:oned="t" path="m,l21600,21600e" filled="f">
            <v:path arrowok="t" fillok="f" o:connecttype="none"/>
            <o:lock v:ext="edit" shapetype="t"/>
          </v:shapetype>
          <v:shape id="AutoShape 7" o:spid="_x0000_s1026" type="#_x0000_t32" style="position:absolute;left:0;text-align:left;margin-left:198.65pt;margin-top:70.55pt;width:65.9pt;height:0;z-index:251660288;visibility:visible" o:connectortype="elbow" strokeweight=".26467mm"/>
        </w:pict>
      </w:r>
      <w:r w:rsidR="00AF3E75" w:rsidRPr="00C87E65">
        <w:rPr>
          <w:b/>
        </w:rPr>
        <w:t xml:space="preserve">Trương Hòa Bình, Trưởng Ban Chỉ đạo </w:t>
      </w:r>
      <w:r w:rsidR="00AF3E75" w:rsidRPr="00C87E65">
        <w:rPr>
          <w:b/>
          <w:lang w:val="vi-VN"/>
        </w:rPr>
        <w:t xml:space="preserve">cải cách hành chính của Chính phủ tại </w:t>
      </w:r>
      <w:r w:rsidR="00AF3E75" w:rsidRPr="00C87E65">
        <w:rPr>
          <w:b/>
        </w:rPr>
        <w:t>Hội nghị công bố Chỉ số cải cách hành chính năm 201</w:t>
      </w:r>
      <w:r w:rsidR="00AF3E75">
        <w:rPr>
          <w:b/>
        </w:rPr>
        <w:t>9</w:t>
      </w:r>
      <w:r w:rsidR="00AF3E75" w:rsidRPr="00C87E65">
        <w:rPr>
          <w:b/>
        </w:rPr>
        <w:t xml:space="preserve"> của các bộ, </w:t>
      </w:r>
      <w:r w:rsidR="00AF3E75" w:rsidRPr="00C87E65">
        <w:rPr>
          <w:b/>
        </w:rPr>
        <w:br/>
        <w:t xml:space="preserve">cơ quan ngang bộ, Ủy ban nhân dân các tỉnh, thành phố trực thuộc </w:t>
      </w:r>
      <w:r w:rsidR="00AF3E75">
        <w:rPr>
          <w:b/>
        </w:rPr>
        <w:t>T</w:t>
      </w:r>
      <w:r w:rsidR="00AF3E75" w:rsidRPr="00C87E65">
        <w:rPr>
          <w:b/>
        </w:rPr>
        <w:t>rung ương và Chỉ số hài lòng về sự phục vụ hành chính năm 201</w:t>
      </w:r>
      <w:r w:rsidR="00AF3E75">
        <w:rPr>
          <w:b/>
        </w:rPr>
        <w:t>9</w:t>
      </w:r>
      <w:r w:rsidR="00AF3E75" w:rsidRPr="00C87E65">
        <w:rPr>
          <w:b/>
        </w:rPr>
        <w:t xml:space="preserve">  </w:t>
      </w:r>
    </w:p>
    <w:p w:rsidR="00AF3E75" w:rsidRPr="00EF2A8A" w:rsidRDefault="00AF3E75" w:rsidP="006C6C6E">
      <w:pPr>
        <w:widowControl w:val="0"/>
        <w:autoSpaceDE w:val="0"/>
        <w:spacing w:before="120" w:after="120" w:line="360" w:lineRule="exact"/>
        <w:ind w:firstLine="720"/>
        <w:jc w:val="both"/>
      </w:pPr>
      <w:r w:rsidRPr="00C87E65">
        <w:rPr>
          <w:color w:val="000000"/>
        </w:rPr>
        <w:t xml:space="preserve">Ngày </w:t>
      </w:r>
      <w:r>
        <w:rPr>
          <w:color w:val="000000"/>
        </w:rPr>
        <w:t>19 tháng 5 năm 2020</w:t>
      </w:r>
      <w:r w:rsidRPr="00C87E65">
        <w:rPr>
          <w:color w:val="000000"/>
        </w:rPr>
        <w:t xml:space="preserve">, Phó Thủ tướng Thường trực Chính phủ Trương Hòa Bình, Trưởng Ban Chỉ đạo </w:t>
      </w:r>
      <w:r w:rsidRPr="00C87E65">
        <w:rPr>
          <w:color w:val="000000"/>
          <w:lang w:val="vi-VN"/>
        </w:rPr>
        <w:t>cải cách hành chính của Chính phủ</w:t>
      </w:r>
      <w:r>
        <w:rPr>
          <w:color w:val="000000"/>
        </w:rPr>
        <w:t xml:space="preserve"> dự, chủ trì </w:t>
      </w:r>
      <w:r w:rsidRPr="00C87E65">
        <w:t xml:space="preserve">Hội nghị </w:t>
      </w:r>
      <w:r>
        <w:t xml:space="preserve">trực tuyến </w:t>
      </w:r>
      <w:r w:rsidRPr="00C87E65">
        <w:t>công bố Chỉ số cải cách hành chính năm 201</w:t>
      </w:r>
      <w:r>
        <w:t>9</w:t>
      </w:r>
      <w:r w:rsidRPr="00C87E65">
        <w:t xml:space="preserve"> của các bộ, cơ quan ngang bộ, Ủy ban nhân dân các tỉnh, thành phố trực thuộc Trung ương và Chỉ số hài lòng về sự phục vụ hành chính năm 201</w:t>
      </w:r>
      <w:r>
        <w:t>9. Cùng dự và chủ trì Hội nghị với Phó Thủ tướng</w:t>
      </w:r>
      <w:r w:rsidRPr="00704009">
        <w:rPr>
          <w:color w:val="000000"/>
        </w:rPr>
        <w:t xml:space="preserve"> </w:t>
      </w:r>
      <w:r w:rsidRPr="00C87E65">
        <w:rPr>
          <w:color w:val="000000"/>
        </w:rPr>
        <w:t>Thường trực Chính phủ</w:t>
      </w:r>
      <w:r>
        <w:t xml:space="preserve"> có</w:t>
      </w:r>
      <w:r w:rsidRPr="00C87E65">
        <w:rPr>
          <w:color w:val="000000"/>
        </w:rPr>
        <w:t xml:space="preserve"> Chủ tịch Ủy ban Trung ương Mặt trận Tổ quốc Việt Nam Trần Thanh Mẫn</w:t>
      </w:r>
      <w:r>
        <w:rPr>
          <w:color w:val="000000"/>
        </w:rPr>
        <w:t xml:space="preserve"> và</w:t>
      </w:r>
      <w:r w:rsidRPr="00C87E65">
        <w:rPr>
          <w:color w:val="000000"/>
        </w:rPr>
        <w:t xml:space="preserve"> Bộ trưởng Bộ Nội vụ Lê Vĩnh Tân</w:t>
      </w:r>
      <w:r w:rsidRPr="00C87E65">
        <w:t>.</w:t>
      </w:r>
      <w:r w:rsidRPr="00C87E65">
        <w:rPr>
          <w:color w:val="000000"/>
        </w:rPr>
        <w:t xml:space="preserve"> Tham dự Hội nghị có các thành viên Ban Chỉ đạo</w:t>
      </w:r>
      <w:r w:rsidRPr="00C87E65">
        <w:rPr>
          <w:color w:val="000000"/>
          <w:lang w:val="vi-VN"/>
        </w:rPr>
        <w:t xml:space="preserve"> cải cách hành chính của Chính phủ</w:t>
      </w:r>
      <w:r w:rsidRPr="00C87E65">
        <w:rPr>
          <w:color w:val="000000"/>
        </w:rPr>
        <w:t xml:space="preserve">; </w:t>
      </w:r>
      <w:r w:rsidRPr="00C87E65">
        <w:rPr>
          <w:spacing w:val="4"/>
        </w:rPr>
        <w:t xml:space="preserve">đại diện Lãnh đạo các bộ, cơ quan ngang bộ, cơ quan thuộc Chính phủ, Ủy ban Trung ương Mặt trận Tổ quốc Việt Nam; </w:t>
      </w:r>
      <w:r w:rsidRPr="00C87E65">
        <w:rPr>
          <w:color w:val="000000"/>
          <w:lang w:val="vi-VN"/>
        </w:rPr>
        <w:t xml:space="preserve">Lãnh đạo Ủy ban nhân dân </w:t>
      </w:r>
      <w:r w:rsidRPr="00C87E65">
        <w:rPr>
          <w:color w:val="000000"/>
        </w:rPr>
        <w:t>các</w:t>
      </w:r>
      <w:r w:rsidRPr="00C87E65">
        <w:rPr>
          <w:color w:val="000000"/>
          <w:lang w:val="vi-VN"/>
        </w:rPr>
        <w:t xml:space="preserve"> tỉnh, thành phố trực thuộc </w:t>
      </w:r>
      <w:r w:rsidRPr="00C87E65">
        <w:rPr>
          <w:color w:val="000000"/>
        </w:rPr>
        <w:t>T</w:t>
      </w:r>
      <w:r w:rsidRPr="00C87E65">
        <w:rPr>
          <w:color w:val="000000"/>
          <w:lang w:val="vi-VN"/>
        </w:rPr>
        <w:t>rung ương</w:t>
      </w:r>
      <w:r w:rsidRPr="00C87E65">
        <w:rPr>
          <w:spacing w:val="4"/>
        </w:rPr>
        <w:t xml:space="preserve">; </w:t>
      </w:r>
      <w:r w:rsidRPr="00C87E65">
        <w:rPr>
          <w:color w:val="000000"/>
          <w:lang w:val="vi-VN"/>
        </w:rPr>
        <w:t xml:space="preserve">cán bộ, công chức </w:t>
      </w:r>
      <w:r>
        <w:rPr>
          <w:color w:val="000000"/>
        </w:rPr>
        <w:t xml:space="preserve">các vụ, cục, sở, ngành, Ủy ban nhân dân cấp huyện </w:t>
      </w:r>
      <w:r w:rsidRPr="00C87E65">
        <w:rPr>
          <w:color w:val="000000"/>
          <w:lang w:val="vi-VN"/>
        </w:rPr>
        <w:t xml:space="preserve">và một số cơ quan, đơn vị có liên quan </w:t>
      </w:r>
      <w:r>
        <w:rPr>
          <w:color w:val="000000"/>
        </w:rPr>
        <w:t>tại các điểm cầu.</w:t>
      </w:r>
    </w:p>
    <w:p w:rsidR="00AF3E75" w:rsidRPr="00C87E65" w:rsidRDefault="00AF3E75" w:rsidP="006C6C6E">
      <w:pPr>
        <w:pStyle w:val="NormalWeb"/>
        <w:widowControl w:val="0"/>
        <w:shd w:val="clear" w:color="auto" w:fill="FFFFFF"/>
        <w:spacing w:before="120" w:after="120" w:line="360" w:lineRule="exact"/>
        <w:ind w:firstLine="720"/>
        <w:jc w:val="both"/>
        <w:rPr>
          <w:color w:val="000000"/>
          <w:sz w:val="28"/>
          <w:szCs w:val="28"/>
        </w:rPr>
      </w:pPr>
      <w:r w:rsidRPr="00C87E65">
        <w:rPr>
          <w:color w:val="000000"/>
          <w:sz w:val="28"/>
          <w:szCs w:val="28"/>
        </w:rPr>
        <w:t xml:space="preserve">Sau </w:t>
      </w:r>
      <w:r w:rsidRPr="00C87E65">
        <w:rPr>
          <w:rFonts w:eastAsia="Calibri"/>
          <w:color w:val="000000"/>
          <w:sz w:val="28"/>
          <w:szCs w:val="28"/>
          <w:lang w:val="vi-VN"/>
        </w:rPr>
        <w:t xml:space="preserve">khi nghe </w:t>
      </w:r>
      <w:r w:rsidRPr="00C87E65">
        <w:rPr>
          <w:color w:val="000000"/>
          <w:sz w:val="28"/>
          <w:szCs w:val="28"/>
        </w:rPr>
        <w:t>Ủy ban Trung ương Mặt trận Tổ quốc Việt Nam</w:t>
      </w:r>
      <w:r>
        <w:rPr>
          <w:rFonts w:eastAsia="Calibri"/>
          <w:color w:val="000000"/>
          <w:sz w:val="28"/>
          <w:szCs w:val="28"/>
        </w:rPr>
        <w:t xml:space="preserve">, </w:t>
      </w:r>
      <w:r w:rsidRPr="00C87E65">
        <w:rPr>
          <w:rFonts w:eastAsia="Calibri"/>
          <w:color w:val="000000"/>
          <w:sz w:val="28"/>
          <w:szCs w:val="28"/>
          <w:lang w:val="vi-VN"/>
        </w:rPr>
        <w:t>Tổng Công ty Bưu điện Việt Nam</w:t>
      </w:r>
      <w:r>
        <w:rPr>
          <w:rFonts w:eastAsia="Calibri"/>
          <w:color w:val="000000"/>
          <w:sz w:val="28"/>
          <w:szCs w:val="28"/>
        </w:rPr>
        <w:t>,</w:t>
      </w:r>
      <w:r w:rsidRPr="00C87E65">
        <w:rPr>
          <w:rFonts w:eastAsia="Calibri"/>
          <w:color w:val="000000"/>
          <w:sz w:val="28"/>
          <w:szCs w:val="28"/>
          <w:lang w:val="vi-VN"/>
        </w:rPr>
        <w:t xml:space="preserve"> Bộ Nội vụ </w:t>
      </w:r>
      <w:r>
        <w:rPr>
          <w:rFonts w:eastAsia="Calibri"/>
          <w:color w:val="000000"/>
          <w:sz w:val="28"/>
          <w:szCs w:val="28"/>
        </w:rPr>
        <w:t xml:space="preserve">báo cáo </w:t>
      </w:r>
      <w:r w:rsidRPr="00C87E65">
        <w:rPr>
          <w:rFonts w:eastAsia="Calibri"/>
          <w:color w:val="000000"/>
          <w:sz w:val="28"/>
          <w:szCs w:val="28"/>
          <w:lang w:val="vi-VN"/>
        </w:rPr>
        <w:t>và phát biểu tham luận của một số bộ, ngành, địa phương, Phó Thủ tướng Thường trực Chính phủ, Trưởng B</w:t>
      </w:r>
      <w:r w:rsidRPr="00C87E65">
        <w:rPr>
          <w:color w:val="000000"/>
          <w:sz w:val="28"/>
          <w:szCs w:val="28"/>
        </w:rPr>
        <w:t xml:space="preserve">an Chỉ đạo </w:t>
      </w:r>
      <w:r w:rsidRPr="00C87E65">
        <w:rPr>
          <w:color w:val="000000"/>
          <w:sz w:val="28"/>
          <w:szCs w:val="28"/>
          <w:lang w:val="vi-VN"/>
        </w:rPr>
        <w:t>cải cách hành chính của Chính phủ</w:t>
      </w:r>
      <w:r w:rsidRPr="00C87E65">
        <w:rPr>
          <w:color w:val="000000"/>
          <w:sz w:val="28"/>
          <w:szCs w:val="28"/>
        </w:rPr>
        <w:t xml:space="preserve"> kết luận như sau:  </w:t>
      </w:r>
    </w:p>
    <w:p w:rsidR="00AF3E75" w:rsidRDefault="00AF3E75" w:rsidP="006C6C6E">
      <w:pPr>
        <w:pStyle w:val="NormalWeb"/>
        <w:widowControl w:val="0"/>
        <w:shd w:val="clear" w:color="auto" w:fill="FFFFFF"/>
        <w:spacing w:before="120" w:after="120" w:line="360" w:lineRule="exact"/>
        <w:ind w:firstLine="720"/>
        <w:jc w:val="both"/>
        <w:rPr>
          <w:b/>
          <w:color w:val="000000"/>
          <w:sz w:val="28"/>
          <w:szCs w:val="28"/>
        </w:rPr>
      </w:pPr>
      <w:r w:rsidRPr="00C87E65">
        <w:rPr>
          <w:b/>
          <w:color w:val="000000"/>
          <w:sz w:val="28"/>
          <w:szCs w:val="28"/>
          <w:lang w:val="vi-VN"/>
        </w:rPr>
        <w:t xml:space="preserve">I. </w:t>
      </w:r>
      <w:r w:rsidRPr="00C87E65">
        <w:rPr>
          <w:b/>
          <w:color w:val="000000"/>
          <w:sz w:val="28"/>
          <w:szCs w:val="28"/>
        </w:rPr>
        <w:t>ĐÁNH GIÁ CHUNG</w:t>
      </w:r>
    </w:p>
    <w:p w:rsidR="00AF3E75" w:rsidRPr="00DA5946" w:rsidRDefault="00AF3E75" w:rsidP="006C6C6E">
      <w:pPr>
        <w:pStyle w:val="NormalWeb"/>
        <w:widowControl w:val="0"/>
        <w:shd w:val="clear" w:color="auto" w:fill="FFFFFF"/>
        <w:spacing w:before="120" w:after="120" w:line="360" w:lineRule="exact"/>
        <w:ind w:firstLine="720"/>
        <w:jc w:val="both"/>
        <w:rPr>
          <w:sz w:val="28"/>
          <w:szCs w:val="28"/>
        </w:rPr>
      </w:pPr>
      <w:r w:rsidRPr="00E918A5">
        <w:rPr>
          <w:color w:val="000000"/>
          <w:sz w:val="28"/>
          <w:szCs w:val="28"/>
          <w:lang w:val="vi-VN"/>
        </w:rPr>
        <w:t xml:space="preserve">1. </w:t>
      </w:r>
      <w:r w:rsidRPr="00E918A5">
        <w:rPr>
          <w:sz w:val="28"/>
          <w:szCs w:val="28"/>
        </w:rPr>
        <w:t>Kết quả Chỉ số cải cách hành chính năm 2019 và Chỉ số hài lòng về sự phục vụ hành chính năm 2019 cho thấy, công tác cải cách hành chính đã được Chính phủ, Thủ tướng Chính phủ đặc biệt quan tâm trong thời gian qua. Các bộ, ngành, địa phương, các thành viên Ban Chỉ đạo cải cách hành chính của Chính phủ đã chủ động tham mưu, triển khai</w:t>
      </w:r>
      <w:r>
        <w:rPr>
          <w:sz w:val="28"/>
          <w:szCs w:val="28"/>
        </w:rPr>
        <w:t>,</w:t>
      </w:r>
      <w:r w:rsidRPr="00E918A5">
        <w:rPr>
          <w:sz w:val="28"/>
          <w:szCs w:val="28"/>
        </w:rPr>
        <w:t xml:space="preserve"> tập trung hoàn thiện thể chế, cơ chế, chính sách pháp luật. </w:t>
      </w:r>
      <w:r>
        <w:rPr>
          <w:sz w:val="28"/>
          <w:szCs w:val="28"/>
        </w:rPr>
        <w:t xml:space="preserve">Thông qua kết quả các chỉ số cho thấy, công tác cải cách hành chính tại các bộ, cơ quan và địa phương trong năm 2019 đã có những chuyển biến tích cực, đạt được một cách toàn diện, hiệu quả quản lý nhà nước được nâng cao; cải cách hành chính đã có sự gắn kết chặt chẽ với ứng dụng công nghệ thông tin, phát triển Chính phủ điện tử và thực hiện các mục tiêu phát triển </w:t>
      </w:r>
      <w:r>
        <w:rPr>
          <w:sz w:val="28"/>
          <w:szCs w:val="28"/>
        </w:rPr>
        <w:lastRenderedPageBreak/>
        <w:t>kinh tế, xã hội của đất nước. T</w:t>
      </w:r>
      <w:r w:rsidRPr="00E918A5">
        <w:rPr>
          <w:sz w:val="28"/>
          <w:szCs w:val="28"/>
        </w:rPr>
        <w:t xml:space="preserve">hủ tục hành chính </w:t>
      </w:r>
      <w:r>
        <w:rPr>
          <w:sz w:val="28"/>
          <w:szCs w:val="28"/>
        </w:rPr>
        <w:t xml:space="preserve">thường xuyên được rà soát, đơn giản hóa; việc giải quyết hồ sơ theo cơ chế một cửa, một cửa liên thông ngày càng công khai, minh bạch và thuận tiện, đáp ứng </w:t>
      </w:r>
      <w:r w:rsidRPr="00E918A5">
        <w:rPr>
          <w:sz w:val="28"/>
          <w:szCs w:val="28"/>
        </w:rPr>
        <w:t xml:space="preserve">tốt hơn </w:t>
      </w:r>
      <w:r>
        <w:rPr>
          <w:sz w:val="28"/>
          <w:szCs w:val="28"/>
        </w:rPr>
        <w:t>nhu cầu</w:t>
      </w:r>
      <w:r w:rsidRPr="00E918A5">
        <w:rPr>
          <w:sz w:val="28"/>
          <w:szCs w:val="28"/>
        </w:rPr>
        <w:t xml:space="preserve"> người dân, doanh nghiệp</w:t>
      </w:r>
      <w:r>
        <w:rPr>
          <w:sz w:val="28"/>
          <w:szCs w:val="28"/>
        </w:rPr>
        <w:t xml:space="preserve">; mức độ hài lòng của người dân, tổ chức tiếp tục có sự cải thiện đáng kể. </w:t>
      </w:r>
      <w:r w:rsidRPr="00E918A5">
        <w:rPr>
          <w:sz w:val="28"/>
          <w:szCs w:val="28"/>
        </w:rPr>
        <w:t xml:space="preserve">Công tác thông tin, tuyên truyền cải cách hành </w:t>
      </w:r>
      <w:r>
        <w:rPr>
          <w:sz w:val="28"/>
          <w:szCs w:val="28"/>
        </w:rPr>
        <w:t xml:space="preserve">chính </w:t>
      </w:r>
      <w:r w:rsidRPr="00E918A5">
        <w:rPr>
          <w:sz w:val="28"/>
          <w:szCs w:val="28"/>
        </w:rPr>
        <w:t>được đẩy mạnh giúp nâng cao nhận thức, trách nhiệm và tăng cường sự tham gia phản biện, đóng góp ý kiến của người dân, tổ chức..</w:t>
      </w:r>
      <w:r w:rsidRPr="00E918A5">
        <w:rPr>
          <w:bCs/>
          <w:sz w:val="28"/>
          <w:szCs w:val="28"/>
        </w:rPr>
        <w:t xml:space="preserve">. Những kết quả trên đã góp phần thực hiện thắng lợi mục tiêu, kế hoạch phát triển kinh tế - xã hội năm 2019, tạo sự chuyển biến mạnh mẽ về môi trường kinh doanh, nâng cao năng lực cạnh tranh của nền kinh tế và cải thiện năng lực cạnh tranh quốc gia, thu hút đầu tư trong những năm tiếp theo. Phó Thủ tướng </w:t>
      </w:r>
      <w:r w:rsidRPr="00E918A5">
        <w:rPr>
          <w:sz w:val="28"/>
          <w:szCs w:val="28"/>
        </w:rPr>
        <w:t>ghi nhận nỗ lực của các bộ, ngành, địa phương trong công tác cải cách hành chính năm 2019</w:t>
      </w:r>
      <w:r>
        <w:rPr>
          <w:sz w:val="28"/>
          <w:szCs w:val="28"/>
        </w:rPr>
        <w:t xml:space="preserve"> và</w:t>
      </w:r>
      <w:r w:rsidRPr="00E918A5">
        <w:rPr>
          <w:sz w:val="28"/>
          <w:szCs w:val="28"/>
        </w:rPr>
        <w:t xml:space="preserve"> biểu dương các bộ, địa phương đã đạt kết quả cao ở những Chỉ số đã công bố như: Ngân hàng Nhà nước Việt Nam; Bộ Tài chính; Bộ Tư pháp; tỉnh Quảng Ninh; thành phố Hà Nội; tỉnh Đồng Tháp; thành phố Hải Phòng; tỉnh Long An…; đặc biệt biểu dương Ngân hàng Nhà nước Việt Nam với 5 năm liên tiếp (2015-2019) xếp vị trí đầu tiên trong bảng xếp hạng Chỉ số cải cách hành chính. </w:t>
      </w:r>
    </w:p>
    <w:p w:rsidR="00AF3E75" w:rsidRPr="008522F1" w:rsidRDefault="00AF3E75" w:rsidP="006C6C6E">
      <w:pPr>
        <w:widowControl w:val="0"/>
        <w:autoSpaceDE w:val="0"/>
        <w:spacing w:before="120" w:after="120" w:line="360" w:lineRule="exact"/>
        <w:ind w:firstLine="720"/>
        <w:jc w:val="both"/>
        <w:rPr>
          <w:spacing w:val="-2"/>
        </w:rPr>
      </w:pPr>
      <w:r w:rsidRPr="009877F5">
        <w:rPr>
          <w:spacing w:val="-2"/>
        </w:rPr>
        <w:t xml:space="preserve">2. Bên cạnh đó, kết quả Chỉ số cải cách hành chính năm 2019, Chỉ số hài lòng về sự phục vụ hành chính năm 2019 </w:t>
      </w:r>
      <w:r>
        <w:rPr>
          <w:spacing w:val="-2"/>
        </w:rPr>
        <w:t xml:space="preserve">cũng </w:t>
      </w:r>
      <w:r w:rsidRPr="009877F5">
        <w:rPr>
          <w:spacing w:val="-2"/>
        </w:rPr>
        <w:t xml:space="preserve">đã chỉ ra một số tồn tại, hạn chế như: Một số bộ, ngành, địa phương vẫn chưa coi công tác cải cách hành chính là một trong những nhiệm vụ ưu tiên hàng đầu, chưa thể hiện đúng mức vai trò trách nhiệm của người đứng đầu trong việc thúc đẩy cải cách; nhiều nơi chưa chú trọng việc trả lời kiến nghị để giải quyết những vướng mắc, bất cập trong tổ chức thực hiện thể chế, chính sách thuộc lĩnh vực, phạm vi quản lý. Việc công bố, công khai thủ tục hành chính, kết quả giải quyết hồ sơ thủ tục hành chính, ứng dụng công nghệ thông tin trong giải quyết thủ tục hành chính vẫn còn nhiều tồn tại, hạn chế; vẫn còn tình trạng giải quyết hồ sơ chậm, muộn, gây phiền hà cho người dân, doanh nghiệp, không thực hiện đầy đủ việc xin lỗi người dân, tổ chức khi giải quyết thủ tục hành chính trễ hẹn… </w:t>
      </w:r>
      <w:proofErr w:type="gramStart"/>
      <w:r w:rsidRPr="009877F5">
        <w:rPr>
          <w:spacing w:val="-2"/>
        </w:rPr>
        <w:t>Tổ chức mô hình Trung tâm hành chính công tại một số nơi chưa đạt hiệu quả cao, chưa tạo thuận lợi cho người dân, doanh nghiệp trong việc tiếp cận, giải quyết thủ tục hành chính.</w:t>
      </w:r>
      <w:proofErr w:type="gramEnd"/>
      <w:r w:rsidRPr="009877F5">
        <w:rPr>
          <w:spacing w:val="-2"/>
        </w:rPr>
        <w:t xml:space="preserve"> </w:t>
      </w:r>
      <w:r w:rsidRPr="009877F5">
        <w:rPr>
          <w:spacing w:val="-2"/>
          <w:lang w:val="de-DE"/>
        </w:rPr>
        <w:t xml:space="preserve">Việc thực hiện các quy định của Chính phủ liên quan đến cán bộ, công chức, tổ chức bộ máy chưa nghiêm. </w:t>
      </w:r>
      <w:r w:rsidRPr="009877F5">
        <w:rPr>
          <w:spacing w:val="-2"/>
          <w:shd w:val="clear" w:color="auto" w:fill="FFFFFF"/>
          <w:lang w:val="de-DE"/>
        </w:rPr>
        <w:t xml:space="preserve">Triển khai xây dựng và duy trì Cổng dịch vụ công, Hệ thống thông tin báo cáo, Hệ thống một cửa điện tử, thực hiện </w:t>
      </w:r>
      <w:r w:rsidRPr="009877F5">
        <w:rPr>
          <w:spacing w:val="-2"/>
        </w:rPr>
        <w:t>gửi nhận văn bản điện tử, xử lý văn bản trên môi trường mạng</w:t>
      </w:r>
      <w:r w:rsidRPr="009877F5">
        <w:rPr>
          <w:spacing w:val="-2"/>
          <w:shd w:val="clear" w:color="auto" w:fill="FFFFFF"/>
          <w:lang w:val="de-DE"/>
        </w:rPr>
        <w:t xml:space="preserve"> của các bộ, ngành, địa phương còn chậm. Việc khai thác dịch vụ công trực tuyến mức độ 3 và 4 còn chưa thật hiệu quả.</w:t>
      </w:r>
    </w:p>
    <w:p w:rsidR="00AF3E75" w:rsidRPr="00C87E65" w:rsidRDefault="00AF3E75" w:rsidP="006C6C6E">
      <w:pPr>
        <w:widowControl w:val="0"/>
        <w:spacing w:before="120" w:after="120" w:line="360" w:lineRule="exact"/>
        <w:ind w:firstLine="720"/>
        <w:jc w:val="both"/>
        <w:rPr>
          <w:b/>
        </w:rPr>
      </w:pPr>
      <w:r w:rsidRPr="00C87E65">
        <w:rPr>
          <w:b/>
        </w:rPr>
        <w:t>II. NHIỆM VỤ TRONG THỜI GIAN TỚI</w:t>
      </w:r>
    </w:p>
    <w:p w:rsidR="00AF3E75" w:rsidRPr="00B928D2" w:rsidRDefault="00AF3E75" w:rsidP="006C6C6E">
      <w:pPr>
        <w:widowControl w:val="0"/>
        <w:spacing w:before="120" w:after="120" w:line="360" w:lineRule="exact"/>
        <w:ind w:firstLine="720"/>
        <w:jc w:val="both"/>
      </w:pPr>
      <w:proofErr w:type="gramStart"/>
      <w:r w:rsidRPr="00B928D2">
        <w:t xml:space="preserve">Bối cảnh thế giới hiện nay đang tạo ra nhiều cơ hội và thách thức lớn đối </w:t>
      </w:r>
      <w:r w:rsidRPr="00B928D2">
        <w:lastRenderedPageBreak/>
        <w:t>với Việt Nam.</w:t>
      </w:r>
      <w:proofErr w:type="gramEnd"/>
      <w:r w:rsidRPr="00B928D2">
        <w:t xml:space="preserve"> Một mặt, </w:t>
      </w:r>
      <w:r w:rsidRPr="00B928D2">
        <w:rPr>
          <w:color w:val="000000"/>
          <w:shd w:val="clear" w:color="auto" w:fill="FFFFFF"/>
        </w:rPr>
        <w:t xml:space="preserve">Cuộc cách mạng công nghiệp lần thứ tư </w:t>
      </w:r>
      <w:r w:rsidRPr="00B928D2">
        <w:rPr>
          <w:color w:val="333333"/>
          <w:shd w:val="clear" w:color="auto" w:fill="FFFFFF"/>
        </w:rPr>
        <w:t>với n</w:t>
      </w:r>
      <w:r w:rsidRPr="00B928D2">
        <w:rPr>
          <w:color w:val="000000"/>
          <w:shd w:val="clear" w:color="auto" w:fill="FFFFFF"/>
        </w:rPr>
        <w:t xml:space="preserve">hững đột phá và ứng dụng công nghệ 4.0 trong đời sống và đặc biệt trong lĩnh vực sản xuất, kinh doanh đã tạo nên một xã hội năng động, thông minh, phát triển. Mặt </w:t>
      </w:r>
      <w:r w:rsidRPr="009877F5">
        <w:rPr>
          <w:color w:val="000000"/>
          <w:spacing w:val="-2"/>
          <w:shd w:val="clear" w:color="auto" w:fill="FFFFFF"/>
        </w:rPr>
        <w:t xml:space="preserve">khác, khủng hoảng do đại dịch COVID-19 đang tác động mạnh mẽ đến hầu hết các quốc gia trên toàn thế giới trong đó có Việt Nam. </w:t>
      </w:r>
      <w:r w:rsidRPr="0051042B">
        <w:rPr>
          <w:color w:val="000000"/>
          <w:spacing w:val="-2"/>
        </w:rPr>
        <w:t>Trong bối cảnh tình hình đó, để góp phần khôi phục kinh tế, đời sống người dân</w:t>
      </w:r>
      <w:r w:rsidRPr="009877F5">
        <w:rPr>
          <w:spacing w:val="-2"/>
        </w:rPr>
        <w:t>,</w:t>
      </w:r>
      <w:r w:rsidRPr="009877F5">
        <w:rPr>
          <w:spacing w:val="-2"/>
          <w:lang w:val="vi-VN"/>
        </w:rPr>
        <w:t xml:space="preserve"> nâng cao chất lượng, hiệu quả cải cách hành chính, khắc phục những tồn tại, bất cập </w:t>
      </w:r>
      <w:r w:rsidRPr="009877F5">
        <w:rPr>
          <w:spacing w:val="-2"/>
        </w:rPr>
        <w:t>trong công tác này thời gian vừa qua</w:t>
      </w:r>
      <w:r w:rsidRPr="009877F5">
        <w:rPr>
          <w:spacing w:val="-2"/>
          <w:lang w:val="vi-VN"/>
        </w:rPr>
        <w:t xml:space="preserve">, các bộ, ngành, địa phương </w:t>
      </w:r>
      <w:r w:rsidRPr="009877F5">
        <w:rPr>
          <w:spacing w:val="-2"/>
        </w:rPr>
        <w:t xml:space="preserve">cần tập trung thực hiện 06 trọng tâm chỉ đạo, điều hành tại Nghị quyết số 01/NQ-CP ngày 01 tháng 01 năm 2020 của Chính phủ, các nhiệm vụ cải cách hành chính theo chỉ đạo của Chính phủ, Thủ tướng Chính phủ, Kế hoạch của Ban Chỉ đạo và thực </w:t>
      </w:r>
      <w:r w:rsidRPr="009877F5">
        <w:rPr>
          <w:spacing w:val="-2"/>
          <w:lang w:val="vi-VN"/>
        </w:rPr>
        <w:t>hiện một số nhiệm vụ sau:</w:t>
      </w:r>
    </w:p>
    <w:p w:rsidR="00AF3E75" w:rsidRPr="00B928D2" w:rsidRDefault="00AF3E75" w:rsidP="006C6C6E">
      <w:pPr>
        <w:widowControl w:val="0"/>
        <w:spacing w:before="120" w:after="120" w:line="360" w:lineRule="exact"/>
        <w:ind w:firstLine="720"/>
        <w:jc w:val="both"/>
      </w:pPr>
      <w:r w:rsidRPr="00B928D2">
        <w:t xml:space="preserve">1. </w:t>
      </w:r>
      <w:r>
        <w:t>N</w:t>
      </w:r>
      <w:r w:rsidRPr="00B928D2">
        <w:t>gười đứng đầu cơ quan hành chính các cấp từ Trung ương đến địa phương chịu trách nhiệm trực tiếp chỉ đạo khắc phục những tồn tại, hạn chế</w:t>
      </w:r>
      <w:r>
        <w:t>,</w:t>
      </w:r>
      <w:r w:rsidRPr="00B928D2">
        <w:t xml:space="preserve"> tiếp tục phát huy những mặt đạt được trong công tác cải cách hành chính; đổi mới tư duy, nhận thức</w:t>
      </w:r>
      <w:r>
        <w:t>,</w:t>
      </w:r>
      <w:r w:rsidRPr="00B928D2">
        <w:t xml:space="preserve"> coi công tác này là khâu có ý nghĩa quan trọng, đột phá nhằm thúc đẩy chuyển biến trong hoạt động quản lý nhà nước, làm đòn bẩy cho phát triển kinh tế - xã hội; chỉ đạo xây dựng, hoàn thiện quy chế, quy trình xử lý công việc với thời hạn, chế tài xử lý trách nhiệm, khen thưởng, kỷ luật hành chính cụ thể trên cơ sở hướng dẫn của Bộ Nội vụ.</w:t>
      </w:r>
    </w:p>
    <w:p w:rsidR="00AF3E75" w:rsidRPr="00B928D2" w:rsidRDefault="00AF3E75" w:rsidP="006C6C6E">
      <w:pPr>
        <w:widowControl w:val="0"/>
        <w:spacing w:before="120" w:after="120" w:line="360" w:lineRule="exact"/>
        <w:ind w:firstLine="720"/>
        <w:jc w:val="both"/>
      </w:pPr>
      <w:r w:rsidRPr="00B928D2">
        <w:t xml:space="preserve">2. </w:t>
      </w:r>
      <w:r w:rsidRPr="00B928D2">
        <w:rPr>
          <w:shd w:val="clear" w:color="auto" w:fill="FFFFFF"/>
        </w:rPr>
        <w:t>Tiếp tục hoàn thiện thể chế kinh tế thị trường định hướng xã hội chủ nghĩa, khơi thông nguồn lực, tạo môi trường đầu tư, kinh doanh bình đẳng, thông thoáng, thuận lợi; nâng cao chất lượng xây dựng pháp luật gắn với nâng cao hiệu lực, hiệu quả chỉ đạo điều hành và thực thi pháp luật.</w:t>
      </w:r>
      <w:r w:rsidRPr="00B928D2">
        <w:rPr>
          <w:i/>
          <w:shd w:val="clear" w:color="auto" w:fill="FFFFFF"/>
        </w:rPr>
        <w:t xml:space="preserve"> </w:t>
      </w:r>
      <w:r w:rsidRPr="00B928D2">
        <w:rPr>
          <w:shd w:val="clear" w:color="auto" w:fill="FFFFFF"/>
        </w:rPr>
        <w:t>Tiếp tục xây dựng, hoàn thiện khung khổ thể chế, pháp luật để phát triển đầy đủ, đồng bộ, hiệu quả thị trường các yếu tố sản xuất, nhất là thị trường quyền sử dụng đất, bất động sản, thị trường vốn, thị trường lao động, thị trường khoa học và công nghệ. Tiếp tục</w:t>
      </w:r>
      <w:r w:rsidRPr="00B928D2">
        <w:t xml:space="preserve"> rà soát, hoàn thiện thể chế về kinh tế thị trường, thể chế về quản lý công chức, viên chức, về tổ chức bộ máy gắn với việc đề ra được những tiêu chuẩn, chỉ tiêu và định hướng của cải cách thể chế trong giai đoạn mới. </w:t>
      </w:r>
    </w:p>
    <w:p w:rsidR="00AF3E75" w:rsidRDefault="00AF3E75" w:rsidP="006C6C6E">
      <w:pPr>
        <w:widowControl w:val="0"/>
        <w:spacing w:before="120" w:after="120" w:line="360" w:lineRule="exact"/>
        <w:ind w:firstLine="720"/>
        <w:jc w:val="both"/>
        <w:rPr>
          <w:lang w:val="nl-NL"/>
        </w:rPr>
      </w:pPr>
      <w:r w:rsidRPr="00B928D2">
        <w:t>3.</w:t>
      </w:r>
      <w:r w:rsidRPr="00B928D2">
        <w:rPr>
          <w:i/>
        </w:rPr>
        <w:t xml:space="preserve"> </w:t>
      </w:r>
      <w:r w:rsidRPr="00B928D2">
        <w:t>Đ</w:t>
      </w:r>
      <w:r w:rsidRPr="00B928D2">
        <w:rPr>
          <w:rFonts w:eastAsia="SimSun"/>
          <w:lang w:val="de-DE"/>
        </w:rPr>
        <w:t xml:space="preserve">ẩy mạnh việc rà soát, sắp xếp tinh gọn tổ chức bộ máy và kiện toàn chức năng, nhiệm vụ các cơ quan hành chính, đơn vị sự nghiệp công lập theo quy định tại Nghị quyết số 18-NQ/TW, Nghị quyết số 19-NQ/TW </w:t>
      </w:r>
      <w:r w:rsidRPr="00B928D2">
        <w:rPr>
          <w:shd w:val="clear" w:color="auto" w:fill="FFFFFF"/>
          <w:lang w:val="it-IT"/>
        </w:rPr>
        <w:t>của Hội nghị lần thứ sáu Ban Chấp hành Trung ương Đảng khóa XII</w:t>
      </w:r>
      <w:r w:rsidRPr="00B928D2">
        <w:rPr>
          <w:rFonts w:eastAsia="SimSun"/>
          <w:lang w:val="de-DE"/>
        </w:rPr>
        <w:t xml:space="preserve"> và các văn bản hướng dẫn thi hành. Thực hiện tốt việc thí điểm hợp nhất các cơ quan chuyên môn cấp tỉnh, cấp huyện theo hướng dẫn của </w:t>
      </w:r>
      <w:r>
        <w:rPr>
          <w:rFonts w:eastAsia="SimSun"/>
          <w:lang w:val="de-DE"/>
        </w:rPr>
        <w:t>cơ quan có thẩm quyền</w:t>
      </w:r>
      <w:r w:rsidRPr="00B928D2">
        <w:rPr>
          <w:rFonts w:eastAsia="SimSun"/>
          <w:lang w:val="de-DE"/>
        </w:rPr>
        <w:t xml:space="preserve">. Phấn đấu hoàn thành mục tiêu tinh giản biên chế 10% giai đoạn 2015 - 2021 theo Nghị quyết số 39-NQ/TW; đẩy mạnh phân cấp gắn với nâng cao năng lực quản lý, điều hành của các cấp, các ngành; hoàn thành sớm mục tiêu sắp xếp các đơn vị hành chính </w:t>
      </w:r>
      <w:r w:rsidRPr="00B928D2">
        <w:rPr>
          <w:rFonts w:eastAsia="SimSun"/>
          <w:lang w:val="de-DE"/>
        </w:rPr>
        <w:lastRenderedPageBreak/>
        <w:t xml:space="preserve">giai đoạn 2019 - 2021 trong năm 2020. Thực hiện sửa đổi, bổ sung các quy định pháp luật về quản lý công chức, viên chức để cụ thể hóa các quy định mới tại Luật sửa đổi, bổ sung Luật </w:t>
      </w:r>
      <w:r w:rsidR="00906AC7">
        <w:rPr>
          <w:rFonts w:eastAsia="SimSun"/>
          <w:lang w:val="de-DE"/>
        </w:rPr>
        <w:t>c</w:t>
      </w:r>
      <w:r w:rsidRPr="00B928D2">
        <w:rPr>
          <w:rFonts w:eastAsia="SimSun"/>
          <w:lang w:val="de-DE"/>
        </w:rPr>
        <w:t xml:space="preserve">án bộ, công chức và Luật </w:t>
      </w:r>
      <w:r w:rsidR="00906AC7">
        <w:rPr>
          <w:rFonts w:eastAsia="SimSun"/>
          <w:lang w:val="de-DE"/>
        </w:rPr>
        <w:t>v</w:t>
      </w:r>
      <w:r w:rsidRPr="00B928D2">
        <w:rPr>
          <w:rFonts w:eastAsia="SimSun"/>
          <w:lang w:val="de-DE"/>
        </w:rPr>
        <w:t>iên chức</w:t>
      </w:r>
      <w:r w:rsidRPr="00E6686A">
        <w:rPr>
          <w:rFonts w:eastAsia="SimSun"/>
          <w:lang w:val="de-DE"/>
        </w:rPr>
        <w:t xml:space="preserve">. </w:t>
      </w:r>
      <w:r w:rsidRPr="00E6686A">
        <w:rPr>
          <w:lang w:val="nl-NL"/>
        </w:rPr>
        <w:t>Tiếp tục siết chặt kỷ luật, kỷ cương hành chính trong quá trình thực hiện nhiệm vụ, công vụ của đội ngũ cán bộ, công chức, viên chức;</w:t>
      </w:r>
      <w:r w:rsidRPr="00B928D2">
        <w:rPr>
          <w:lang w:val="nl-NL"/>
        </w:rPr>
        <w:t xml:space="preserve"> tăng cường thanh tra, kiểm tra để kịp thời phát hiện và xử lý nghiêm những trường hợp sai phạm trong tuyển dụng, bổ nhiệm, luân chuyển cán bộ, công chức, viên chức. Thực hiện nghiêm</w:t>
      </w:r>
      <w:r w:rsidRPr="00B928D2">
        <w:t xml:space="preserve"> </w:t>
      </w:r>
      <w:r w:rsidRPr="00B928D2">
        <w:rPr>
          <w:lang w:val="nl-NL"/>
        </w:rPr>
        <w:t>Kết luận số 71-KL/TW ngày 24</w:t>
      </w:r>
      <w:r>
        <w:rPr>
          <w:lang w:val="nl-NL"/>
        </w:rPr>
        <w:t xml:space="preserve"> tháng </w:t>
      </w:r>
      <w:r w:rsidRPr="00B928D2">
        <w:rPr>
          <w:lang w:val="nl-NL"/>
        </w:rPr>
        <w:t>3</w:t>
      </w:r>
      <w:r>
        <w:rPr>
          <w:lang w:val="nl-NL"/>
        </w:rPr>
        <w:t xml:space="preserve"> năm </w:t>
      </w:r>
      <w:r w:rsidRPr="00B928D2">
        <w:rPr>
          <w:lang w:val="nl-NL"/>
        </w:rPr>
        <w:t>2020 của Ban Bí thư về xử lý sai phạm trong công tác tuyển dụng cán bộ, công chức, viên chức</w:t>
      </w:r>
      <w:r>
        <w:rPr>
          <w:lang w:val="nl-NL"/>
        </w:rPr>
        <w:t xml:space="preserve"> </w:t>
      </w:r>
      <w:r w:rsidRPr="00B71CC8">
        <w:rPr>
          <w:lang w:val="nl-NL"/>
        </w:rPr>
        <w:t>theo Thông báo kết luận số 43-TB/TW ngày 28</w:t>
      </w:r>
      <w:r>
        <w:rPr>
          <w:lang w:val="nl-NL"/>
        </w:rPr>
        <w:t xml:space="preserve"> tháng 12 năm </w:t>
      </w:r>
      <w:r w:rsidRPr="00B71CC8">
        <w:rPr>
          <w:lang w:val="nl-NL"/>
        </w:rPr>
        <w:t>2017 của Bộ Chính trị</w:t>
      </w:r>
      <w:r w:rsidRPr="00B928D2">
        <w:rPr>
          <w:lang w:val="nl-NL"/>
        </w:rPr>
        <w:t xml:space="preserve">. </w:t>
      </w:r>
    </w:p>
    <w:p w:rsidR="00AF3E75" w:rsidRDefault="00AF3E75" w:rsidP="006C6C6E">
      <w:pPr>
        <w:widowControl w:val="0"/>
        <w:spacing w:before="120" w:after="120" w:line="360" w:lineRule="exact"/>
        <w:ind w:firstLine="720"/>
        <w:jc w:val="both"/>
        <w:rPr>
          <w:rFonts w:eastAsia="SimSun"/>
          <w:lang w:val="de-DE"/>
        </w:rPr>
      </w:pPr>
      <w:r w:rsidRPr="00B928D2">
        <w:rPr>
          <w:rFonts w:eastAsia="SimSun"/>
          <w:lang w:val="de-DE"/>
        </w:rPr>
        <w:t>Bộ Nội vụ</w:t>
      </w:r>
      <w:r>
        <w:rPr>
          <w:rFonts w:eastAsia="SimSun"/>
          <w:lang w:val="de-DE"/>
        </w:rPr>
        <w:t xml:space="preserve"> thực hiện đánh giá, trình cấp có thẩm quyền hướng dẫn việc thí điểm hợp nhất các cơ quan chuyên môn phù hợp với thực tế, chức năng, nhiệm vụ, bảo đảm bộ máy hành chính vận hành tốt.</w:t>
      </w:r>
    </w:p>
    <w:p w:rsidR="00AF3E75" w:rsidRDefault="00AF3E75" w:rsidP="006C6C6E">
      <w:pPr>
        <w:widowControl w:val="0"/>
        <w:spacing w:before="120" w:after="120" w:line="360" w:lineRule="exact"/>
        <w:ind w:firstLine="720"/>
        <w:jc w:val="both"/>
        <w:rPr>
          <w:color w:val="000000"/>
          <w:shd w:val="clear" w:color="auto" w:fill="FFFFFF"/>
          <w:lang w:val="de-DE"/>
        </w:rPr>
      </w:pPr>
      <w:r w:rsidRPr="00B928D2">
        <w:t>4.</w:t>
      </w:r>
      <w:r w:rsidRPr="00B928D2">
        <w:rPr>
          <w:i/>
        </w:rPr>
        <w:t xml:space="preserve"> </w:t>
      </w:r>
      <w:r w:rsidRPr="00B928D2">
        <w:t>Đẩy mạnh cải cách thủ tục hành chính, thực hiện nhanh, quyết liệt, thực chất hơn việc cắt giảm, đơn giản hóa thủ tục hành chính, điều kiện kinh doanh; cải cách hoạt động kiểm tra chuyên ngành tạo điều kiện cho khởi nghiệp, đầu tư trong nước và đón nhận làn sóng FDI từ nước ngoài chảy về; thúc đẩy mạnh mẽ việc giải quyết thủ tục hành chính trên môi trường điện tử; đ</w:t>
      </w:r>
      <w:r w:rsidRPr="00B928D2">
        <w:rPr>
          <w:rFonts w:eastAsia="SimSun"/>
          <w:spacing w:val="-1"/>
          <w:lang w:val="de-DE"/>
        </w:rPr>
        <w:t xml:space="preserve">ơn giản hóa quy trình nghiệp vụ các thủ tục hành chính thiết yếu cho người dân, doanh nghiệp cung cấp trên Cổng Dịch vụ công quốc gia góp phần hỗ trợ người dân, doanh nghiệp khắc phục hậu quả của đại dịch, khơi thông nguồn lực kinh tế; </w:t>
      </w:r>
      <w:r>
        <w:t xml:space="preserve">tiếp tục </w:t>
      </w:r>
      <w:r w:rsidRPr="00B928D2">
        <w:t>đổi mới việc thực hiện cơ chế một cửa, một cửa liên thông trong giải quyết thủ tục hành chính theo hướng nâng cao chất lượng phục vụ, tăng cường ứng dụng công nghệ thông tin, không gắn với địa giới hành chính, giảm thời gian đi lại, chi phí xã hội và tạo thuận lợi cho người dân, doanh nghiệp;</w:t>
      </w:r>
      <w:r w:rsidRPr="00B928D2">
        <w:rPr>
          <w:color w:val="000000"/>
          <w:shd w:val="clear" w:color="auto" w:fill="FFFFFF"/>
          <w:lang w:val="de-DE"/>
        </w:rPr>
        <w:t xml:space="preserve"> </w:t>
      </w:r>
      <w:r w:rsidRPr="00B928D2">
        <w:rPr>
          <w:lang w:val="nl-NL"/>
        </w:rPr>
        <w:t>thực hiện nghiêm Chỉ thị số 10/CT-TTg ngày 22 tháng 4 năm 2019 của Thủ tướng Chính phủ về việc tăng cường xử lý, ngăn chặn có hiệu quả tình trạng nhũng nhiễu, gây phiền hà cho người dân, doanh nghiệp trong giải quyết công việc</w:t>
      </w:r>
      <w:r>
        <w:rPr>
          <w:lang w:val="nl-NL"/>
        </w:rPr>
        <w:t>.</w:t>
      </w:r>
    </w:p>
    <w:p w:rsidR="00AF3E75" w:rsidRDefault="00AF3E75" w:rsidP="006C6C6E">
      <w:pPr>
        <w:widowControl w:val="0"/>
        <w:spacing w:before="120" w:after="120" w:line="360" w:lineRule="exact"/>
        <w:ind w:firstLine="720"/>
        <w:jc w:val="both"/>
        <w:rPr>
          <w:color w:val="000000"/>
          <w:shd w:val="clear" w:color="auto" w:fill="FFFFFF"/>
          <w:lang w:val="de-DE"/>
        </w:rPr>
      </w:pPr>
      <w:r w:rsidRPr="00BE34A7">
        <w:t xml:space="preserve">Thanh tra Chính phủ chủ trì, phối hợp với các bộ, ngành, địa phương tiến hành sơ kết, đánh giá việc thực hiện </w:t>
      </w:r>
      <w:r>
        <w:t xml:space="preserve">Chỉ thị </w:t>
      </w:r>
      <w:r w:rsidRPr="00BE34A7">
        <w:rPr>
          <w:lang w:val="nl-NL"/>
        </w:rPr>
        <w:t>số 10/CT-TTg ngày 22 tháng 4 năm 2019 của Thủ tướng Chính phủ.</w:t>
      </w:r>
    </w:p>
    <w:p w:rsidR="00AF3E75" w:rsidRPr="00B928D2" w:rsidRDefault="00AF3E75" w:rsidP="006C6C6E">
      <w:pPr>
        <w:widowControl w:val="0"/>
        <w:spacing w:before="120" w:after="120" w:line="360" w:lineRule="exact"/>
        <w:ind w:firstLine="720"/>
        <w:jc w:val="both"/>
        <w:rPr>
          <w:rFonts w:eastAsia="SimSun"/>
          <w:lang w:val="de-DE"/>
        </w:rPr>
      </w:pPr>
      <w:r>
        <w:rPr>
          <w:color w:val="000000"/>
          <w:shd w:val="clear" w:color="auto" w:fill="FFFFFF"/>
          <w:lang w:val="de-DE"/>
        </w:rPr>
        <w:t>5. T</w:t>
      </w:r>
      <w:r w:rsidRPr="00B928D2">
        <w:rPr>
          <w:color w:val="000000"/>
          <w:shd w:val="clear" w:color="auto" w:fill="FFFFFF"/>
          <w:lang w:val="de-DE"/>
        </w:rPr>
        <w:t>ừng bước đưa vào vận hành</w:t>
      </w:r>
      <w:r>
        <w:rPr>
          <w:color w:val="000000"/>
          <w:shd w:val="clear" w:color="auto" w:fill="FFFFFF"/>
          <w:lang w:val="de-DE"/>
        </w:rPr>
        <w:t xml:space="preserve"> </w:t>
      </w:r>
      <w:r w:rsidRPr="00B928D2">
        <w:rPr>
          <w:color w:val="000000"/>
          <w:shd w:val="clear" w:color="auto" w:fill="FFFFFF"/>
          <w:lang w:val="de-DE"/>
        </w:rPr>
        <w:t xml:space="preserve">Hệ thống thông tin báo cáo quốc gia và nhân rộng Hệ thống họp e-cabinet, Hệ thống thông tin quản lý văn bản điều hành theo chỉ đạo của Chính phủ, Thủ tướng Chính phủ; đến tháng 6/2020 hoàn thành việc gửi nhận văn bản điện tử tại 4 cấp chính quyền, nâng tỷ lệ xử lý văn bản, hồ sơ công việc (trừ hồ sơ mật) trên môi trường mạng theo chỉ tiêu đề ra tại Nghị quyết số 01/NQ-CP </w:t>
      </w:r>
      <w:r w:rsidRPr="00B928D2">
        <w:t>ngày 01 tháng 01 năm 2020 của Chính phủ</w:t>
      </w:r>
      <w:r w:rsidRPr="00B928D2">
        <w:rPr>
          <w:color w:val="000000"/>
          <w:shd w:val="clear" w:color="auto" w:fill="FFFFFF"/>
          <w:lang w:val="de-DE"/>
        </w:rPr>
        <w:t xml:space="preserve"> nhằm </w:t>
      </w:r>
      <w:r w:rsidRPr="00B928D2">
        <w:t xml:space="preserve">đổi mới lề lối, phương thức làm việc góp phần thúc đẩy xây dựng Chính phủ điện </w:t>
      </w:r>
      <w:r w:rsidRPr="00B928D2">
        <w:lastRenderedPageBreak/>
        <w:t xml:space="preserve">tử; </w:t>
      </w:r>
      <w:r w:rsidRPr="00B928D2">
        <w:rPr>
          <w:rFonts w:eastAsia="SimSun"/>
          <w:lang w:val="de-DE"/>
        </w:rPr>
        <w:t>tăng cường ứng dụng công nghệ thông tin trong tổ chức các cuộc họp, hội nghị, mở rộng đường truyền đến các đơn vị, sở, ngành có liên quan cần thiết để trực tiếp lắng nghe, triển khai hiệu quả các chỉ đạo của cơ quan cấp trên.</w:t>
      </w:r>
    </w:p>
    <w:p w:rsidR="00AF3E75" w:rsidRPr="006C6C6E" w:rsidRDefault="00AF3E75" w:rsidP="006C6C6E">
      <w:pPr>
        <w:widowControl w:val="0"/>
        <w:spacing w:before="120" w:after="120" w:line="360" w:lineRule="exact"/>
        <w:ind w:firstLine="720"/>
        <w:jc w:val="both"/>
        <w:rPr>
          <w:spacing w:val="-2"/>
        </w:rPr>
      </w:pPr>
      <w:r w:rsidRPr="006C6C6E">
        <w:rPr>
          <w:spacing w:val="-2"/>
        </w:rPr>
        <w:t>6.</w:t>
      </w:r>
      <w:r w:rsidRPr="006C6C6E">
        <w:rPr>
          <w:i/>
          <w:spacing w:val="-2"/>
        </w:rPr>
        <w:t xml:space="preserve"> </w:t>
      </w:r>
      <w:r w:rsidRPr="006C6C6E">
        <w:rPr>
          <w:spacing w:val="-2"/>
        </w:rPr>
        <w:t>Bộ Nội vụ tiếp tục</w:t>
      </w:r>
      <w:r w:rsidRPr="006C6C6E">
        <w:rPr>
          <w:spacing w:val="-2"/>
          <w:lang w:val="vi-VN"/>
        </w:rPr>
        <w:t xml:space="preserve"> </w:t>
      </w:r>
      <w:r w:rsidRPr="006C6C6E">
        <w:rPr>
          <w:spacing w:val="-2"/>
        </w:rPr>
        <w:t>phối hợp với các bộ, ngành, cơ quan có liên quan, các nhà khoa học</w:t>
      </w:r>
      <w:r w:rsidRPr="006C6C6E">
        <w:rPr>
          <w:color w:val="FF0000"/>
          <w:spacing w:val="-2"/>
        </w:rPr>
        <w:t xml:space="preserve"> </w:t>
      </w:r>
      <w:r w:rsidRPr="006C6C6E">
        <w:rPr>
          <w:spacing w:val="-2"/>
          <w:lang w:val="vi-VN"/>
        </w:rPr>
        <w:t>nghiên cứu</w:t>
      </w:r>
      <w:r w:rsidRPr="006C6C6E">
        <w:rPr>
          <w:spacing w:val="-2"/>
        </w:rPr>
        <w:t xml:space="preserve">, sửa đổi, bổ sung các tiêu chí, phương pháp, nội dung đánh giá Chỉ số cải cách hành chính, Chỉ số hài lòng về sự phục vụ hành chính năm 2020 theo hướng rà soát lại các tiêu chí đánh giá, hình </w:t>
      </w:r>
      <w:r w:rsidR="00F316E5" w:rsidRPr="006C6C6E">
        <w:rPr>
          <w:spacing w:val="-2"/>
        </w:rPr>
        <w:t>thức tổ chức hội đồng thẩm định</w:t>
      </w:r>
      <w:r w:rsidRPr="006C6C6E">
        <w:rPr>
          <w:spacing w:val="-2"/>
        </w:rPr>
        <w:t>; phân loại và nhóm các bộ, ngành và nhóm các địa phương có điều kiện, đặc điểm tương đồng để đánh giá, so sánh và xếp hạng bảo đảm tính khoa học và khuyến khích, động viên những đơn vị yếu kém vươn lên, đồng thời phù hợp với yêu cầu thực tiễn, mang tính</w:t>
      </w:r>
      <w:r w:rsidRPr="006C6C6E">
        <w:rPr>
          <w:spacing w:val="-2"/>
          <w:lang w:val="vi-VN"/>
        </w:rPr>
        <w:t xml:space="preserve"> </w:t>
      </w:r>
      <w:r w:rsidRPr="006C6C6E">
        <w:rPr>
          <w:spacing w:val="-2"/>
        </w:rPr>
        <w:t>toàn diện, khách quan, công bằng, kịp thời, phản ánh đầy đủ, đa chiều</w:t>
      </w:r>
      <w:r w:rsidRPr="006C6C6E">
        <w:rPr>
          <w:spacing w:val="-2"/>
          <w:lang w:val="vi-VN"/>
        </w:rPr>
        <w:t xml:space="preserve"> kết quả triển khai cải cách hành chính tại các bộ, các tỉnh</w:t>
      </w:r>
      <w:r w:rsidRPr="006C6C6E">
        <w:rPr>
          <w:spacing w:val="-2"/>
        </w:rPr>
        <w:t xml:space="preserve"> như Phó Thủ tướng đã chỉ đạo tại cuộc họp ngày 17 tháng 12 năm 2019.</w:t>
      </w:r>
    </w:p>
    <w:p w:rsidR="00AF3E75" w:rsidRPr="00C87E65" w:rsidRDefault="00AF3E75" w:rsidP="006C6C6E">
      <w:pPr>
        <w:widowControl w:val="0"/>
        <w:spacing w:before="120" w:after="120" w:line="360" w:lineRule="exact"/>
        <w:ind w:firstLine="720"/>
        <w:jc w:val="both"/>
      </w:pPr>
      <w:r w:rsidRPr="00C87E65">
        <w:t xml:space="preserve">Văn phòng Chính phủ thông báo để các </w:t>
      </w:r>
      <w:r w:rsidRPr="00C87E65">
        <w:rPr>
          <w:lang w:val="vi-VN"/>
        </w:rPr>
        <w:t>b</w:t>
      </w:r>
      <w:r w:rsidRPr="00C87E65">
        <w:t xml:space="preserve">ộ, cơ quan ngang </w:t>
      </w:r>
      <w:r w:rsidRPr="00C87E65">
        <w:rPr>
          <w:lang w:val="vi-VN"/>
        </w:rPr>
        <w:t>b</w:t>
      </w:r>
      <w:r w:rsidRPr="00C87E65">
        <w:t>ộ, cơ quan thuộc Chính phủ, Ủy ban nhân dân các tỉnh, thành phố trực thuộc Trung ương và các cơ quan liên quan biết, thực hiện./.</w:t>
      </w:r>
    </w:p>
    <w:p w:rsidR="00AF3E75" w:rsidRPr="00E724B1" w:rsidRDefault="00AF3E75" w:rsidP="00AF3E75">
      <w:pPr>
        <w:widowControl w:val="0"/>
        <w:spacing w:after="120"/>
        <w:ind w:firstLine="567"/>
        <w:jc w:val="both"/>
        <w:rPr>
          <w:sz w:val="12"/>
        </w:rPr>
      </w:pPr>
    </w:p>
    <w:tbl>
      <w:tblPr>
        <w:tblW w:w="10160" w:type="dxa"/>
        <w:tblInd w:w="108" w:type="dxa"/>
        <w:tblLayout w:type="fixed"/>
        <w:tblLook w:val="01E0"/>
      </w:tblPr>
      <w:tblGrid>
        <w:gridCol w:w="4536"/>
        <w:gridCol w:w="5624"/>
      </w:tblGrid>
      <w:tr w:rsidR="00AF3E75" w:rsidRPr="00E6686A" w:rsidTr="00D30882">
        <w:trPr>
          <w:trHeight w:val="1666"/>
        </w:trPr>
        <w:tc>
          <w:tcPr>
            <w:tcW w:w="4536" w:type="dxa"/>
          </w:tcPr>
          <w:p w:rsidR="00AF3E75" w:rsidRPr="00E6686A" w:rsidRDefault="00AF3E75" w:rsidP="00D30882">
            <w:pPr>
              <w:widowControl w:val="0"/>
              <w:ind w:left="-108" w:right="-108"/>
              <w:jc w:val="both"/>
              <w:rPr>
                <w:b/>
                <w:i/>
                <w:sz w:val="24"/>
                <w:szCs w:val="24"/>
              </w:rPr>
            </w:pPr>
            <w:r w:rsidRPr="00E6686A">
              <w:rPr>
                <w:b/>
                <w:i/>
                <w:sz w:val="24"/>
                <w:szCs w:val="24"/>
              </w:rPr>
              <w:t>Nơi nhận:</w:t>
            </w:r>
          </w:p>
          <w:p w:rsidR="00AF3E75" w:rsidRPr="00AF3E75" w:rsidRDefault="00AF3E75" w:rsidP="00D30882">
            <w:pPr>
              <w:widowControl w:val="0"/>
              <w:ind w:left="-108" w:right="-108"/>
              <w:rPr>
                <w:sz w:val="22"/>
                <w:szCs w:val="22"/>
              </w:rPr>
            </w:pPr>
            <w:r w:rsidRPr="00AF3E75">
              <w:rPr>
                <w:bCs/>
                <w:iCs/>
                <w:spacing w:val="-2"/>
                <w:sz w:val="22"/>
                <w:szCs w:val="22"/>
                <w:lang w:val="vi-VN"/>
              </w:rPr>
              <w:t>- Thủ tướng</w:t>
            </w:r>
            <w:r w:rsidRPr="00AF3E75">
              <w:rPr>
                <w:bCs/>
                <w:iCs/>
                <w:spacing w:val="-2"/>
                <w:sz w:val="22"/>
                <w:szCs w:val="22"/>
              </w:rPr>
              <w:t xml:space="preserve"> Chính phủ</w:t>
            </w:r>
            <w:r w:rsidRPr="00AF3E75">
              <w:rPr>
                <w:bCs/>
                <w:iCs/>
                <w:spacing w:val="-2"/>
                <w:sz w:val="22"/>
                <w:szCs w:val="22"/>
                <w:lang w:val="vi-VN"/>
              </w:rPr>
              <w:t>, các P</w:t>
            </w:r>
            <w:r w:rsidRPr="00AF3E75">
              <w:rPr>
                <w:bCs/>
                <w:iCs/>
                <w:spacing w:val="-2"/>
                <w:sz w:val="22"/>
                <w:szCs w:val="22"/>
              </w:rPr>
              <w:t xml:space="preserve">hó </w:t>
            </w:r>
            <w:r w:rsidRPr="00AF3E75">
              <w:rPr>
                <w:bCs/>
                <w:iCs/>
                <w:spacing w:val="-2"/>
                <w:sz w:val="22"/>
                <w:szCs w:val="22"/>
                <w:lang w:val="vi-VN"/>
              </w:rPr>
              <w:t>TTg</w:t>
            </w:r>
            <w:r w:rsidRPr="00AF3E75">
              <w:rPr>
                <w:bCs/>
                <w:iCs/>
                <w:spacing w:val="-2"/>
                <w:sz w:val="22"/>
                <w:szCs w:val="22"/>
              </w:rPr>
              <w:t>CP (để b/c)</w:t>
            </w:r>
            <w:r w:rsidRPr="00AF3E75">
              <w:rPr>
                <w:bCs/>
                <w:iCs/>
                <w:spacing w:val="-2"/>
                <w:sz w:val="22"/>
                <w:szCs w:val="22"/>
                <w:lang w:val="vi-VN"/>
              </w:rPr>
              <w:t>;</w:t>
            </w:r>
          </w:p>
          <w:p w:rsidR="00AF3E75" w:rsidRPr="00AF3E75" w:rsidRDefault="00AF3E75" w:rsidP="00D30882">
            <w:pPr>
              <w:widowControl w:val="0"/>
              <w:ind w:left="-108" w:right="-108"/>
              <w:rPr>
                <w:sz w:val="22"/>
                <w:szCs w:val="22"/>
              </w:rPr>
            </w:pPr>
            <w:r w:rsidRPr="00AF3E75">
              <w:rPr>
                <w:bCs/>
                <w:iCs/>
                <w:spacing w:val="-2"/>
                <w:sz w:val="22"/>
                <w:szCs w:val="22"/>
              </w:rPr>
              <w:t xml:space="preserve">- Các </w:t>
            </w:r>
            <w:r w:rsidRPr="00AF3E75">
              <w:rPr>
                <w:bCs/>
                <w:iCs/>
                <w:spacing w:val="-2"/>
                <w:sz w:val="22"/>
                <w:szCs w:val="22"/>
                <w:lang w:val="vi-VN"/>
              </w:rPr>
              <w:t>b</w:t>
            </w:r>
            <w:r w:rsidRPr="00AF3E75">
              <w:rPr>
                <w:bCs/>
                <w:iCs/>
                <w:spacing w:val="-2"/>
                <w:sz w:val="22"/>
                <w:szCs w:val="22"/>
              </w:rPr>
              <w:t xml:space="preserve">ộ, cơ quan ngang </w:t>
            </w:r>
            <w:r w:rsidRPr="00AF3E75">
              <w:rPr>
                <w:bCs/>
                <w:iCs/>
                <w:spacing w:val="-2"/>
                <w:sz w:val="22"/>
                <w:szCs w:val="22"/>
                <w:lang w:val="vi-VN"/>
              </w:rPr>
              <w:t>b</w:t>
            </w:r>
            <w:r w:rsidRPr="00AF3E75">
              <w:rPr>
                <w:bCs/>
                <w:iCs/>
                <w:spacing w:val="-2"/>
                <w:sz w:val="22"/>
                <w:szCs w:val="22"/>
              </w:rPr>
              <w:t xml:space="preserve">ộ, cơ quan thuộc CP; </w:t>
            </w:r>
          </w:p>
          <w:p w:rsidR="00AF3E75" w:rsidRPr="00AF3E75" w:rsidRDefault="00AF3E75" w:rsidP="00D30882">
            <w:pPr>
              <w:widowControl w:val="0"/>
              <w:ind w:left="-108" w:right="-108"/>
              <w:rPr>
                <w:bCs/>
                <w:iCs/>
                <w:spacing w:val="-2"/>
                <w:sz w:val="22"/>
                <w:szCs w:val="22"/>
              </w:rPr>
            </w:pPr>
            <w:r w:rsidRPr="00AF3E75">
              <w:rPr>
                <w:bCs/>
                <w:iCs/>
                <w:spacing w:val="-2"/>
                <w:sz w:val="22"/>
                <w:szCs w:val="22"/>
              </w:rPr>
              <w:t>- UBND các tỉnh, thành phố trực thuộc TW;</w:t>
            </w:r>
          </w:p>
          <w:p w:rsidR="00AF3E75" w:rsidRPr="00AF3E75" w:rsidRDefault="00AF3E75" w:rsidP="00D30882">
            <w:pPr>
              <w:widowControl w:val="0"/>
              <w:ind w:left="-108" w:right="-108"/>
              <w:rPr>
                <w:bCs/>
                <w:iCs/>
                <w:spacing w:val="-2"/>
                <w:sz w:val="22"/>
                <w:szCs w:val="22"/>
              </w:rPr>
            </w:pPr>
            <w:r w:rsidRPr="00AF3E75">
              <w:rPr>
                <w:bCs/>
                <w:iCs/>
                <w:spacing w:val="-2"/>
                <w:sz w:val="22"/>
                <w:szCs w:val="22"/>
              </w:rPr>
              <w:t>- Ban Thường trực UBTWMTTQVN;</w:t>
            </w:r>
          </w:p>
          <w:p w:rsidR="00AF3E75" w:rsidRDefault="00AF3E75" w:rsidP="00D30882">
            <w:pPr>
              <w:widowControl w:val="0"/>
              <w:ind w:left="-108" w:right="-108"/>
              <w:rPr>
                <w:bCs/>
                <w:iCs/>
                <w:spacing w:val="-2"/>
                <w:sz w:val="22"/>
                <w:szCs w:val="22"/>
              </w:rPr>
            </w:pPr>
            <w:r w:rsidRPr="00AF3E75">
              <w:rPr>
                <w:bCs/>
                <w:iCs/>
                <w:spacing w:val="-2"/>
                <w:sz w:val="22"/>
                <w:szCs w:val="22"/>
              </w:rPr>
              <w:t>- TW Hội Cựu chiến binh Việt Nam;</w:t>
            </w:r>
          </w:p>
          <w:p w:rsidR="00AF3E75" w:rsidRPr="00AF3E75" w:rsidRDefault="00AF3E75" w:rsidP="00D30882">
            <w:pPr>
              <w:widowControl w:val="0"/>
              <w:ind w:left="-108" w:right="-108"/>
              <w:rPr>
                <w:bCs/>
                <w:iCs/>
                <w:spacing w:val="-2"/>
                <w:sz w:val="22"/>
                <w:szCs w:val="22"/>
              </w:rPr>
            </w:pPr>
            <w:r>
              <w:rPr>
                <w:bCs/>
                <w:iCs/>
                <w:spacing w:val="-2"/>
                <w:sz w:val="22"/>
                <w:szCs w:val="22"/>
              </w:rPr>
              <w:t>- Tổng Công ty Bưu điện Việt Nam;</w:t>
            </w:r>
          </w:p>
          <w:p w:rsidR="00AF3E75" w:rsidRPr="00AF3E75" w:rsidRDefault="00AF3E75" w:rsidP="00D30882">
            <w:pPr>
              <w:widowControl w:val="0"/>
              <w:ind w:left="-108" w:right="-108"/>
              <w:rPr>
                <w:sz w:val="22"/>
                <w:szCs w:val="22"/>
              </w:rPr>
            </w:pPr>
            <w:r w:rsidRPr="00AF3E75">
              <w:rPr>
                <w:bCs/>
                <w:iCs/>
                <w:spacing w:val="-2"/>
                <w:sz w:val="22"/>
                <w:szCs w:val="22"/>
                <w:lang w:val="vi-VN"/>
              </w:rPr>
              <w:t xml:space="preserve">- </w:t>
            </w:r>
            <w:r w:rsidRPr="00AF3E75">
              <w:rPr>
                <w:bCs/>
                <w:iCs/>
                <w:spacing w:val="-2"/>
                <w:sz w:val="22"/>
                <w:szCs w:val="22"/>
              </w:rPr>
              <w:t>Thành viên BCĐ</w:t>
            </w:r>
            <w:r w:rsidRPr="00AF3E75">
              <w:rPr>
                <w:bCs/>
                <w:iCs/>
                <w:spacing w:val="-2"/>
                <w:sz w:val="22"/>
                <w:szCs w:val="22"/>
                <w:lang w:val="vi-VN"/>
              </w:rPr>
              <w:t>CCHC</w:t>
            </w:r>
            <w:r w:rsidRPr="00AF3E75">
              <w:rPr>
                <w:bCs/>
                <w:iCs/>
                <w:spacing w:val="-2"/>
                <w:sz w:val="22"/>
                <w:szCs w:val="22"/>
              </w:rPr>
              <w:t>, Văn phòng BCĐ</w:t>
            </w:r>
            <w:r w:rsidRPr="00AF3E75">
              <w:rPr>
                <w:bCs/>
                <w:iCs/>
                <w:spacing w:val="-2"/>
                <w:sz w:val="22"/>
                <w:szCs w:val="22"/>
                <w:lang w:val="vi-VN"/>
              </w:rPr>
              <w:t>CCHC;</w:t>
            </w:r>
          </w:p>
          <w:p w:rsidR="00AF3E75" w:rsidRPr="00AF3E75" w:rsidRDefault="00AF3E75" w:rsidP="00D30882">
            <w:pPr>
              <w:widowControl w:val="0"/>
              <w:ind w:left="-108" w:right="-108"/>
              <w:rPr>
                <w:sz w:val="22"/>
                <w:szCs w:val="22"/>
              </w:rPr>
            </w:pPr>
            <w:r w:rsidRPr="00AF3E75">
              <w:rPr>
                <w:bCs/>
                <w:iCs/>
                <w:spacing w:val="-2"/>
                <w:sz w:val="22"/>
                <w:szCs w:val="22"/>
              </w:rPr>
              <w:t xml:space="preserve">- </w:t>
            </w:r>
            <w:r w:rsidRPr="00AF3E75">
              <w:rPr>
                <w:bCs/>
                <w:iCs/>
                <w:spacing w:val="-2"/>
                <w:sz w:val="22"/>
                <w:szCs w:val="22"/>
                <w:lang w:val="vi-VN"/>
              </w:rPr>
              <w:t xml:space="preserve">VPCP: BTCN, </w:t>
            </w:r>
            <w:r w:rsidRPr="00AF3E75">
              <w:rPr>
                <w:bCs/>
                <w:iCs/>
                <w:spacing w:val="-2"/>
                <w:sz w:val="22"/>
                <w:szCs w:val="22"/>
              </w:rPr>
              <w:t xml:space="preserve">các </w:t>
            </w:r>
            <w:r w:rsidRPr="00AF3E75">
              <w:rPr>
                <w:bCs/>
                <w:iCs/>
                <w:spacing w:val="-2"/>
                <w:sz w:val="22"/>
                <w:szCs w:val="22"/>
                <w:lang w:val="vi-VN"/>
              </w:rPr>
              <w:t>PCN,</w:t>
            </w:r>
            <w:r w:rsidRPr="00AF3E75">
              <w:rPr>
                <w:bCs/>
                <w:iCs/>
                <w:spacing w:val="-2"/>
                <w:sz w:val="22"/>
                <w:szCs w:val="22"/>
              </w:rPr>
              <w:t xml:space="preserve"> Trợ lý, Thư ký TTgCP,</w:t>
            </w:r>
          </w:p>
          <w:p w:rsidR="00AF3E75" w:rsidRPr="00AF3E75" w:rsidRDefault="00AF3E75" w:rsidP="00D30882">
            <w:pPr>
              <w:widowControl w:val="0"/>
              <w:ind w:left="-108" w:right="-108"/>
              <w:rPr>
                <w:sz w:val="22"/>
                <w:szCs w:val="22"/>
              </w:rPr>
            </w:pPr>
            <w:r w:rsidRPr="00AF3E75">
              <w:rPr>
                <w:bCs/>
                <w:iCs/>
                <w:spacing w:val="-2"/>
                <w:sz w:val="22"/>
                <w:szCs w:val="22"/>
                <w:lang w:val="vi-VN"/>
              </w:rPr>
              <w:t xml:space="preserve"> </w:t>
            </w:r>
            <w:r w:rsidRPr="00AF3E75">
              <w:rPr>
                <w:bCs/>
                <w:iCs/>
                <w:spacing w:val="-2"/>
                <w:sz w:val="22"/>
                <w:szCs w:val="22"/>
              </w:rPr>
              <w:t>c</w:t>
            </w:r>
            <w:r w:rsidRPr="00AF3E75">
              <w:rPr>
                <w:bCs/>
                <w:iCs/>
                <w:spacing w:val="-2"/>
                <w:sz w:val="22"/>
                <w:szCs w:val="22"/>
                <w:lang w:val="vi-VN"/>
              </w:rPr>
              <w:t>ác Vụ</w:t>
            </w:r>
            <w:r w:rsidRPr="00AF3E75">
              <w:rPr>
                <w:bCs/>
                <w:iCs/>
                <w:spacing w:val="-2"/>
                <w:sz w:val="22"/>
                <w:szCs w:val="22"/>
              </w:rPr>
              <w:t>: PL, TH, TCCV</w:t>
            </w:r>
            <w:r w:rsidRPr="00AF3E75">
              <w:rPr>
                <w:bCs/>
                <w:iCs/>
                <w:spacing w:val="-2"/>
                <w:sz w:val="22"/>
                <w:szCs w:val="22"/>
                <w:lang w:val="vi-VN"/>
              </w:rPr>
              <w:t xml:space="preserve">, QHĐP, </w:t>
            </w:r>
            <w:r w:rsidRPr="00AF3E75">
              <w:rPr>
                <w:bCs/>
                <w:iCs/>
                <w:spacing w:val="-2"/>
                <w:sz w:val="22"/>
                <w:szCs w:val="22"/>
              </w:rPr>
              <w:t xml:space="preserve">Cổng TTĐTCP; </w:t>
            </w:r>
          </w:p>
          <w:p w:rsidR="00AF3E75" w:rsidRPr="00E6686A" w:rsidRDefault="00AF3E75" w:rsidP="00D30882">
            <w:pPr>
              <w:widowControl w:val="0"/>
              <w:ind w:left="-108" w:right="-108"/>
            </w:pPr>
            <w:r w:rsidRPr="00AF3E75">
              <w:rPr>
                <w:bCs/>
                <w:iCs/>
                <w:spacing w:val="-2"/>
                <w:sz w:val="22"/>
                <w:szCs w:val="22"/>
              </w:rPr>
              <w:t>- Lưu: VT, KSTT (02).</w:t>
            </w:r>
            <w:r w:rsidRPr="00AF3E75">
              <w:rPr>
                <w:bCs/>
                <w:iCs/>
                <w:spacing w:val="-2"/>
                <w:sz w:val="22"/>
                <w:szCs w:val="22"/>
                <w:lang w:val="vi-VN"/>
              </w:rPr>
              <w:t xml:space="preserve"> NTQ</w:t>
            </w:r>
          </w:p>
        </w:tc>
        <w:tc>
          <w:tcPr>
            <w:tcW w:w="5624" w:type="dxa"/>
          </w:tcPr>
          <w:p w:rsidR="00AF3E75" w:rsidRPr="00A02B15" w:rsidRDefault="00AF3E75" w:rsidP="00D30882">
            <w:pPr>
              <w:widowControl w:val="0"/>
              <w:jc w:val="center"/>
              <w:rPr>
                <w:b/>
                <w:bCs/>
                <w:sz w:val="26"/>
                <w:szCs w:val="26"/>
              </w:rPr>
            </w:pPr>
            <w:r w:rsidRPr="00A02B15">
              <w:rPr>
                <w:b/>
                <w:bCs/>
                <w:sz w:val="26"/>
                <w:szCs w:val="26"/>
              </w:rPr>
              <w:t>KT. BỘ TRƯỞNG, CHỦ NHIỆM</w:t>
            </w:r>
          </w:p>
          <w:p w:rsidR="00AF3E75" w:rsidRPr="00A02B15" w:rsidRDefault="00AF3E75" w:rsidP="00D30882">
            <w:pPr>
              <w:widowControl w:val="0"/>
              <w:autoSpaceDE w:val="0"/>
              <w:autoSpaceDN w:val="0"/>
              <w:adjustRightInd w:val="0"/>
              <w:jc w:val="center"/>
              <w:textAlignment w:val="center"/>
              <w:rPr>
                <w:b/>
                <w:sz w:val="18"/>
                <w:szCs w:val="26"/>
              </w:rPr>
            </w:pPr>
            <w:r w:rsidRPr="00A02B15">
              <w:rPr>
                <w:b/>
                <w:bCs/>
                <w:sz w:val="26"/>
                <w:szCs w:val="26"/>
              </w:rPr>
              <w:t>PHÓ CHỦ NHIỆM</w:t>
            </w:r>
          </w:p>
          <w:p w:rsidR="00AF3E75" w:rsidRPr="00E6686A" w:rsidRDefault="00AF3E75" w:rsidP="00D30882">
            <w:pPr>
              <w:widowControl w:val="0"/>
              <w:autoSpaceDE w:val="0"/>
              <w:autoSpaceDN w:val="0"/>
              <w:adjustRightInd w:val="0"/>
              <w:jc w:val="center"/>
              <w:textAlignment w:val="center"/>
              <w:rPr>
                <w:b/>
                <w:sz w:val="18"/>
                <w:szCs w:val="26"/>
              </w:rPr>
            </w:pPr>
          </w:p>
          <w:p w:rsidR="00AF3E75" w:rsidRPr="00E6686A" w:rsidRDefault="00AF3E75" w:rsidP="00D30882">
            <w:pPr>
              <w:widowControl w:val="0"/>
              <w:autoSpaceDE w:val="0"/>
              <w:autoSpaceDN w:val="0"/>
              <w:adjustRightInd w:val="0"/>
              <w:jc w:val="center"/>
              <w:textAlignment w:val="center"/>
              <w:rPr>
                <w:b/>
                <w:color w:val="FFFFFF"/>
                <w:sz w:val="24"/>
                <w:szCs w:val="26"/>
              </w:rPr>
            </w:pPr>
            <w:r w:rsidRPr="00E6686A">
              <w:rPr>
                <w:b/>
                <w:sz w:val="24"/>
                <w:szCs w:val="26"/>
              </w:rPr>
              <w:t xml:space="preserve"> </w:t>
            </w:r>
            <w:r w:rsidRPr="00E6686A">
              <w:rPr>
                <w:b/>
                <w:color w:val="FFFFFF"/>
                <w:sz w:val="96"/>
                <w:szCs w:val="26"/>
              </w:rPr>
              <w:t>[daky]</w:t>
            </w:r>
          </w:p>
          <w:p w:rsidR="00AF3E75" w:rsidRPr="00E6686A" w:rsidRDefault="00AF3E75" w:rsidP="00D30882">
            <w:pPr>
              <w:widowControl w:val="0"/>
              <w:autoSpaceDE w:val="0"/>
              <w:autoSpaceDN w:val="0"/>
              <w:adjustRightInd w:val="0"/>
              <w:jc w:val="center"/>
              <w:textAlignment w:val="center"/>
              <w:rPr>
                <w:b/>
                <w:bCs/>
                <w:sz w:val="18"/>
                <w:szCs w:val="26"/>
              </w:rPr>
            </w:pPr>
          </w:p>
          <w:p w:rsidR="00AF3E75" w:rsidRPr="00E6686A" w:rsidRDefault="00AF3E75" w:rsidP="00D30882">
            <w:pPr>
              <w:widowControl w:val="0"/>
              <w:autoSpaceDE w:val="0"/>
              <w:autoSpaceDN w:val="0"/>
              <w:adjustRightInd w:val="0"/>
              <w:jc w:val="center"/>
              <w:textAlignment w:val="center"/>
              <w:rPr>
                <w:b/>
                <w:bCs/>
                <w:sz w:val="18"/>
                <w:szCs w:val="26"/>
              </w:rPr>
            </w:pPr>
          </w:p>
          <w:p w:rsidR="00AF3E75" w:rsidRPr="00E6686A" w:rsidRDefault="00AF3E75" w:rsidP="00D30882">
            <w:pPr>
              <w:widowControl w:val="0"/>
              <w:jc w:val="center"/>
              <w:rPr>
                <w:b/>
              </w:rPr>
            </w:pPr>
            <w:r w:rsidRPr="00E6686A">
              <w:rPr>
                <w:b/>
              </w:rPr>
              <w:t>Nguyễn Xuân Thành</w:t>
            </w:r>
          </w:p>
        </w:tc>
      </w:tr>
    </w:tbl>
    <w:p w:rsidR="005F7FED" w:rsidRDefault="005F7FED" w:rsidP="00AF3E75">
      <w:pPr>
        <w:spacing w:before="360" w:after="120"/>
      </w:pPr>
    </w:p>
    <w:sectPr w:rsidR="005F7FED" w:rsidSect="003A0CEA">
      <w:headerReference w:type="default" r:id="rId8"/>
      <w:pgSz w:w="11909" w:h="16834" w:code="9"/>
      <w:pgMar w:top="1134" w:right="1134" w:bottom="1134"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22" w:rsidRDefault="004C0522">
      <w:r>
        <w:separator/>
      </w:r>
    </w:p>
  </w:endnote>
  <w:endnote w:type="continuationSeparator" w:id="0">
    <w:p w:rsidR="004C0522" w:rsidRDefault="004C0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22" w:rsidRDefault="004C0522">
      <w:r>
        <w:separator/>
      </w:r>
    </w:p>
  </w:footnote>
  <w:footnote w:type="continuationSeparator" w:id="0">
    <w:p w:rsidR="004C0522" w:rsidRDefault="004C0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41105"/>
      <w:docPartObj>
        <w:docPartGallery w:val="Page Numbers (Top of Page)"/>
        <w:docPartUnique/>
      </w:docPartObj>
    </w:sdtPr>
    <w:sdtContent>
      <w:p w:rsidR="0076630F" w:rsidRDefault="00E50611">
        <w:pPr>
          <w:pStyle w:val="Header"/>
          <w:jc w:val="center"/>
        </w:pPr>
        <w:r w:rsidRPr="0076630F">
          <w:rPr>
            <w:sz w:val="28"/>
            <w:szCs w:val="28"/>
          </w:rPr>
          <w:fldChar w:fldCharType="begin"/>
        </w:r>
        <w:r w:rsidR="0076630F" w:rsidRPr="0076630F">
          <w:rPr>
            <w:sz w:val="28"/>
            <w:szCs w:val="28"/>
          </w:rPr>
          <w:instrText xml:space="preserve"> PAGE   \* MERGEFORMAT </w:instrText>
        </w:r>
        <w:r w:rsidRPr="0076630F">
          <w:rPr>
            <w:sz w:val="28"/>
            <w:szCs w:val="28"/>
          </w:rPr>
          <w:fldChar w:fldCharType="separate"/>
        </w:r>
        <w:r w:rsidR="00906AC7">
          <w:rPr>
            <w:noProof/>
            <w:sz w:val="28"/>
            <w:szCs w:val="28"/>
          </w:rPr>
          <w:t>4</w:t>
        </w:r>
        <w:r w:rsidRPr="0076630F">
          <w:rPr>
            <w:sz w:val="28"/>
            <w:szCs w:val="28"/>
          </w:rPr>
          <w:fldChar w:fldCharType="end"/>
        </w:r>
      </w:p>
    </w:sdtContent>
  </w:sdt>
  <w:p w:rsidR="0076630F" w:rsidRDefault="00766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AF2835"/>
    <w:rsid w:val="00017FDD"/>
    <w:rsid w:val="00047328"/>
    <w:rsid w:val="000C4BA4"/>
    <w:rsid w:val="000E03D2"/>
    <w:rsid w:val="000E2C77"/>
    <w:rsid w:val="000F4DC2"/>
    <w:rsid w:val="0010352E"/>
    <w:rsid w:val="00141EF0"/>
    <w:rsid w:val="0014586A"/>
    <w:rsid w:val="00170243"/>
    <w:rsid w:val="00181210"/>
    <w:rsid w:val="00190539"/>
    <w:rsid w:val="0019119B"/>
    <w:rsid w:val="001923B8"/>
    <w:rsid w:val="00197FE0"/>
    <w:rsid w:val="001A7A18"/>
    <w:rsid w:val="001B0C15"/>
    <w:rsid w:val="001C2493"/>
    <w:rsid w:val="001C6922"/>
    <w:rsid w:val="001D1DC8"/>
    <w:rsid w:val="001D201A"/>
    <w:rsid w:val="001E73FE"/>
    <w:rsid w:val="002506EB"/>
    <w:rsid w:val="00262A30"/>
    <w:rsid w:val="00262F94"/>
    <w:rsid w:val="00265473"/>
    <w:rsid w:val="00266416"/>
    <w:rsid w:val="0027051E"/>
    <w:rsid w:val="0027212D"/>
    <w:rsid w:val="00286DA9"/>
    <w:rsid w:val="00287100"/>
    <w:rsid w:val="00290771"/>
    <w:rsid w:val="002A3C91"/>
    <w:rsid w:val="002A63EF"/>
    <w:rsid w:val="002C33FC"/>
    <w:rsid w:val="002F1738"/>
    <w:rsid w:val="002F5B72"/>
    <w:rsid w:val="003022DB"/>
    <w:rsid w:val="00312675"/>
    <w:rsid w:val="00312FD5"/>
    <w:rsid w:val="00326945"/>
    <w:rsid w:val="00345668"/>
    <w:rsid w:val="00351AC5"/>
    <w:rsid w:val="00381433"/>
    <w:rsid w:val="003A0CEA"/>
    <w:rsid w:val="003B3524"/>
    <w:rsid w:val="003C07A6"/>
    <w:rsid w:val="003C110F"/>
    <w:rsid w:val="003D36EB"/>
    <w:rsid w:val="003E21C5"/>
    <w:rsid w:val="003E28EC"/>
    <w:rsid w:val="0040766E"/>
    <w:rsid w:val="004160A8"/>
    <w:rsid w:val="004621D5"/>
    <w:rsid w:val="004625F3"/>
    <w:rsid w:val="00463213"/>
    <w:rsid w:val="0048688D"/>
    <w:rsid w:val="00491836"/>
    <w:rsid w:val="004B6E8B"/>
    <w:rsid w:val="004C0522"/>
    <w:rsid w:val="004C0532"/>
    <w:rsid w:val="004D0BE3"/>
    <w:rsid w:val="004D631C"/>
    <w:rsid w:val="004F0DBB"/>
    <w:rsid w:val="005103A1"/>
    <w:rsid w:val="00513E46"/>
    <w:rsid w:val="0052186C"/>
    <w:rsid w:val="00521A92"/>
    <w:rsid w:val="00524715"/>
    <w:rsid w:val="0053424F"/>
    <w:rsid w:val="0053588C"/>
    <w:rsid w:val="00550F0B"/>
    <w:rsid w:val="00556CF6"/>
    <w:rsid w:val="00557821"/>
    <w:rsid w:val="005670A2"/>
    <w:rsid w:val="005B4C42"/>
    <w:rsid w:val="005C061A"/>
    <w:rsid w:val="005C0D19"/>
    <w:rsid w:val="005E2BCF"/>
    <w:rsid w:val="005E33D8"/>
    <w:rsid w:val="005F3011"/>
    <w:rsid w:val="005F4102"/>
    <w:rsid w:val="005F7FED"/>
    <w:rsid w:val="00604A0C"/>
    <w:rsid w:val="00610D34"/>
    <w:rsid w:val="0063426E"/>
    <w:rsid w:val="006625A6"/>
    <w:rsid w:val="0069749D"/>
    <w:rsid w:val="006A1CA5"/>
    <w:rsid w:val="006A544D"/>
    <w:rsid w:val="006B2F40"/>
    <w:rsid w:val="006B790A"/>
    <w:rsid w:val="006C5FFF"/>
    <w:rsid w:val="006C692C"/>
    <w:rsid w:val="006C6C6E"/>
    <w:rsid w:val="00701AFA"/>
    <w:rsid w:val="00715895"/>
    <w:rsid w:val="00724576"/>
    <w:rsid w:val="00734FA0"/>
    <w:rsid w:val="00737EDA"/>
    <w:rsid w:val="007531D5"/>
    <w:rsid w:val="00753B5B"/>
    <w:rsid w:val="0076630F"/>
    <w:rsid w:val="0076675A"/>
    <w:rsid w:val="00772EB3"/>
    <w:rsid w:val="00773DA9"/>
    <w:rsid w:val="007E6FC1"/>
    <w:rsid w:val="007F3B3D"/>
    <w:rsid w:val="0080193E"/>
    <w:rsid w:val="0081292E"/>
    <w:rsid w:val="00813FF3"/>
    <w:rsid w:val="008165A6"/>
    <w:rsid w:val="00827C77"/>
    <w:rsid w:val="00842D13"/>
    <w:rsid w:val="00843E4D"/>
    <w:rsid w:val="00851D91"/>
    <w:rsid w:val="00867651"/>
    <w:rsid w:val="00883194"/>
    <w:rsid w:val="008D24F9"/>
    <w:rsid w:val="008E4A37"/>
    <w:rsid w:val="008E5F51"/>
    <w:rsid w:val="00906AC7"/>
    <w:rsid w:val="00927B4D"/>
    <w:rsid w:val="00963C46"/>
    <w:rsid w:val="00990424"/>
    <w:rsid w:val="009A69E1"/>
    <w:rsid w:val="009C2D8C"/>
    <w:rsid w:val="009C4D71"/>
    <w:rsid w:val="009E446B"/>
    <w:rsid w:val="00A00239"/>
    <w:rsid w:val="00A2755B"/>
    <w:rsid w:val="00A37923"/>
    <w:rsid w:val="00A4376D"/>
    <w:rsid w:val="00AA09F3"/>
    <w:rsid w:val="00AA4D48"/>
    <w:rsid w:val="00AB3F92"/>
    <w:rsid w:val="00AB44AB"/>
    <w:rsid w:val="00AC267A"/>
    <w:rsid w:val="00AC6558"/>
    <w:rsid w:val="00AC6A48"/>
    <w:rsid w:val="00AF2835"/>
    <w:rsid w:val="00AF3E75"/>
    <w:rsid w:val="00B06CF3"/>
    <w:rsid w:val="00B227A8"/>
    <w:rsid w:val="00B3127D"/>
    <w:rsid w:val="00B5635B"/>
    <w:rsid w:val="00B6450A"/>
    <w:rsid w:val="00B77195"/>
    <w:rsid w:val="00B82362"/>
    <w:rsid w:val="00B829E0"/>
    <w:rsid w:val="00BA4638"/>
    <w:rsid w:val="00BB6E3D"/>
    <w:rsid w:val="00BE3F79"/>
    <w:rsid w:val="00BE74A0"/>
    <w:rsid w:val="00BF4B41"/>
    <w:rsid w:val="00C10516"/>
    <w:rsid w:val="00C50290"/>
    <w:rsid w:val="00C8570B"/>
    <w:rsid w:val="00C85C9F"/>
    <w:rsid w:val="00CA4CC5"/>
    <w:rsid w:val="00CA7995"/>
    <w:rsid w:val="00CE3F38"/>
    <w:rsid w:val="00CE6720"/>
    <w:rsid w:val="00D042A5"/>
    <w:rsid w:val="00D11333"/>
    <w:rsid w:val="00D266EE"/>
    <w:rsid w:val="00D41559"/>
    <w:rsid w:val="00D42325"/>
    <w:rsid w:val="00D5514A"/>
    <w:rsid w:val="00D62962"/>
    <w:rsid w:val="00D919E8"/>
    <w:rsid w:val="00DC07C6"/>
    <w:rsid w:val="00DC20E9"/>
    <w:rsid w:val="00DC5CBD"/>
    <w:rsid w:val="00DD4A4E"/>
    <w:rsid w:val="00DD6381"/>
    <w:rsid w:val="00DF6F8B"/>
    <w:rsid w:val="00E32AFE"/>
    <w:rsid w:val="00E50611"/>
    <w:rsid w:val="00E85A18"/>
    <w:rsid w:val="00E97DD7"/>
    <w:rsid w:val="00EA482B"/>
    <w:rsid w:val="00EA5F35"/>
    <w:rsid w:val="00EA6A1A"/>
    <w:rsid w:val="00EB273C"/>
    <w:rsid w:val="00EB3906"/>
    <w:rsid w:val="00EE4B0A"/>
    <w:rsid w:val="00EF217F"/>
    <w:rsid w:val="00F316E5"/>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erChar">
    <w:name w:val="Header Char"/>
    <w:basedOn w:val="DefaultParagraphFont"/>
    <w:link w:val="Header"/>
    <w:uiPriority w:val="99"/>
    <w:rsid w:val="0076630F"/>
    <w:rPr>
      <w:sz w:val="24"/>
      <w:szCs w:val="24"/>
    </w:rPr>
  </w:style>
  <w:style w:type="paragraph" w:styleId="NormalWeb">
    <w:name w:val="Normal (Web)"/>
    <w:basedOn w:val="Normal"/>
    <w:rsid w:val="00AF3E75"/>
    <w:pPr>
      <w:suppressAutoHyphens/>
      <w:autoSpaceDN w:val="0"/>
      <w:spacing w:before="100" w:after="100"/>
      <w:textAlignment w:val="baseline"/>
    </w:pPr>
    <w:rPr>
      <w:sz w:val="24"/>
      <w:szCs w:val="24"/>
    </w:rPr>
  </w:style>
  <w:style w:type="character" w:styleId="CommentReference">
    <w:name w:val="annotation reference"/>
    <w:basedOn w:val="DefaultParagraphFont"/>
    <w:uiPriority w:val="99"/>
    <w:semiHidden/>
    <w:unhideWhenUsed/>
    <w:rsid w:val="00AF3E75"/>
    <w:rPr>
      <w:sz w:val="16"/>
      <w:szCs w:val="16"/>
    </w:rPr>
  </w:style>
  <w:style w:type="paragraph" w:styleId="CommentText">
    <w:name w:val="annotation text"/>
    <w:basedOn w:val="Normal"/>
    <w:link w:val="CommentTextChar"/>
    <w:uiPriority w:val="99"/>
    <w:semiHidden/>
    <w:unhideWhenUsed/>
    <w:rsid w:val="00AF3E7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3E75"/>
    <w:rPr>
      <w:rFonts w:ascii="Calibri" w:eastAsia="Calibri" w:hAnsi="Calibri"/>
    </w:rPr>
  </w:style>
  <w:style w:type="paragraph" w:styleId="BalloonText">
    <w:name w:val="Balloon Text"/>
    <w:basedOn w:val="Normal"/>
    <w:link w:val="BalloonTextChar"/>
    <w:semiHidden/>
    <w:unhideWhenUsed/>
    <w:rsid w:val="00AF3E75"/>
    <w:rPr>
      <w:rFonts w:ascii="Tahoma" w:hAnsi="Tahoma" w:cs="Tahoma"/>
      <w:sz w:val="16"/>
      <w:szCs w:val="16"/>
    </w:rPr>
  </w:style>
  <w:style w:type="character" w:customStyle="1" w:styleId="BalloonTextChar">
    <w:name w:val="Balloon Text Char"/>
    <w:basedOn w:val="DefaultParagraphFont"/>
    <w:link w:val="BalloonText"/>
    <w:semiHidden/>
    <w:rsid w:val="00AF3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35C12-5F10-4CB8-94A0-8701223B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63</TotalTime>
  <Pages>5</Pages>
  <Words>2700</Words>
  <Characters>9994</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nguyenthuyquynh</cp:lastModifiedBy>
  <cp:revision>19</cp:revision>
  <cp:lastPrinted>2020-04-03T10:39:00Z</cp:lastPrinted>
  <dcterms:created xsi:type="dcterms:W3CDTF">2020-04-01T06:41:00Z</dcterms:created>
  <dcterms:modified xsi:type="dcterms:W3CDTF">2020-05-28T08:32:00Z</dcterms:modified>
</cp:coreProperties>
</file>