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5" w:type="dxa"/>
        <w:jc w:val="center"/>
        <w:tblLayout w:type="fixed"/>
        <w:tblLook w:val="0000"/>
      </w:tblPr>
      <w:tblGrid>
        <w:gridCol w:w="3225"/>
        <w:gridCol w:w="487"/>
        <w:gridCol w:w="6073"/>
      </w:tblGrid>
      <w:tr w:rsidR="00F96C06" w:rsidRPr="000565F6">
        <w:trPr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F96C06" w:rsidRPr="000565F6" w:rsidRDefault="00F96C06" w:rsidP="00F26405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0565F6">
              <w:rPr>
                <w:b/>
                <w:bCs/>
                <w:sz w:val="26"/>
                <w:szCs w:val="26"/>
              </w:rPr>
              <w:t>ỦY BAN NHÂN DÂN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96C06" w:rsidRPr="000565F6" w:rsidRDefault="00F96C06" w:rsidP="00F96C06">
            <w:pPr>
              <w:jc w:val="center"/>
              <w:rPr>
                <w:b/>
                <w:bCs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F96C06" w:rsidRPr="000565F6" w:rsidRDefault="00F96C06" w:rsidP="00F26405">
            <w:pPr>
              <w:spacing w:before="60"/>
              <w:ind w:left="-108" w:right="-142"/>
              <w:jc w:val="center"/>
              <w:rPr>
                <w:b/>
                <w:bCs/>
                <w:sz w:val="26"/>
                <w:szCs w:val="26"/>
              </w:rPr>
            </w:pPr>
            <w:r w:rsidRPr="000565F6">
              <w:rPr>
                <w:b/>
                <w:bCs/>
                <w:sz w:val="26"/>
                <w:szCs w:val="26"/>
              </w:rPr>
              <w:t xml:space="preserve">   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0565F6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F96C06" w:rsidRPr="000565F6">
        <w:trPr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F96C06" w:rsidRPr="000565F6" w:rsidRDefault="00F96C06" w:rsidP="00F26405">
            <w:pPr>
              <w:pStyle w:val="Heading1"/>
              <w:keepNext w:val="0"/>
              <w:autoSpaceDE/>
              <w:autoSpaceDN/>
              <w:spacing w:before="60"/>
              <w:ind w:left="-108" w:right="-142"/>
              <w:rPr>
                <w:rFonts w:ascii="Times New Roman" w:hAnsi="Times New Roman"/>
                <w:color w:val="auto"/>
              </w:rPr>
            </w:pPr>
            <w:r w:rsidRPr="000565F6">
              <w:rPr>
                <w:rFonts w:ascii="Times New Roman" w:hAnsi="Times New Roman"/>
                <w:color w:val="auto"/>
              </w:rPr>
              <w:t>TỈNH NINH THUẬN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96C06" w:rsidRPr="000565F6" w:rsidRDefault="00F96C06" w:rsidP="00F26405">
            <w:pPr>
              <w:spacing w:before="60"/>
              <w:ind w:left="-108" w:right="-142"/>
              <w:jc w:val="center"/>
              <w:rPr>
                <w:b/>
                <w:bCs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F96C06" w:rsidRPr="000565F6" w:rsidRDefault="00F96C06" w:rsidP="00F26405">
            <w:pPr>
              <w:spacing w:before="60"/>
              <w:ind w:left="-108" w:right="-142"/>
              <w:jc w:val="center"/>
              <w:rPr>
                <w:b/>
                <w:bCs/>
                <w:sz w:val="26"/>
                <w:szCs w:val="26"/>
              </w:rPr>
            </w:pPr>
            <w:r w:rsidRPr="00AB4F36">
              <w:rPr>
                <w:rFonts w:hint="eastAsia"/>
                <w:b/>
                <w:bCs/>
                <w:sz w:val="28"/>
                <w:szCs w:val="26"/>
              </w:rPr>
              <w:t>Đ</w:t>
            </w:r>
            <w:r w:rsidRPr="00AB4F36">
              <w:rPr>
                <w:b/>
                <w:bCs/>
                <w:sz w:val="28"/>
                <w:szCs w:val="26"/>
              </w:rPr>
              <w:t>ộc lập - Tự do - Hạnh phúc</w:t>
            </w:r>
          </w:p>
        </w:tc>
      </w:tr>
      <w:tr w:rsidR="00F96C06" w:rsidRPr="000565F6">
        <w:trPr>
          <w:cantSplit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F96C06" w:rsidRPr="000565F6" w:rsidRDefault="00B34EBB" w:rsidP="00F96C0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pict>
                <v:line id="Line 4" o:spid="_x0000_s1026" style="position:absolute;left:0;text-align:left;z-index:251657216;visibility:visible;mso-position-horizontal-relative:text;mso-position-vertical-relative:text" from="49.65pt,3.35pt" to="98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4JREQIAACc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"/>
              </w:pic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96C06" w:rsidRPr="000565F6" w:rsidRDefault="00F96C06" w:rsidP="00F96C06">
            <w:pPr>
              <w:rPr>
                <w:b/>
                <w:bCs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F96C06" w:rsidRPr="000565F6" w:rsidRDefault="00B34EBB" w:rsidP="00F96C0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pict>
                <v:line id="Line 7" o:spid="_x0000_s1027" style="position:absolute;left:0;text-align:left;z-index:251658240;visibility:visible;mso-position-horizontal-relative:text;mso-position-vertical-relative:text" from="68.35pt,3.35pt" to="225.8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ty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"/>
              </w:pict>
            </w:r>
          </w:p>
        </w:tc>
      </w:tr>
      <w:tr w:rsidR="00F96C06" w:rsidRPr="000565F6">
        <w:trPr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F96C06" w:rsidRPr="000565F6" w:rsidRDefault="007B34BE" w:rsidP="0039003C">
            <w:pPr>
              <w:jc w:val="center"/>
              <w:rPr>
                <w:sz w:val="26"/>
                <w:szCs w:val="26"/>
              </w:rPr>
            </w:pPr>
            <w:r w:rsidRPr="000565F6">
              <w:rPr>
                <w:sz w:val="26"/>
                <w:szCs w:val="26"/>
              </w:rPr>
              <w:t>Số:</w:t>
            </w:r>
            <w:r w:rsidR="00AB4F36">
              <w:rPr>
                <w:sz w:val="26"/>
                <w:szCs w:val="26"/>
              </w:rPr>
              <w:t xml:space="preserve">           </w:t>
            </w:r>
            <w:r w:rsidR="00EA60E2">
              <w:rPr>
                <w:sz w:val="26"/>
                <w:szCs w:val="26"/>
              </w:rPr>
              <w:t>/</w:t>
            </w:r>
            <w:r w:rsidR="00F96C06" w:rsidRPr="000565F6">
              <w:rPr>
                <w:sz w:val="26"/>
                <w:szCs w:val="26"/>
              </w:rPr>
              <w:t>UBND-VX</w:t>
            </w:r>
            <w:r w:rsidR="00C3532B">
              <w:rPr>
                <w:sz w:val="26"/>
                <w:szCs w:val="26"/>
              </w:rPr>
              <w:t>NV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96C06" w:rsidRPr="000565F6" w:rsidRDefault="00F96C06" w:rsidP="00F96C06">
            <w:pPr>
              <w:rPr>
                <w:b/>
                <w:bCs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F96C06" w:rsidRPr="000565F6" w:rsidRDefault="00CD3054" w:rsidP="00A33EA3">
            <w:pPr>
              <w:pStyle w:val="Heading2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Ninh Thuận</w:t>
            </w:r>
            <w:r w:rsidR="008F584B" w:rsidRPr="000565F6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, ngày </w:t>
            </w:r>
            <w:r w:rsidR="00AB4F36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    </w:t>
            </w:r>
            <w:r w:rsidR="00E50608" w:rsidRPr="000565F6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tháng </w:t>
            </w:r>
            <w:r w:rsidR="00A33EA3">
              <w:rPr>
                <w:rFonts w:ascii="Times New Roman" w:hAnsi="Times New Roman"/>
                <w:color w:val="auto"/>
                <w:sz w:val="26"/>
                <w:szCs w:val="26"/>
              </w:rPr>
              <w:t>4</w:t>
            </w:r>
            <w:r w:rsidR="00F96C06" w:rsidRPr="000565F6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n</w:t>
            </w:r>
            <w:r w:rsidR="00F96C06" w:rsidRPr="000565F6">
              <w:rPr>
                <w:rFonts w:ascii="Times New Roman" w:hAnsi="Times New Roman" w:hint="eastAsia"/>
                <w:color w:val="auto"/>
                <w:sz w:val="26"/>
                <w:szCs w:val="26"/>
              </w:rPr>
              <w:t>ă</w:t>
            </w:r>
            <w:r w:rsidR="00E50608" w:rsidRPr="000565F6">
              <w:rPr>
                <w:rFonts w:ascii="Times New Roman" w:hAnsi="Times New Roman"/>
                <w:color w:val="auto"/>
                <w:sz w:val="26"/>
                <w:szCs w:val="26"/>
              </w:rPr>
              <w:t>m 20</w:t>
            </w:r>
            <w:r w:rsidR="00EB78BC">
              <w:rPr>
                <w:rFonts w:ascii="Times New Roman" w:hAnsi="Times New Roman"/>
                <w:color w:val="auto"/>
                <w:sz w:val="26"/>
                <w:szCs w:val="26"/>
              </w:rPr>
              <w:t>2</w:t>
            </w:r>
            <w:r w:rsidR="00236D00">
              <w:rPr>
                <w:rFonts w:ascii="Times New Roman" w:hAnsi="Times New Roman"/>
                <w:color w:val="auto"/>
                <w:sz w:val="26"/>
                <w:szCs w:val="26"/>
              </w:rPr>
              <w:t>1</w:t>
            </w:r>
          </w:p>
        </w:tc>
      </w:tr>
      <w:tr w:rsidR="00F96C06" w:rsidRPr="000565F6">
        <w:trPr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F96C06" w:rsidRPr="000565F6" w:rsidRDefault="00A33EA3" w:rsidP="007D66BD">
            <w:pPr>
              <w:spacing w:before="240"/>
              <w:jc w:val="center"/>
              <w:rPr>
                <w:sz w:val="26"/>
                <w:szCs w:val="26"/>
              </w:rPr>
            </w:pPr>
            <w:r w:rsidRPr="00AB4F36">
              <w:rPr>
                <w:szCs w:val="26"/>
              </w:rPr>
              <w:t>V/v tổng kết 10 năm thực hiện Chỉ thị số 10-CT/TW ngày 05/12/2011 của Bộ Chính trị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96C06" w:rsidRPr="000565F6" w:rsidRDefault="00F96C06" w:rsidP="00F96C0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F96C06" w:rsidRPr="000565F6" w:rsidRDefault="00F96C06" w:rsidP="00F96C06">
            <w:pPr>
              <w:pStyle w:val="Heading2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</w:tbl>
    <w:p w:rsidR="002D1E0C" w:rsidRPr="00190863" w:rsidRDefault="002D1E0C" w:rsidP="001A7A01">
      <w:pPr>
        <w:rPr>
          <w:sz w:val="28"/>
          <w:szCs w:val="28"/>
        </w:rPr>
      </w:pPr>
    </w:p>
    <w:tbl>
      <w:tblPr>
        <w:tblW w:w="9779" w:type="dxa"/>
        <w:jc w:val="center"/>
        <w:tblLayout w:type="fixed"/>
        <w:tblLook w:val="0000"/>
      </w:tblPr>
      <w:tblGrid>
        <w:gridCol w:w="4323"/>
        <w:gridCol w:w="5456"/>
      </w:tblGrid>
      <w:tr w:rsidR="00B924D9" w:rsidRPr="00190863" w:rsidTr="00C3532B">
        <w:trPr>
          <w:jc w:val="center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B924D9" w:rsidRPr="00190863" w:rsidRDefault="00B924D9" w:rsidP="00B924D9">
            <w:pPr>
              <w:pStyle w:val="BodyTextIndent"/>
              <w:spacing w:before="0"/>
              <w:jc w:val="right"/>
              <w:rPr>
                <w:sz w:val="28"/>
                <w:szCs w:val="28"/>
              </w:rPr>
            </w:pPr>
            <w:r w:rsidRPr="00190863">
              <w:rPr>
                <w:sz w:val="28"/>
                <w:szCs w:val="28"/>
              </w:rPr>
              <w:t xml:space="preserve">Kính gửi: 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B924D9" w:rsidRPr="00190863" w:rsidRDefault="00236D00" w:rsidP="00A33EA3">
            <w:pPr>
              <w:pStyle w:val="BodyTextIndent"/>
              <w:spacing w:before="0"/>
              <w:ind w:firstLine="0"/>
              <w:rPr>
                <w:sz w:val="28"/>
                <w:szCs w:val="28"/>
              </w:rPr>
            </w:pPr>
            <w:r w:rsidRPr="00190863">
              <w:rPr>
                <w:sz w:val="28"/>
                <w:szCs w:val="28"/>
              </w:rPr>
              <w:t>Sở</w:t>
            </w:r>
            <w:r w:rsidR="00A33EA3">
              <w:rPr>
                <w:sz w:val="28"/>
                <w:szCs w:val="28"/>
              </w:rPr>
              <w:t xml:space="preserve"> Giáo dục và Đào tạo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D1E0C" w:rsidRPr="00190863" w:rsidRDefault="002D1E0C" w:rsidP="002D1E0C">
      <w:pPr>
        <w:jc w:val="center"/>
        <w:rPr>
          <w:sz w:val="28"/>
          <w:szCs w:val="28"/>
        </w:rPr>
      </w:pPr>
    </w:p>
    <w:p w:rsidR="00A33EA3" w:rsidRDefault="00A33EA3" w:rsidP="00846D59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Tiếp nhận Công văn số 325-CV/BTGTU ngày 07/4/2021 của Ban Tuyên giáo Tỉnh ủy về việc </w:t>
      </w:r>
      <w:r w:rsidRPr="00C50734">
        <w:rPr>
          <w:sz w:val="28"/>
          <w:szCs w:val="28"/>
        </w:rPr>
        <w:t>tổng kết 10 năm thực hiện Chỉ thị số 10-CT/TW ngày 05/12/2011 của Bộ Chính trị về phổ cập giáo dục mầm non cho trẻ 5 tuổi, củng cố kết quả phổ cập giáo dục tiểu học và THCS, tăng cường phân luồng học sinh sau THCS và xóa mù cho người lớn</w:t>
      </w:r>
      <w:r>
        <w:rPr>
          <w:sz w:val="28"/>
          <w:szCs w:val="28"/>
        </w:rPr>
        <w:t>;</w:t>
      </w:r>
    </w:p>
    <w:p w:rsidR="008B43D9" w:rsidRPr="00190863" w:rsidRDefault="008877BF" w:rsidP="00846D59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190863">
        <w:rPr>
          <w:sz w:val="28"/>
          <w:szCs w:val="28"/>
        </w:rPr>
        <w:t>Thực hiện Công văn số _</w:t>
      </w:r>
      <w:r w:rsidR="0039003C">
        <w:rPr>
          <w:sz w:val="28"/>
          <w:szCs w:val="28"/>
        </w:rPr>
        <w:t>____</w:t>
      </w:r>
      <w:r w:rsidRPr="00190863">
        <w:rPr>
          <w:sz w:val="28"/>
          <w:szCs w:val="28"/>
        </w:rPr>
        <w:t xml:space="preserve">_-CV/BCSĐ ngày </w:t>
      </w:r>
      <w:r w:rsidR="00C70762">
        <w:rPr>
          <w:sz w:val="28"/>
          <w:szCs w:val="28"/>
        </w:rPr>
        <w:t>_</w:t>
      </w:r>
      <w:r w:rsidR="0039003C">
        <w:rPr>
          <w:sz w:val="28"/>
          <w:szCs w:val="28"/>
        </w:rPr>
        <w:t>__</w:t>
      </w:r>
      <w:r w:rsidR="00C70762">
        <w:rPr>
          <w:sz w:val="28"/>
          <w:szCs w:val="28"/>
        </w:rPr>
        <w:t>_</w:t>
      </w:r>
      <w:r w:rsidRPr="00190863">
        <w:rPr>
          <w:sz w:val="28"/>
          <w:szCs w:val="28"/>
        </w:rPr>
        <w:t>/</w:t>
      </w:r>
      <w:r w:rsidR="00935338">
        <w:rPr>
          <w:sz w:val="28"/>
          <w:szCs w:val="28"/>
        </w:rPr>
        <w:t>4</w:t>
      </w:r>
      <w:r w:rsidRPr="00190863">
        <w:rPr>
          <w:sz w:val="28"/>
          <w:szCs w:val="28"/>
        </w:rPr>
        <w:t>/20</w:t>
      </w:r>
      <w:r w:rsidR="00EB78BC" w:rsidRPr="00190863">
        <w:rPr>
          <w:sz w:val="28"/>
          <w:szCs w:val="28"/>
        </w:rPr>
        <w:t>2</w:t>
      </w:r>
      <w:r w:rsidR="00236D00">
        <w:rPr>
          <w:sz w:val="28"/>
          <w:szCs w:val="28"/>
        </w:rPr>
        <w:t>1</w:t>
      </w:r>
      <w:r w:rsidRPr="00190863">
        <w:rPr>
          <w:sz w:val="28"/>
          <w:szCs w:val="28"/>
        </w:rPr>
        <w:t xml:space="preserve"> của Ban Cán sự Đảng Ủy ban nhân dân tỉnh về</w:t>
      </w:r>
      <w:r w:rsidR="00AB4F36">
        <w:rPr>
          <w:sz w:val="28"/>
          <w:szCs w:val="28"/>
        </w:rPr>
        <w:t xml:space="preserve"> </w:t>
      </w:r>
      <w:r w:rsidR="00935338">
        <w:rPr>
          <w:sz w:val="28"/>
          <w:szCs w:val="28"/>
        </w:rPr>
        <w:t xml:space="preserve">việc triển khai thực hiện </w:t>
      </w:r>
      <w:r w:rsidR="00935338" w:rsidRPr="00935338">
        <w:rPr>
          <w:sz w:val="28"/>
          <w:szCs w:val="28"/>
        </w:rPr>
        <w:t>Công văn số 325-CV/BTGTU ngày 07/4/2021 của Ban Tuyên giáo Tỉnh ủy</w:t>
      </w:r>
      <w:r w:rsidR="002F7841" w:rsidRPr="00190863">
        <w:rPr>
          <w:i/>
          <w:sz w:val="28"/>
          <w:szCs w:val="28"/>
        </w:rPr>
        <w:t xml:space="preserve">, </w:t>
      </w:r>
    </w:p>
    <w:p w:rsidR="008109C9" w:rsidRPr="00190863" w:rsidRDefault="008109C9" w:rsidP="00846D59">
      <w:pPr>
        <w:spacing w:before="120" w:after="120"/>
        <w:ind w:firstLine="720"/>
        <w:jc w:val="both"/>
        <w:rPr>
          <w:spacing w:val="-4"/>
          <w:sz w:val="28"/>
          <w:szCs w:val="28"/>
        </w:rPr>
      </w:pPr>
      <w:r w:rsidRPr="00190863">
        <w:rPr>
          <w:spacing w:val="-4"/>
          <w:sz w:val="28"/>
          <w:szCs w:val="28"/>
        </w:rPr>
        <w:t xml:space="preserve">Chủ tịch </w:t>
      </w:r>
      <w:r w:rsidR="00695445" w:rsidRPr="00190863">
        <w:rPr>
          <w:spacing w:val="-4"/>
          <w:sz w:val="28"/>
          <w:szCs w:val="28"/>
        </w:rPr>
        <w:t xml:space="preserve">Ủy ban nhân dân tỉnh </w:t>
      </w:r>
      <w:r w:rsidRPr="00190863">
        <w:rPr>
          <w:spacing w:val="-4"/>
          <w:sz w:val="28"/>
          <w:szCs w:val="28"/>
        </w:rPr>
        <w:t>có ý kiến sau:</w:t>
      </w:r>
    </w:p>
    <w:p w:rsidR="00C70762" w:rsidRPr="00586B30" w:rsidRDefault="00C70762" w:rsidP="00846D59">
      <w:pPr>
        <w:pStyle w:val="Textbody"/>
        <w:spacing w:before="120"/>
        <w:jc w:val="both"/>
        <w:rPr>
          <w:sz w:val="28"/>
          <w:lang w:val="nb-NO"/>
        </w:rPr>
      </w:pPr>
      <w:r w:rsidRPr="00586B30">
        <w:rPr>
          <w:sz w:val="28"/>
          <w:lang w:val="nb-NO"/>
        </w:rPr>
        <w:tab/>
      </w:r>
      <w:r w:rsidR="00502B91">
        <w:rPr>
          <w:sz w:val="28"/>
          <w:lang w:val="nb-NO"/>
        </w:rPr>
        <w:t>Giao</w:t>
      </w:r>
      <w:r w:rsidRPr="00586B30">
        <w:rPr>
          <w:sz w:val="28"/>
          <w:lang w:val="nb-NO"/>
        </w:rPr>
        <w:t xml:space="preserve"> Sở</w:t>
      </w:r>
      <w:r w:rsidR="00AB4F36">
        <w:rPr>
          <w:sz w:val="28"/>
          <w:lang w:val="nb-NO"/>
        </w:rPr>
        <w:t xml:space="preserve"> </w:t>
      </w:r>
      <w:r w:rsidR="00935338">
        <w:rPr>
          <w:sz w:val="28"/>
          <w:lang w:val="nb-NO"/>
        </w:rPr>
        <w:t>Giáo dục và Đào tạ</w:t>
      </w:r>
      <w:bookmarkStart w:id="0" w:name="_GoBack"/>
      <w:bookmarkEnd w:id="0"/>
      <w:r w:rsidR="00935338">
        <w:rPr>
          <w:sz w:val="28"/>
          <w:lang w:val="nb-NO"/>
        </w:rPr>
        <w:t xml:space="preserve">o </w:t>
      </w:r>
      <w:r w:rsidR="00D5094C">
        <w:rPr>
          <w:sz w:val="28"/>
          <w:lang w:val="nb-NO"/>
        </w:rPr>
        <w:t xml:space="preserve">chủ trì, phối hợp với các cơ quan liên quan </w:t>
      </w:r>
      <w:r w:rsidR="009D50B9">
        <w:rPr>
          <w:sz w:val="28"/>
          <w:lang w:val="nb-NO"/>
        </w:rPr>
        <w:t xml:space="preserve">và Ủy ban nhân dân các huyện, thành phố </w:t>
      </w:r>
      <w:r w:rsidR="00D5094C">
        <w:rPr>
          <w:sz w:val="28"/>
          <w:lang w:val="nb-NO"/>
        </w:rPr>
        <w:t xml:space="preserve">tham mưu </w:t>
      </w:r>
      <w:r w:rsidR="00AB4F36">
        <w:rPr>
          <w:sz w:val="28"/>
          <w:lang w:val="nb-NO"/>
        </w:rPr>
        <w:t xml:space="preserve">xây dựng </w:t>
      </w:r>
      <w:r w:rsidR="009D50B9">
        <w:rPr>
          <w:sz w:val="28"/>
          <w:lang w:val="nb-NO"/>
        </w:rPr>
        <w:t xml:space="preserve">Báo cáo </w:t>
      </w:r>
      <w:r w:rsidR="009949AF">
        <w:rPr>
          <w:sz w:val="28"/>
          <w:lang w:val="nb-NO"/>
        </w:rPr>
        <w:t xml:space="preserve">tổng kết 10 năm thực hiện </w:t>
      </w:r>
      <w:r w:rsidR="009949AF" w:rsidRPr="009949AF">
        <w:rPr>
          <w:sz w:val="28"/>
          <w:lang w:val="nb-NO"/>
        </w:rPr>
        <w:t>Chỉ thị số 10-CT/TW ngày 05/12/2011 của Bộ Chính trị về phổ cập giáo dục mầm non cho trẻ 5 tuổi, củng cố kết quả phổ cập giáo dục tiểu học và THCS, tăng cường phân luồng học sinh sau THCS và xóa mù cho người lớn</w:t>
      </w:r>
      <w:r w:rsidR="00AB4F36">
        <w:rPr>
          <w:sz w:val="28"/>
          <w:lang w:val="nb-NO"/>
        </w:rPr>
        <w:t xml:space="preserve"> trên địa bàn tỉnh</w:t>
      </w:r>
      <w:r w:rsidR="00F945D0">
        <w:rPr>
          <w:sz w:val="28"/>
          <w:lang w:val="nb-NO"/>
        </w:rPr>
        <w:t xml:space="preserve">; </w:t>
      </w:r>
      <w:r w:rsidR="00AB4F36">
        <w:rPr>
          <w:sz w:val="28"/>
          <w:lang w:val="nb-NO"/>
        </w:rPr>
        <w:t xml:space="preserve">trình Ủy ban nhân dân tỉnh </w:t>
      </w:r>
      <w:r w:rsidR="00566FA7">
        <w:rPr>
          <w:sz w:val="28"/>
          <w:lang w:val="nb-NO"/>
        </w:rPr>
        <w:t xml:space="preserve">trước ngày </w:t>
      </w:r>
      <w:r w:rsidR="00D5094C">
        <w:rPr>
          <w:sz w:val="28"/>
          <w:lang w:val="nb-NO"/>
        </w:rPr>
        <w:t>0</w:t>
      </w:r>
      <w:r w:rsidR="00566FA7">
        <w:rPr>
          <w:sz w:val="28"/>
          <w:lang w:val="nb-NO"/>
        </w:rPr>
        <w:t>6/7</w:t>
      </w:r>
      <w:r w:rsidR="00D5094C">
        <w:rPr>
          <w:sz w:val="28"/>
          <w:lang w:val="nb-NO"/>
        </w:rPr>
        <w:t>/2021</w:t>
      </w:r>
      <w:r w:rsidR="006851A0">
        <w:rPr>
          <w:sz w:val="28"/>
          <w:lang w:val="nb-NO"/>
        </w:rPr>
        <w:t>./.</w:t>
      </w:r>
    </w:p>
    <w:p w:rsidR="00A25D17" w:rsidRDefault="00A25D17" w:rsidP="007D66BD">
      <w:pPr>
        <w:spacing w:before="240" w:after="240"/>
        <w:ind w:firstLine="567"/>
        <w:jc w:val="center"/>
        <w:rPr>
          <w:i/>
          <w:sz w:val="28"/>
          <w:szCs w:val="28"/>
        </w:rPr>
      </w:pPr>
      <w:r w:rsidRPr="00634654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Đính kèm </w:t>
      </w:r>
      <w:r w:rsidR="00566FA7" w:rsidRPr="00566FA7">
        <w:rPr>
          <w:i/>
          <w:sz w:val="28"/>
          <w:szCs w:val="28"/>
        </w:rPr>
        <w:t xml:space="preserve">Công văn số 325-CV/BTGTU ngày 07/4/2021 của Ban Tuyên giáo Tỉnh ủy </w:t>
      </w:r>
      <w:r>
        <w:rPr>
          <w:i/>
          <w:sz w:val="28"/>
          <w:szCs w:val="28"/>
        </w:rPr>
        <w:t>thông qua TDO</w:t>
      </w:r>
      <w:r w:rsidRPr="00634654">
        <w:rPr>
          <w:i/>
          <w:sz w:val="28"/>
          <w:szCs w:val="28"/>
        </w:rPr>
        <w:t>)</w:t>
      </w:r>
    </w:p>
    <w:tbl>
      <w:tblPr>
        <w:tblW w:w="9180" w:type="dxa"/>
        <w:tblLook w:val="01E0"/>
      </w:tblPr>
      <w:tblGrid>
        <w:gridCol w:w="4786"/>
        <w:gridCol w:w="4394"/>
      </w:tblGrid>
      <w:tr w:rsidR="008877BF" w:rsidRPr="001341C7" w:rsidTr="001B5300">
        <w:tc>
          <w:tcPr>
            <w:tcW w:w="4786" w:type="dxa"/>
          </w:tcPr>
          <w:p w:rsidR="008877BF" w:rsidRPr="005C3DBB" w:rsidRDefault="008877BF" w:rsidP="001B5300">
            <w:pPr>
              <w:rPr>
                <w:b/>
                <w:i/>
                <w:sz w:val="28"/>
                <w:lang w:eastAsia="vi-VN"/>
              </w:rPr>
            </w:pPr>
            <w:r w:rsidRPr="005C3DBB">
              <w:rPr>
                <w:b/>
                <w:i/>
                <w:sz w:val="28"/>
                <w:lang w:eastAsia="vi-VN"/>
              </w:rPr>
              <w:t>Nơi nhận:</w:t>
            </w:r>
          </w:p>
          <w:p w:rsidR="008877BF" w:rsidRDefault="008877BF" w:rsidP="001B5300">
            <w:pPr>
              <w:rPr>
                <w:szCs w:val="22"/>
                <w:lang w:eastAsia="vi-VN"/>
              </w:rPr>
            </w:pPr>
            <w:r>
              <w:rPr>
                <w:szCs w:val="22"/>
                <w:lang w:eastAsia="vi-VN"/>
              </w:rPr>
              <w:t>- Như trên;</w:t>
            </w:r>
          </w:p>
          <w:p w:rsidR="004E338D" w:rsidRDefault="004E338D" w:rsidP="001B5300">
            <w:pPr>
              <w:rPr>
                <w:szCs w:val="22"/>
                <w:lang w:eastAsia="vi-VN"/>
              </w:rPr>
            </w:pPr>
            <w:r>
              <w:rPr>
                <w:szCs w:val="22"/>
                <w:lang w:eastAsia="vi-VN"/>
              </w:rPr>
              <w:t>- CT và các PCT UBND tỉnh;</w:t>
            </w:r>
          </w:p>
          <w:p w:rsidR="008877BF" w:rsidRDefault="00190863" w:rsidP="008877BF">
            <w:pPr>
              <w:rPr>
                <w:szCs w:val="22"/>
                <w:lang w:eastAsia="vi-VN"/>
              </w:rPr>
            </w:pPr>
            <w:r>
              <w:rPr>
                <w:szCs w:val="22"/>
                <w:lang w:eastAsia="vi-VN"/>
              </w:rPr>
              <w:t>- Ban Tuyên giáo Tỉnh ủy;</w:t>
            </w:r>
          </w:p>
          <w:p w:rsidR="00566FA7" w:rsidRDefault="00566FA7" w:rsidP="008877BF">
            <w:pPr>
              <w:rPr>
                <w:szCs w:val="22"/>
                <w:lang w:eastAsia="vi-VN"/>
              </w:rPr>
            </w:pPr>
            <w:r>
              <w:rPr>
                <w:szCs w:val="22"/>
                <w:lang w:eastAsia="vi-VN"/>
              </w:rPr>
              <w:t>- UBND các huyện, thành phố;</w:t>
            </w:r>
          </w:p>
          <w:p w:rsidR="008877BF" w:rsidRPr="00FC767A" w:rsidRDefault="008877BF" w:rsidP="001B5300">
            <w:pPr>
              <w:rPr>
                <w:szCs w:val="22"/>
                <w:lang w:eastAsia="vi-VN"/>
              </w:rPr>
            </w:pPr>
            <w:r>
              <w:rPr>
                <w:szCs w:val="22"/>
                <w:lang w:eastAsia="vi-VN"/>
              </w:rPr>
              <w:t>- VPUB: LĐ</w:t>
            </w:r>
            <w:r w:rsidR="00D5094C">
              <w:rPr>
                <w:szCs w:val="22"/>
                <w:lang w:eastAsia="vi-VN"/>
              </w:rPr>
              <w:t>, KTTH</w:t>
            </w:r>
            <w:r>
              <w:rPr>
                <w:szCs w:val="22"/>
                <w:lang w:eastAsia="vi-VN"/>
              </w:rPr>
              <w:t>;</w:t>
            </w:r>
          </w:p>
          <w:p w:rsidR="008877BF" w:rsidRPr="001341C7" w:rsidRDefault="008877BF" w:rsidP="001B5300">
            <w:pPr>
              <w:jc w:val="both"/>
              <w:rPr>
                <w:sz w:val="44"/>
                <w:szCs w:val="44"/>
                <w:lang w:eastAsia="vi-VN"/>
              </w:rPr>
            </w:pPr>
            <w:r w:rsidRPr="00FC767A">
              <w:rPr>
                <w:szCs w:val="22"/>
                <w:lang w:eastAsia="vi-VN"/>
              </w:rPr>
              <w:t>- Lưu: VT</w:t>
            </w:r>
            <w:r>
              <w:rPr>
                <w:szCs w:val="22"/>
                <w:lang w:eastAsia="vi-VN"/>
              </w:rPr>
              <w:t xml:space="preserve">, </w:t>
            </w:r>
            <w:r w:rsidRPr="00FC767A">
              <w:rPr>
                <w:szCs w:val="22"/>
                <w:lang w:eastAsia="vi-VN"/>
              </w:rPr>
              <w:t>VX</w:t>
            </w:r>
            <w:r>
              <w:rPr>
                <w:szCs w:val="22"/>
                <w:lang w:eastAsia="vi-VN"/>
              </w:rPr>
              <w:t>NV</w:t>
            </w:r>
            <w:r w:rsidR="00DC7F03">
              <w:rPr>
                <w:szCs w:val="22"/>
                <w:lang w:eastAsia="vi-VN"/>
              </w:rPr>
              <w:t>. NAM.</w:t>
            </w:r>
          </w:p>
        </w:tc>
        <w:tc>
          <w:tcPr>
            <w:tcW w:w="4394" w:type="dxa"/>
          </w:tcPr>
          <w:p w:rsidR="008877BF" w:rsidRDefault="0039003C" w:rsidP="001B5300">
            <w:pPr>
              <w:spacing w:line="320" w:lineRule="atLeast"/>
              <w:jc w:val="center"/>
              <w:rPr>
                <w:b/>
                <w:sz w:val="28"/>
                <w:lang w:eastAsia="vi-VN"/>
              </w:rPr>
            </w:pPr>
            <w:r>
              <w:rPr>
                <w:b/>
                <w:sz w:val="28"/>
                <w:lang w:eastAsia="vi-VN"/>
              </w:rPr>
              <w:t xml:space="preserve">KT. </w:t>
            </w:r>
            <w:r w:rsidR="00B20864">
              <w:rPr>
                <w:b/>
                <w:sz w:val="28"/>
                <w:lang w:eastAsia="vi-VN"/>
              </w:rPr>
              <w:t>CHỦ TỊCH</w:t>
            </w:r>
          </w:p>
          <w:p w:rsidR="0039003C" w:rsidRPr="00B20864" w:rsidRDefault="0039003C" w:rsidP="001B5300">
            <w:pPr>
              <w:spacing w:line="320" w:lineRule="atLeast"/>
              <w:jc w:val="center"/>
              <w:rPr>
                <w:b/>
                <w:sz w:val="28"/>
                <w:lang w:eastAsia="vi-VN"/>
              </w:rPr>
            </w:pPr>
            <w:r>
              <w:rPr>
                <w:b/>
                <w:sz w:val="28"/>
                <w:lang w:eastAsia="vi-VN"/>
              </w:rPr>
              <w:t>PHÓ CHỦ TỊCH</w:t>
            </w:r>
          </w:p>
          <w:p w:rsidR="008877BF" w:rsidRPr="00B20864" w:rsidRDefault="008877BF" w:rsidP="001B5300">
            <w:pPr>
              <w:jc w:val="center"/>
              <w:rPr>
                <w:b/>
                <w:sz w:val="28"/>
                <w:lang w:eastAsia="vi-VN"/>
              </w:rPr>
            </w:pPr>
          </w:p>
          <w:p w:rsidR="008877BF" w:rsidRPr="0046617C" w:rsidRDefault="008877BF" w:rsidP="001B5300">
            <w:pPr>
              <w:jc w:val="center"/>
              <w:rPr>
                <w:b/>
                <w:sz w:val="28"/>
                <w:lang w:eastAsia="vi-VN"/>
              </w:rPr>
            </w:pPr>
          </w:p>
          <w:p w:rsidR="008877BF" w:rsidRDefault="008877BF" w:rsidP="001B5300">
            <w:pPr>
              <w:rPr>
                <w:b/>
                <w:sz w:val="28"/>
                <w:lang w:eastAsia="vi-VN"/>
              </w:rPr>
            </w:pPr>
          </w:p>
          <w:p w:rsidR="008877BF" w:rsidRDefault="008877BF" w:rsidP="001B5300">
            <w:pPr>
              <w:jc w:val="center"/>
              <w:rPr>
                <w:b/>
                <w:sz w:val="28"/>
              </w:rPr>
            </w:pPr>
          </w:p>
          <w:p w:rsidR="008877BF" w:rsidRDefault="008877BF" w:rsidP="001B5300">
            <w:pPr>
              <w:jc w:val="center"/>
              <w:rPr>
                <w:b/>
                <w:sz w:val="28"/>
              </w:rPr>
            </w:pPr>
          </w:p>
          <w:p w:rsidR="00502B91" w:rsidRDefault="00502B91" w:rsidP="001B5300">
            <w:pPr>
              <w:jc w:val="center"/>
              <w:rPr>
                <w:b/>
                <w:sz w:val="28"/>
              </w:rPr>
            </w:pPr>
          </w:p>
          <w:p w:rsidR="008877BF" w:rsidRPr="001341C7" w:rsidRDefault="0039003C" w:rsidP="001B5300">
            <w:pPr>
              <w:jc w:val="center"/>
              <w:rPr>
                <w:b/>
                <w:sz w:val="26"/>
                <w:lang w:eastAsia="vi-VN"/>
              </w:rPr>
            </w:pPr>
            <w:r>
              <w:rPr>
                <w:b/>
                <w:sz w:val="28"/>
              </w:rPr>
              <w:t>Nguyễn Long Biên</w:t>
            </w:r>
          </w:p>
        </w:tc>
      </w:tr>
    </w:tbl>
    <w:p w:rsidR="000B6CE8" w:rsidRPr="002F7841" w:rsidRDefault="000B6CE8" w:rsidP="000B6CE8">
      <w:pPr>
        <w:ind w:firstLine="720"/>
        <w:jc w:val="center"/>
        <w:rPr>
          <w:i/>
          <w:spacing w:val="-4"/>
          <w:sz w:val="22"/>
          <w:szCs w:val="28"/>
        </w:rPr>
      </w:pPr>
    </w:p>
    <w:sectPr w:rsidR="000B6CE8" w:rsidRPr="002F7841" w:rsidSect="007D66B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3F05"/>
    <w:multiLevelType w:val="hybridMultilevel"/>
    <w:tmpl w:val="7C02D418"/>
    <w:lvl w:ilvl="0" w:tplc="461034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C7DFB"/>
    <w:multiLevelType w:val="hybridMultilevel"/>
    <w:tmpl w:val="55EA8C5C"/>
    <w:lvl w:ilvl="0" w:tplc="1304F2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B11DA4"/>
    <w:multiLevelType w:val="hybridMultilevel"/>
    <w:tmpl w:val="CF940BEA"/>
    <w:lvl w:ilvl="0" w:tplc="E94491D2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abstractNum w:abstractNumId="3">
    <w:nsid w:val="62E95B16"/>
    <w:multiLevelType w:val="hybridMultilevel"/>
    <w:tmpl w:val="3A6EEB1E"/>
    <w:lvl w:ilvl="0" w:tplc="5156A37C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90"/>
  <w:displayHorizontalDrawingGridEvery w:val="2"/>
  <w:displayVerticalDrawingGridEvery w:val="2"/>
  <w:characterSpacingControl w:val="doNotCompress"/>
  <w:compat/>
  <w:rsids>
    <w:rsidRoot w:val="002D1E0C"/>
    <w:rsid w:val="00004017"/>
    <w:rsid w:val="000064FC"/>
    <w:rsid w:val="00025865"/>
    <w:rsid w:val="00035C69"/>
    <w:rsid w:val="000565F6"/>
    <w:rsid w:val="00064BD9"/>
    <w:rsid w:val="00073B20"/>
    <w:rsid w:val="0007718A"/>
    <w:rsid w:val="0008600C"/>
    <w:rsid w:val="00097443"/>
    <w:rsid w:val="000A6DD1"/>
    <w:rsid w:val="000B2669"/>
    <w:rsid w:val="000B61E1"/>
    <w:rsid w:val="000B6CE8"/>
    <w:rsid w:val="000C17ED"/>
    <w:rsid w:val="000D1822"/>
    <w:rsid w:val="000F77B9"/>
    <w:rsid w:val="00130712"/>
    <w:rsid w:val="00131195"/>
    <w:rsid w:val="00132A06"/>
    <w:rsid w:val="00135D81"/>
    <w:rsid w:val="00147491"/>
    <w:rsid w:val="00170FA0"/>
    <w:rsid w:val="00171576"/>
    <w:rsid w:val="00171E22"/>
    <w:rsid w:val="001759F2"/>
    <w:rsid w:val="00190863"/>
    <w:rsid w:val="001914EF"/>
    <w:rsid w:val="001A2E43"/>
    <w:rsid w:val="001A6536"/>
    <w:rsid w:val="001A7A01"/>
    <w:rsid w:val="001B5300"/>
    <w:rsid w:val="001C41AD"/>
    <w:rsid w:val="001C52C8"/>
    <w:rsid w:val="001E0F3D"/>
    <w:rsid w:val="001E6651"/>
    <w:rsid w:val="001F1598"/>
    <w:rsid w:val="00214AFF"/>
    <w:rsid w:val="00223D79"/>
    <w:rsid w:val="00230BE1"/>
    <w:rsid w:val="00236D00"/>
    <w:rsid w:val="00244198"/>
    <w:rsid w:val="00252CED"/>
    <w:rsid w:val="002570FF"/>
    <w:rsid w:val="002572CE"/>
    <w:rsid w:val="00260D10"/>
    <w:rsid w:val="00266F32"/>
    <w:rsid w:val="00270BCB"/>
    <w:rsid w:val="00281817"/>
    <w:rsid w:val="002A1FA3"/>
    <w:rsid w:val="002B0FB4"/>
    <w:rsid w:val="002B57BC"/>
    <w:rsid w:val="002B6C2F"/>
    <w:rsid w:val="002D1E0C"/>
    <w:rsid w:val="002E5EC7"/>
    <w:rsid w:val="002F7841"/>
    <w:rsid w:val="00307CAE"/>
    <w:rsid w:val="003106C6"/>
    <w:rsid w:val="003502AF"/>
    <w:rsid w:val="00352F86"/>
    <w:rsid w:val="003609BA"/>
    <w:rsid w:val="003737FA"/>
    <w:rsid w:val="00376DD8"/>
    <w:rsid w:val="00383AFE"/>
    <w:rsid w:val="00385F03"/>
    <w:rsid w:val="003872FD"/>
    <w:rsid w:val="00387F0F"/>
    <w:rsid w:val="0039003C"/>
    <w:rsid w:val="003924DE"/>
    <w:rsid w:val="003A5B86"/>
    <w:rsid w:val="003B185B"/>
    <w:rsid w:val="003C0538"/>
    <w:rsid w:val="003C371B"/>
    <w:rsid w:val="003C7FDE"/>
    <w:rsid w:val="003E0439"/>
    <w:rsid w:val="00412187"/>
    <w:rsid w:val="00424403"/>
    <w:rsid w:val="004334FE"/>
    <w:rsid w:val="00461C94"/>
    <w:rsid w:val="004702D6"/>
    <w:rsid w:val="00470A52"/>
    <w:rsid w:val="004746F3"/>
    <w:rsid w:val="0049153A"/>
    <w:rsid w:val="004B42C2"/>
    <w:rsid w:val="004B6FAC"/>
    <w:rsid w:val="004C6992"/>
    <w:rsid w:val="004E338D"/>
    <w:rsid w:val="004E429F"/>
    <w:rsid w:val="004E50F8"/>
    <w:rsid w:val="004F78B5"/>
    <w:rsid w:val="005018FB"/>
    <w:rsid w:val="00502727"/>
    <w:rsid w:val="00502B91"/>
    <w:rsid w:val="00552142"/>
    <w:rsid w:val="00556DB8"/>
    <w:rsid w:val="00560030"/>
    <w:rsid w:val="00566FA7"/>
    <w:rsid w:val="00592063"/>
    <w:rsid w:val="005A2C53"/>
    <w:rsid w:val="005B2F56"/>
    <w:rsid w:val="005B5619"/>
    <w:rsid w:val="005C0C80"/>
    <w:rsid w:val="005C0D0E"/>
    <w:rsid w:val="005C1C8C"/>
    <w:rsid w:val="005C3DBB"/>
    <w:rsid w:val="005D14B2"/>
    <w:rsid w:val="00615BCE"/>
    <w:rsid w:val="006173C2"/>
    <w:rsid w:val="00626445"/>
    <w:rsid w:val="006358E9"/>
    <w:rsid w:val="006373A5"/>
    <w:rsid w:val="0065013A"/>
    <w:rsid w:val="00650EF4"/>
    <w:rsid w:val="00652F42"/>
    <w:rsid w:val="00655316"/>
    <w:rsid w:val="00662305"/>
    <w:rsid w:val="006851A0"/>
    <w:rsid w:val="006921F2"/>
    <w:rsid w:val="006928A6"/>
    <w:rsid w:val="00695445"/>
    <w:rsid w:val="006A4865"/>
    <w:rsid w:val="006C54AE"/>
    <w:rsid w:val="006E1438"/>
    <w:rsid w:val="006E3DC1"/>
    <w:rsid w:val="006E76F3"/>
    <w:rsid w:val="006F0EE6"/>
    <w:rsid w:val="00711DB1"/>
    <w:rsid w:val="007327F9"/>
    <w:rsid w:val="00732B67"/>
    <w:rsid w:val="0076677E"/>
    <w:rsid w:val="00774E17"/>
    <w:rsid w:val="00790572"/>
    <w:rsid w:val="00790A62"/>
    <w:rsid w:val="00793CDB"/>
    <w:rsid w:val="007B34BE"/>
    <w:rsid w:val="007B46CC"/>
    <w:rsid w:val="007B7BC8"/>
    <w:rsid w:val="007C35F6"/>
    <w:rsid w:val="007D3CFD"/>
    <w:rsid w:val="007D66BD"/>
    <w:rsid w:val="007E4CEC"/>
    <w:rsid w:val="007E6636"/>
    <w:rsid w:val="007F5B9A"/>
    <w:rsid w:val="00805407"/>
    <w:rsid w:val="008109C9"/>
    <w:rsid w:val="008424DF"/>
    <w:rsid w:val="00846D59"/>
    <w:rsid w:val="008542A5"/>
    <w:rsid w:val="00864B23"/>
    <w:rsid w:val="00877AF9"/>
    <w:rsid w:val="00880CCB"/>
    <w:rsid w:val="00886874"/>
    <w:rsid w:val="008877BF"/>
    <w:rsid w:val="008B43D9"/>
    <w:rsid w:val="008B796F"/>
    <w:rsid w:val="008C0DEB"/>
    <w:rsid w:val="008C7E4B"/>
    <w:rsid w:val="008D759E"/>
    <w:rsid w:val="008F584B"/>
    <w:rsid w:val="0090039E"/>
    <w:rsid w:val="00916C97"/>
    <w:rsid w:val="00935338"/>
    <w:rsid w:val="009615E3"/>
    <w:rsid w:val="00975DD2"/>
    <w:rsid w:val="00976499"/>
    <w:rsid w:val="009949AF"/>
    <w:rsid w:val="009D14C5"/>
    <w:rsid w:val="009D50B9"/>
    <w:rsid w:val="009E0C65"/>
    <w:rsid w:val="009E1C2D"/>
    <w:rsid w:val="009F35D5"/>
    <w:rsid w:val="009F4641"/>
    <w:rsid w:val="009F4B92"/>
    <w:rsid w:val="00A035F6"/>
    <w:rsid w:val="00A13302"/>
    <w:rsid w:val="00A25D17"/>
    <w:rsid w:val="00A26B21"/>
    <w:rsid w:val="00A33EA3"/>
    <w:rsid w:val="00A3456D"/>
    <w:rsid w:val="00A37556"/>
    <w:rsid w:val="00A67B59"/>
    <w:rsid w:val="00A74CAC"/>
    <w:rsid w:val="00A92F6B"/>
    <w:rsid w:val="00A96DBF"/>
    <w:rsid w:val="00AA4A46"/>
    <w:rsid w:val="00AB2EEB"/>
    <w:rsid w:val="00AB3EEF"/>
    <w:rsid w:val="00AB4F36"/>
    <w:rsid w:val="00AC42A7"/>
    <w:rsid w:val="00AD6AB3"/>
    <w:rsid w:val="00AF15E4"/>
    <w:rsid w:val="00AF575D"/>
    <w:rsid w:val="00B20864"/>
    <w:rsid w:val="00B2584A"/>
    <w:rsid w:val="00B34EBB"/>
    <w:rsid w:val="00B45AF4"/>
    <w:rsid w:val="00B47701"/>
    <w:rsid w:val="00B72727"/>
    <w:rsid w:val="00B8764E"/>
    <w:rsid w:val="00B924D9"/>
    <w:rsid w:val="00B9644A"/>
    <w:rsid w:val="00BA3BA2"/>
    <w:rsid w:val="00BA4B52"/>
    <w:rsid w:val="00BB23A9"/>
    <w:rsid w:val="00BE1863"/>
    <w:rsid w:val="00BE6551"/>
    <w:rsid w:val="00BF47C3"/>
    <w:rsid w:val="00BF594F"/>
    <w:rsid w:val="00C13C9E"/>
    <w:rsid w:val="00C17512"/>
    <w:rsid w:val="00C3532B"/>
    <w:rsid w:val="00C35523"/>
    <w:rsid w:val="00C70762"/>
    <w:rsid w:val="00C72709"/>
    <w:rsid w:val="00C73F15"/>
    <w:rsid w:val="00C80C7E"/>
    <w:rsid w:val="00C813DB"/>
    <w:rsid w:val="00C826A5"/>
    <w:rsid w:val="00C85BFE"/>
    <w:rsid w:val="00C85F45"/>
    <w:rsid w:val="00C936F3"/>
    <w:rsid w:val="00CA01A9"/>
    <w:rsid w:val="00CA5830"/>
    <w:rsid w:val="00CB2AF3"/>
    <w:rsid w:val="00CC02FD"/>
    <w:rsid w:val="00CD3054"/>
    <w:rsid w:val="00CD56C9"/>
    <w:rsid w:val="00CE4254"/>
    <w:rsid w:val="00CE511B"/>
    <w:rsid w:val="00CF3170"/>
    <w:rsid w:val="00CF76CD"/>
    <w:rsid w:val="00D12C83"/>
    <w:rsid w:val="00D14A41"/>
    <w:rsid w:val="00D26933"/>
    <w:rsid w:val="00D302C3"/>
    <w:rsid w:val="00D32742"/>
    <w:rsid w:val="00D40CE6"/>
    <w:rsid w:val="00D434CC"/>
    <w:rsid w:val="00D5094C"/>
    <w:rsid w:val="00D53D63"/>
    <w:rsid w:val="00D64A95"/>
    <w:rsid w:val="00D97D84"/>
    <w:rsid w:val="00DC7F03"/>
    <w:rsid w:val="00DD5F4E"/>
    <w:rsid w:val="00DF4BCC"/>
    <w:rsid w:val="00DF7A35"/>
    <w:rsid w:val="00E041BA"/>
    <w:rsid w:val="00E05EAB"/>
    <w:rsid w:val="00E173FD"/>
    <w:rsid w:val="00E207E8"/>
    <w:rsid w:val="00E2287D"/>
    <w:rsid w:val="00E34DAC"/>
    <w:rsid w:val="00E371A7"/>
    <w:rsid w:val="00E40DB2"/>
    <w:rsid w:val="00E50608"/>
    <w:rsid w:val="00E50AF0"/>
    <w:rsid w:val="00E60191"/>
    <w:rsid w:val="00E62ECE"/>
    <w:rsid w:val="00E63378"/>
    <w:rsid w:val="00E87C72"/>
    <w:rsid w:val="00EA27E2"/>
    <w:rsid w:val="00EA3B79"/>
    <w:rsid w:val="00EA60E2"/>
    <w:rsid w:val="00EB78BC"/>
    <w:rsid w:val="00EC1075"/>
    <w:rsid w:val="00ED65BF"/>
    <w:rsid w:val="00ED6B46"/>
    <w:rsid w:val="00EF7035"/>
    <w:rsid w:val="00F00169"/>
    <w:rsid w:val="00F16CA7"/>
    <w:rsid w:val="00F17846"/>
    <w:rsid w:val="00F207D5"/>
    <w:rsid w:val="00F26405"/>
    <w:rsid w:val="00F42980"/>
    <w:rsid w:val="00F45B37"/>
    <w:rsid w:val="00F460D0"/>
    <w:rsid w:val="00F4639E"/>
    <w:rsid w:val="00F81266"/>
    <w:rsid w:val="00F945D0"/>
    <w:rsid w:val="00F96C06"/>
    <w:rsid w:val="00FA504B"/>
    <w:rsid w:val="00FB10C4"/>
    <w:rsid w:val="00FC53C9"/>
    <w:rsid w:val="00FD687F"/>
    <w:rsid w:val="00FE0684"/>
    <w:rsid w:val="00FE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EBB"/>
    <w:rPr>
      <w:sz w:val="24"/>
      <w:szCs w:val="24"/>
    </w:rPr>
  </w:style>
  <w:style w:type="paragraph" w:styleId="Heading1">
    <w:name w:val="heading 1"/>
    <w:basedOn w:val="Normal"/>
    <w:next w:val="Normal"/>
    <w:qFormat/>
    <w:rsid w:val="00F96C06"/>
    <w:pPr>
      <w:keepNext/>
      <w:autoSpaceDE w:val="0"/>
      <w:autoSpaceDN w:val="0"/>
      <w:jc w:val="center"/>
      <w:outlineLvl w:val="0"/>
    </w:pPr>
    <w:rPr>
      <w:rFonts w:ascii=".VnTimeH" w:hAnsi=".VnTimeH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qFormat/>
    <w:rsid w:val="00F96C06"/>
    <w:pPr>
      <w:keepNext/>
      <w:autoSpaceDE w:val="0"/>
      <w:autoSpaceDN w:val="0"/>
      <w:jc w:val="center"/>
      <w:outlineLvl w:val="1"/>
    </w:pPr>
    <w:rPr>
      <w:rFonts w:ascii=".VnTime" w:hAnsi=".VnTime"/>
      <w:i/>
      <w:iCs/>
      <w:color w:val="0000FF"/>
      <w:sz w:val="28"/>
      <w:szCs w:val="28"/>
    </w:rPr>
  </w:style>
  <w:style w:type="paragraph" w:styleId="Heading3">
    <w:name w:val="heading 3"/>
    <w:basedOn w:val="Normal"/>
    <w:next w:val="Normal"/>
    <w:qFormat/>
    <w:rsid w:val="00C936F3"/>
    <w:pPr>
      <w:keepNext/>
      <w:jc w:val="center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3609BA"/>
    <w:pPr>
      <w:spacing w:after="160" w:line="240" w:lineRule="exact"/>
    </w:pPr>
    <w:rPr>
      <w:rFonts w:ascii="Arial" w:hAnsi="Arial"/>
      <w:sz w:val="22"/>
      <w:szCs w:val="22"/>
    </w:rPr>
  </w:style>
  <w:style w:type="paragraph" w:styleId="BodyTextIndent">
    <w:name w:val="Body Text Indent"/>
    <w:basedOn w:val="Normal"/>
    <w:rsid w:val="00B924D9"/>
    <w:pPr>
      <w:spacing w:before="240"/>
      <w:ind w:firstLine="720"/>
      <w:jc w:val="both"/>
    </w:pPr>
    <w:rPr>
      <w:sz w:val="29"/>
      <w:szCs w:val="29"/>
    </w:rPr>
  </w:style>
  <w:style w:type="paragraph" w:customStyle="1" w:styleId="Char0">
    <w:name w:val="Char"/>
    <w:basedOn w:val="Normal"/>
    <w:next w:val="Normal"/>
    <w:autoRedefine/>
    <w:semiHidden/>
    <w:rsid w:val="00C72709"/>
    <w:pPr>
      <w:spacing w:after="160" w:line="240" w:lineRule="exact"/>
    </w:pPr>
    <w:rPr>
      <w:sz w:val="28"/>
      <w:szCs w:val="22"/>
    </w:rPr>
  </w:style>
  <w:style w:type="paragraph" w:customStyle="1" w:styleId="Textbody">
    <w:name w:val="Text body"/>
    <w:basedOn w:val="Normal"/>
    <w:rsid w:val="00C70762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BalloonText">
    <w:name w:val="Balloon Text"/>
    <w:basedOn w:val="Normal"/>
    <w:link w:val="BalloonTextChar"/>
    <w:rsid w:val="001311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31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                  CỘNG HÒA XÃ HỘI CHỦ NGHĨA VIỆT NAM</vt:lpstr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                  CỘNG HÒA XÃ HỘI CHỦ NGHĨA VIỆT NAM</dc:title>
  <dc:subject/>
  <dc:creator>Anh Minh</dc:creator>
  <cp:keywords/>
  <cp:lastModifiedBy>DINHTUAN</cp:lastModifiedBy>
  <cp:revision>5</cp:revision>
  <cp:lastPrinted>2021-02-02T01:50:00Z</cp:lastPrinted>
  <dcterms:created xsi:type="dcterms:W3CDTF">2021-04-07T15:40:00Z</dcterms:created>
  <dcterms:modified xsi:type="dcterms:W3CDTF">2021-04-08T10:38:00Z</dcterms:modified>
</cp:coreProperties>
</file>