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5670"/>
      </w:tblGrid>
      <w:tr w:rsidR="003E64BB" w:rsidRPr="00F61C79" w14:paraId="729B002A" w14:textId="77777777" w:rsidTr="003E64BB">
        <w:trPr>
          <w:trHeight w:val="807"/>
          <w:jc w:val="center"/>
        </w:trPr>
        <w:tc>
          <w:tcPr>
            <w:tcW w:w="3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CF24C2" w14:textId="77777777" w:rsidR="003E64BB" w:rsidRPr="002820F2" w:rsidRDefault="003E64BB" w:rsidP="008E52D5">
            <w:pPr>
              <w:ind w:right="-113"/>
              <w:jc w:val="center"/>
              <w:rPr>
                <w:b/>
                <w:noProof/>
                <w:sz w:val="26"/>
                <w:szCs w:val="26"/>
              </w:rPr>
            </w:pPr>
            <w:r w:rsidRPr="002820F2">
              <w:rPr>
                <w:b/>
                <w:noProof/>
                <w:sz w:val="26"/>
                <w:szCs w:val="26"/>
              </w:rPr>
              <w:t xml:space="preserve">ỦY BAN NHÂN DÂN </w:t>
            </w:r>
          </w:p>
          <w:p w14:paraId="75C1EA22" w14:textId="77777777" w:rsidR="003E64BB" w:rsidRPr="002820F2" w:rsidRDefault="003E64BB" w:rsidP="008E52D5">
            <w:pPr>
              <w:ind w:right="-113"/>
              <w:jc w:val="center"/>
              <w:rPr>
                <w:b/>
                <w:noProof/>
                <w:sz w:val="26"/>
                <w:szCs w:val="26"/>
              </w:rPr>
            </w:pPr>
            <w:r w:rsidRPr="002820F2">
              <w:rPr>
                <w:b/>
                <w:noProof/>
                <w:sz w:val="26"/>
                <w:szCs w:val="26"/>
              </w:rPr>
              <w:t>TỈNH NINH THUẬN</w:t>
            </w:r>
          </w:p>
          <w:p w14:paraId="2B401B61" w14:textId="77777777" w:rsidR="003E64BB" w:rsidRPr="002820F2" w:rsidRDefault="002F2A65" w:rsidP="008E52D5">
            <w:pPr>
              <w:ind w:right="-113"/>
              <w:jc w:val="center"/>
              <w:rPr>
                <w:b/>
                <w:noProof/>
                <w:sz w:val="26"/>
                <w:szCs w:val="26"/>
              </w:rPr>
            </w:pPr>
            <w:r w:rsidRPr="002820F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53CD" wp14:editId="671ECBE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720000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4BEF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2pt" to="56.7pt,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ie9+uAEAAN0DAAAOAAAAZHJzL2Uyb0RvYy54bWysU01v2zAMvQ/ofxB0b+T00A1GnB5adJeh K/Z1V2UqFiCJgqTGzr8fJSdO0Q0FOuwimBLfI98jvbmZnGV7iMmg7/h61XAGXmFv/K7jP3/cX37i LGXpe2nRQ8cPkPjN9uLDZgwtXOGAtofIiMSndgwdH3IOrRBJDeBkWmEAT48ao5OZwrgTfZQjsTsr rprmWowY+xBRQUp0ezc/8m3l1xpU/qp1gsxsx6m3XM9Yz6dyiu1Gtrsow2DUsQ35D104aTwVXaju ZJbsOZo/qJxRERPqvFLoBGptFFQNpGbdvFLzfZABqhYyJ4XFpvT/aNXD/tY/RrJhDKlN4TEWFZOO jmlrwi+aadVFnbKp2nZYbIMpM0WXH2kQDZmrTk9iZihMIab8GdCx8tFxa3wRJFu5/5IyVaXUU0q5 tr6cCa3p7421NSirALc2sr2kIeZpXYZGuBdZFBWkOGuoX/lgYWb9BpqZnnqd1dT1OnNKpcDnE6/1 lF1gmjpYgE1t+03gMb9Aoa7ee8ALolZGnxewMx7j36qfrdBz/smBWXex4An7Q51utYZ2qDp33Pey pC/jCj//ldvfAAAA//8DAFBLAwQUAAYACAAAACEAJVgt6dkAAAACAQAADwAAAGRycy9kb3ducmV2 LnhtbEyPQUvDQBCF74L/YRnBm900FZGYSRGhRbw1FsTbJjvJhmZnQ3abpv56Nye9vccb3vsm3862 FxONvnOMsF4lIIhrpztuEY6fu4dnED4o1qp3TAhX8rAtbm9ylWl34QNNZWhFLGGfKQQTwpBJ6WtD VvmVG4hj1rjRqhDt2Eo9qksst71Mk+RJWtVxXDBqoDdD9ak8W4Rd1Vy/f/Zf72mzT83pY3M8TGWC eH83v76ACDSHv2NY8CM6FJGpcmfWXvQI8ZGA8AhiydabKKrFyiKX/9GLXwAAAP//AwBQSwECLQAU AAYACAAAACEAtoM4kv4AAADhAQAAEwAAAAAAAAAAAAAAAAAAAAAAW0NvbnRlbnRfVHlwZXNdLnht bFBLAQItABQABgAIAAAAIQA4/SH/1gAAAJQBAAALAAAAAAAAAAAAAAAAAC8BAABfcmVscy8ucmVs c1BLAQItABQABgAIAAAAIQAcie9+uAEAAN0DAAAOAAAAAAAAAAAAAAAAAC4CAABkcnMvZTJvRG9j LnhtbFBLAQItABQABgAIAAAAIQAlWC3p2QAAAAIBAAAPAAAAAAAAAAAAAAAAABIEAABkcnMvZG93 bnJldi54bWxQSwUGAAAAAAQABADzAAAAGAUAAAAA " strokecolor="black [3213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729FC" w14:textId="77777777" w:rsidR="003E64BB" w:rsidRPr="002820F2" w:rsidRDefault="003E64BB" w:rsidP="008E52D5">
            <w:pPr>
              <w:jc w:val="center"/>
              <w:rPr>
                <w:b/>
                <w:bCs/>
                <w:sz w:val="26"/>
                <w:szCs w:val="26"/>
              </w:rPr>
            </w:pPr>
            <w:r w:rsidRPr="002820F2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71C288E7" w14:textId="77777777" w:rsidR="003E64BB" w:rsidRPr="002820F2" w:rsidRDefault="003E64BB" w:rsidP="008E52D5">
            <w:pPr>
              <w:jc w:val="center"/>
              <w:rPr>
                <w:b/>
                <w:bCs/>
                <w:sz w:val="26"/>
                <w:szCs w:val="26"/>
              </w:rPr>
            </w:pPr>
            <w:r w:rsidRPr="002820F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14:paraId="4F0AF662" w14:textId="77777777" w:rsidR="003E64BB" w:rsidRPr="002820F2" w:rsidRDefault="002F2A65" w:rsidP="008E52D5">
            <w:pPr>
              <w:jc w:val="center"/>
              <w:rPr>
                <w:b/>
                <w:bCs/>
                <w:sz w:val="26"/>
                <w:szCs w:val="26"/>
              </w:rPr>
            </w:pPr>
            <w:r w:rsidRPr="002820F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0E3AA" wp14:editId="22AAB19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</wp:posOffset>
                      </wp:positionV>
                      <wp:extent cx="208800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EADF0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5pt" to="164.4pt,3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nreAsAEAANQDAAAOAAAAZHJzL2Uyb0RvYy54bWysU01v2zAMvQ/ofxB0b+TkUARGnB5adJeh K/bxA1SZigVIoiBpsfPvRymJXWwDig270CLF90g+0bv7yVl2hJgM+o6vVw1n4BX2xh86/v3b0+2W s5Sl76VFDx0/QeL3+5sPuzG0sMEBbQ+REYlP7Rg6PuQcWiGSGsDJtMIAni41RiczufEg+ihHYndW bJrmTowY+xBRQUoUfTxf8n3l1xpU/qx1gsxsx6m3XG2s9rVYsd/J9hBlGIy6tCH/oQsnjaeiM9Wj zJL9iOY3KmdUxIQ6rxQ6gVobBXUGmmbd/DLN10EGqLOQOCnMMqX/R6uejw/+JZIMY0htCi+xTDHp 6MqX+mNTFes0iwVTZoqCm2a7bRrSVF3vxAIMMeWPgI6VQ8et8WUO2crjp5SpGKVeU0rY+mITWtM/ GWurUzYAHmxkR0lvl6d1eSvCvckiryDF0no95ZOFM+sX0Mz01Oy6Vq9btXBKpcDnK6/1lF1gmjqY gc37wEt+gULduL8Bz4haGX2ewc54jH+qvkihz/lXBc5zFwlesT/VR63S0OpU5S5rXnbzrV/hy8+4 /wkAAP//AwBQSwMEFAAGAAgAAAAhAO9K+CHZAAAABAEAAA8AAABkcnMvZG93bnJldi54bWxMjzFP wzAUhHck/oP1kNioQ4EoSuNUCMGCWBI6wObGr3HU+DmNnSb8ex4sMJ7udPddsV1cL844hs6TgttV AgKp8aajVsHu/eUmAxGiJqN7T6jgCwNsy8uLQufGz1ThuY6t4BIKuVZgYxxyKUNj0emw8gMSewc/ Oh1Zjq00o5653PVynSSpdLojXrB6wCeLzbGenILX01vY3afVc/Vxyur58zDZ1qNS11fL4wZExCX+ heEHn9GhZKa9n8gE0SvgI1FB+gCCzbt1xj/2v1qWhfwPX34DAAD//wMAUEsBAi0AFAAGAAgAAAAh ALaDOJL+AAAA4QEAABMAAAAAAAAAAAAAAAAAAAAAAFtDb250ZW50X1R5cGVzXS54bWxQSwECLQAU AAYACAAAACEAOP0h/9YAAACUAQAACwAAAAAAAAAAAAAAAAAvAQAAX3JlbHMvLnJlbHNQSwECLQAU AAYACAAAACEAn563gLABAADUAwAADgAAAAAAAAAAAAAAAAAuAgAAZHJzL2Uyb0RvYy54bWxQSwEC LQAUAAYACAAAACEA70r4IdkAAAAEAQAADwAAAAAAAAAAAAAAAAAKBAAAZHJzL2Rvd25yZXYueG1s UEsFBgAAAAAEAAQA8wAAABAFAAAAAA== " strokecolor="black [3213]">
                      <w10:wrap anchorx="margin"/>
                    </v:line>
                  </w:pict>
                </mc:Fallback>
              </mc:AlternateContent>
            </w:r>
          </w:p>
        </w:tc>
      </w:tr>
      <w:tr w:rsidR="003E64BB" w:rsidRPr="00F61C79" w14:paraId="4DDF58B8" w14:textId="77777777" w:rsidTr="003E64BB">
        <w:trPr>
          <w:trHeight w:val="1233"/>
          <w:jc w:val="center"/>
        </w:trPr>
        <w:tc>
          <w:tcPr>
            <w:tcW w:w="3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62410C" w14:textId="77777777" w:rsidR="003E64BB" w:rsidRPr="003E64BB" w:rsidRDefault="003E64BB" w:rsidP="003E64B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3E64BB">
              <w:rPr>
                <w:sz w:val="26"/>
                <w:szCs w:val="26"/>
              </w:rPr>
              <w:t>Số:       /UBND-KTTH</w:t>
            </w:r>
          </w:p>
          <w:p w14:paraId="37663184" w14:textId="77777777" w:rsidR="003E64BB" w:rsidRPr="003E64BB" w:rsidRDefault="003E64BB" w:rsidP="00686C31">
            <w:pPr>
              <w:spacing w:before="120"/>
              <w:jc w:val="center"/>
              <w:rPr>
                <w:sz w:val="26"/>
                <w:szCs w:val="26"/>
              </w:rPr>
            </w:pPr>
            <w:r w:rsidRPr="003E64BB">
              <w:rPr>
                <w:sz w:val="26"/>
                <w:szCs w:val="26"/>
              </w:rPr>
              <w:t>V/v chính thức thực hiện phần mềm</w:t>
            </w:r>
            <w:r>
              <w:rPr>
                <w:sz w:val="26"/>
                <w:szCs w:val="26"/>
              </w:rPr>
              <w:t xml:space="preserve"> </w:t>
            </w:r>
            <w:r w:rsidR="00686C31">
              <w:rPr>
                <w:sz w:val="26"/>
                <w:szCs w:val="26"/>
              </w:rPr>
              <w:t>P</w:t>
            </w:r>
            <w:r w:rsidRPr="003E64BB">
              <w:rPr>
                <w:sz w:val="26"/>
                <w:szCs w:val="26"/>
              </w:rPr>
              <w:t>hòng họp không dùng giấy “</w:t>
            </w:r>
            <w:r w:rsidRPr="00573CB4">
              <w:rPr>
                <w:i/>
                <w:sz w:val="26"/>
                <w:szCs w:val="26"/>
              </w:rPr>
              <w:t>TD Ecabinet</w:t>
            </w:r>
            <w:r w:rsidRPr="003E64BB">
              <w:rPr>
                <w:sz w:val="26"/>
                <w:szCs w:val="26"/>
              </w:rPr>
              <w:t>” bắt đầu từ</w:t>
            </w:r>
            <w:r>
              <w:rPr>
                <w:sz w:val="26"/>
                <w:szCs w:val="26"/>
              </w:rPr>
              <w:t xml:space="preserve"> ngày </w:t>
            </w:r>
            <w:r w:rsidR="008F4137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 w:rsidR="008F4137">
              <w:rPr>
                <w:sz w:val="26"/>
                <w:szCs w:val="26"/>
              </w:rPr>
              <w:t>4</w:t>
            </w:r>
            <w:r w:rsidRPr="003E64BB">
              <w:rPr>
                <w:sz w:val="26"/>
                <w:szCs w:val="26"/>
              </w:rPr>
              <w:t>/2022</w:t>
            </w: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66BB8" w14:textId="77777777" w:rsidR="003E64BB" w:rsidRPr="003E64BB" w:rsidRDefault="003E64BB" w:rsidP="003E64BB">
            <w:pPr>
              <w:pStyle w:val="Heading1"/>
              <w:spacing w:before="120" w:after="120"/>
              <w:rPr>
                <w:i/>
                <w:sz w:val="26"/>
                <w:szCs w:val="26"/>
                <w:lang w:val="en-US" w:eastAsia="en-US"/>
              </w:rPr>
            </w:pPr>
            <w:r w:rsidRPr="003E64BB">
              <w:rPr>
                <w:i/>
                <w:sz w:val="26"/>
                <w:szCs w:val="26"/>
                <w:lang w:val="en-US" w:eastAsia="en-US"/>
              </w:rPr>
              <w:t xml:space="preserve">Ninh Thuận, ngày </w:t>
            </w:r>
            <w:r>
              <w:rPr>
                <w:i/>
                <w:sz w:val="26"/>
                <w:szCs w:val="26"/>
                <w:lang w:val="en-US" w:eastAsia="en-US"/>
              </w:rPr>
              <w:t xml:space="preserve">     </w:t>
            </w:r>
            <w:r w:rsidRPr="003E64BB">
              <w:rPr>
                <w:i/>
                <w:sz w:val="26"/>
                <w:szCs w:val="26"/>
                <w:lang w:val="en-US" w:eastAsia="en-US"/>
              </w:rPr>
              <w:t xml:space="preserve">   tháng</w:t>
            </w:r>
            <w:r>
              <w:rPr>
                <w:i/>
                <w:sz w:val="26"/>
                <w:szCs w:val="26"/>
                <w:lang w:val="en-US" w:eastAsia="en-US"/>
              </w:rPr>
              <w:t xml:space="preserve"> </w:t>
            </w:r>
            <w:r w:rsidRPr="003E64BB">
              <w:rPr>
                <w:i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i/>
                <w:sz w:val="26"/>
                <w:szCs w:val="26"/>
                <w:lang w:val="en-US" w:eastAsia="en-US"/>
              </w:rPr>
              <w:t xml:space="preserve">3 </w:t>
            </w:r>
            <w:r w:rsidRPr="003E64BB">
              <w:rPr>
                <w:i/>
                <w:sz w:val="26"/>
                <w:szCs w:val="26"/>
                <w:lang w:val="en-US" w:eastAsia="en-US"/>
              </w:rPr>
              <w:t xml:space="preserve"> năm 2022</w:t>
            </w:r>
          </w:p>
        </w:tc>
      </w:tr>
    </w:tbl>
    <w:p w14:paraId="0C5B73BF" w14:textId="77777777" w:rsidR="003E64BB" w:rsidRPr="003E64BB" w:rsidRDefault="003E64BB" w:rsidP="003E64BB">
      <w:pPr>
        <w:ind w:left="1440"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3E64BB" w:rsidRPr="003E64BB" w14:paraId="41C6E3C6" w14:textId="77777777" w:rsidTr="002820F2">
        <w:tc>
          <w:tcPr>
            <w:tcW w:w="4361" w:type="dxa"/>
          </w:tcPr>
          <w:p w14:paraId="2B742541" w14:textId="77777777" w:rsidR="003E64BB" w:rsidRPr="003E64BB" w:rsidRDefault="003E64BB" w:rsidP="003E64BB">
            <w:pPr>
              <w:spacing w:line="269" w:lineRule="auto"/>
              <w:jc w:val="right"/>
              <w:rPr>
                <w:sz w:val="28"/>
                <w:szCs w:val="28"/>
              </w:rPr>
            </w:pPr>
            <w:r w:rsidRPr="003E64BB">
              <w:rPr>
                <w:sz w:val="28"/>
                <w:szCs w:val="28"/>
              </w:rPr>
              <w:t>Kính gửi:</w:t>
            </w:r>
          </w:p>
        </w:tc>
        <w:tc>
          <w:tcPr>
            <w:tcW w:w="4926" w:type="dxa"/>
          </w:tcPr>
          <w:p w14:paraId="21C5F14D" w14:textId="77777777" w:rsidR="003E64BB" w:rsidRPr="003E64BB" w:rsidRDefault="003E64BB" w:rsidP="003E64BB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</w:tr>
      <w:tr w:rsidR="003E64BB" w:rsidRPr="003E64BB" w14:paraId="23402BD9" w14:textId="77777777" w:rsidTr="002820F2">
        <w:tc>
          <w:tcPr>
            <w:tcW w:w="4361" w:type="dxa"/>
          </w:tcPr>
          <w:p w14:paraId="061D03BE" w14:textId="77777777" w:rsidR="003E64BB" w:rsidRPr="003E64BB" w:rsidRDefault="003E64BB" w:rsidP="003E64BB">
            <w:pPr>
              <w:spacing w:line="26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22253737" w14:textId="77777777" w:rsidR="003E64BB" w:rsidRDefault="003E64BB" w:rsidP="003E64BB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3E64BB">
              <w:rPr>
                <w:sz w:val="28"/>
                <w:szCs w:val="28"/>
              </w:rPr>
              <w:t>- Các Sở, ban, ngành cấp tỉnh;</w:t>
            </w:r>
          </w:p>
          <w:p w14:paraId="08C3EC63" w14:textId="77777777" w:rsidR="008F4137" w:rsidRDefault="002820F2" w:rsidP="003E64BB">
            <w:pPr>
              <w:spacing w:line="26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đơn vị sự nghiệp thuộc UBND tỉnh</w:t>
            </w:r>
            <w:r w:rsidR="008F4137">
              <w:rPr>
                <w:sz w:val="28"/>
                <w:szCs w:val="28"/>
              </w:rPr>
              <w:t>;</w:t>
            </w:r>
          </w:p>
          <w:p w14:paraId="5F50364E" w14:textId="77777777" w:rsidR="002820F2" w:rsidRPr="003E64BB" w:rsidRDefault="008F4137" w:rsidP="008F4137">
            <w:pPr>
              <w:spacing w:line="269" w:lineRule="auto"/>
              <w:rPr>
                <w:sz w:val="28"/>
                <w:szCs w:val="28"/>
              </w:rPr>
            </w:pPr>
            <w:r w:rsidRPr="003E64B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UBND</w:t>
            </w:r>
            <w:r w:rsidRPr="003E64BB">
              <w:rPr>
                <w:sz w:val="28"/>
                <w:szCs w:val="28"/>
              </w:rPr>
              <w:t xml:space="preserve"> các huyện, thành phố</w:t>
            </w:r>
            <w:r w:rsidR="002820F2">
              <w:rPr>
                <w:sz w:val="28"/>
                <w:szCs w:val="28"/>
              </w:rPr>
              <w:t>.</w:t>
            </w:r>
          </w:p>
        </w:tc>
      </w:tr>
    </w:tbl>
    <w:p w14:paraId="6FDEF1AE" w14:textId="77777777" w:rsidR="003E64BB" w:rsidRDefault="003E64BB" w:rsidP="003E64BB">
      <w:pPr>
        <w:spacing w:line="269" w:lineRule="auto"/>
        <w:jc w:val="both"/>
        <w:rPr>
          <w:sz w:val="28"/>
          <w:szCs w:val="28"/>
        </w:rPr>
      </w:pPr>
      <w:r w:rsidRPr="003E64BB">
        <w:rPr>
          <w:sz w:val="28"/>
          <w:szCs w:val="28"/>
        </w:rPr>
        <w:tab/>
      </w:r>
      <w:r w:rsidRPr="003E64BB">
        <w:rPr>
          <w:sz w:val="28"/>
          <w:szCs w:val="28"/>
        </w:rPr>
        <w:tab/>
      </w:r>
      <w:r w:rsidRPr="003E64BB">
        <w:rPr>
          <w:sz w:val="28"/>
          <w:szCs w:val="28"/>
        </w:rPr>
        <w:tab/>
      </w:r>
      <w:r w:rsidRPr="003E64BB">
        <w:rPr>
          <w:sz w:val="28"/>
          <w:szCs w:val="28"/>
        </w:rPr>
        <w:tab/>
      </w:r>
    </w:p>
    <w:p w14:paraId="56EA95D9" w14:textId="77777777" w:rsidR="00E76283" w:rsidRPr="003E64BB" w:rsidRDefault="00E76283" w:rsidP="003E64BB">
      <w:pPr>
        <w:spacing w:line="269" w:lineRule="auto"/>
        <w:jc w:val="both"/>
        <w:rPr>
          <w:sz w:val="28"/>
          <w:szCs w:val="28"/>
        </w:rPr>
      </w:pPr>
    </w:p>
    <w:p w14:paraId="00838692" w14:textId="09F04D07" w:rsidR="003E64BB" w:rsidRPr="003E64BB" w:rsidRDefault="002820F2" w:rsidP="003E64B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cơ sở ý kiến thống nhất của các Sở, ban, ngành và địa phương;</w:t>
      </w:r>
      <w:r w:rsidRPr="003E64BB">
        <w:rPr>
          <w:sz w:val="28"/>
          <w:szCs w:val="28"/>
        </w:rPr>
        <w:t xml:space="preserve"> </w:t>
      </w:r>
      <w:r w:rsidR="003E64BB" w:rsidRPr="003E64BB">
        <w:rPr>
          <w:sz w:val="28"/>
          <w:szCs w:val="28"/>
        </w:rPr>
        <w:t xml:space="preserve">đề nghị của Sở Thông tin và Truyền thông tại </w:t>
      </w:r>
      <w:r>
        <w:rPr>
          <w:sz w:val="28"/>
          <w:szCs w:val="28"/>
        </w:rPr>
        <w:t>Công văn</w:t>
      </w:r>
      <w:r w:rsidR="003E64BB" w:rsidRPr="003E64BB">
        <w:rPr>
          <w:sz w:val="28"/>
          <w:szCs w:val="28"/>
        </w:rPr>
        <w:t xml:space="preserve"> số</w:t>
      </w:r>
      <w:r w:rsidR="003E64BB">
        <w:rPr>
          <w:sz w:val="28"/>
          <w:szCs w:val="28"/>
        </w:rPr>
        <w:t xml:space="preserve"> 333/STTTT-CN ngày 16</w:t>
      </w:r>
      <w:r w:rsidR="003E64BB" w:rsidRPr="003E64BB">
        <w:rPr>
          <w:sz w:val="28"/>
          <w:szCs w:val="28"/>
        </w:rPr>
        <w:t xml:space="preserve">/02/2022 về việc thực hiện </w:t>
      </w:r>
      <w:r w:rsidR="00686C31">
        <w:rPr>
          <w:sz w:val="28"/>
          <w:szCs w:val="28"/>
        </w:rPr>
        <w:t>P</w:t>
      </w:r>
      <w:r w:rsidR="003E64BB" w:rsidRPr="003E64BB">
        <w:rPr>
          <w:sz w:val="28"/>
          <w:szCs w:val="28"/>
        </w:rPr>
        <w:t>hòng họp không giấy TDEcabinet tại Ủy ban nhân dân tỉnh</w:t>
      </w:r>
      <w:r w:rsidR="005B3B5F">
        <w:rPr>
          <w:sz w:val="28"/>
          <w:szCs w:val="28"/>
        </w:rPr>
        <w:t>;</w:t>
      </w:r>
    </w:p>
    <w:p w14:paraId="50CE2F42" w14:textId="77777777" w:rsidR="003E64BB" w:rsidRPr="003E64BB" w:rsidRDefault="003E64BB" w:rsidP="00686C31">
      <w:pPr>
        <w:spacing w:before="360" w:after="360"/>
        <w:ind w:firstLine="720"/>
        <w:jc w:val="both"/>
        <w:rPr>
          <w:sz w:val="28"/>
          <w:szCs w:val="28"/>
        </w:rPr>
      </w:pPr>
      <w:r w:rsidRPr="003E64BB">
        <w:rPr>
          <w:sz w:val="28"/>
          <w:szCs w:val="28"/>
        </w:rPr>
        <w:t>Chủ tịch Ủy ban nhân dân tỉnh có ý kiến như sau:</w:t>
      </w:r>
    </w:p>
    <w:p w14:paraId="10F7D4DE" w14:textId="77777777" w:rsidR="003E64BB" w:rsidRDefault="003E64BB" w:rsidP="003E64BB">
      <w:pPr>
        <w:spacing w:after="120"/>
        <w:ind w:firstLine="720"/>
        <w:jc w:val="both"/>
        <w:rPr>
          <w:sz w:val="28"/>
          <w:szCs w:val="28"/>
        </w:rPr>
      </w:pPr>
      <w:r w:rsidRPr="003E64BB">
        <w:rPr>
          <w:sz w:val="28"/>
          <w:szCs w:val="28"/>
        </w:rPr>
        <w:t xml:space="preserve">1. Đồng ý </w:t>
      </w:r>
      <w:r w:rsidR="002F2A65">
        <w:rPr>
          <w:sz w:val="28"/>
          <w:szCs w:val="28"/>
        </w:rPr>
        <w:t xml:space="preserve">chính thức </w:t>
      </w:r>
      <w:r w:rsidRPr="003E64BB">
        <w:rPr>
          <w:sz w:val="28"/>
          <w:szCs w:val="28"/>
        </w:rPr>
        <w:t xml:space="preserve">thực hiện phần mềm </w:t>
      </w:r>
      <w:r w:rsidR="00686C31">
        <w:rPr>
          <w:sz w:val="28"/>
          <w:szCs w:val="28"/>
        </w:rPr>
        <w:t>P</w:t>
      </w:r>
      <w:r w:rsidRPr="003E64BB">
        <w:rPr>
          <w:sz w:val="28"/>
          <w:szCs w:val="28"/>
        </w:rPr>
        <w:t xml:space="preserve">hòng họp không giấy </w:t>
      </w:r>
      <w:r w:rsidR="002820F2" w:rsidRPr="002820F2">
        <w:rPr>
          <w:i/>
          <w:sz w:val="28"/>
          <w:szCs w:val="28"/>
        </w:rPr>
        <w:t>(TDEcabinet)</w:t>
      </w:r>
      <w:r w:rsidR="002820F2">
        <w:rPr>
          <w:sz w:val="28"/>
          <w:szCs w:val="28"/>
        </w:rPr>
        <w:t xml:space="preserve"> phục</w:t>
      </w:r>
      <w:r w:rsidRPr="003E64BB">
        <w:rPr>
          <w:sz w:val="28"/>
          <w:szCs w:val="28"/>
        </w:rPr>
        <w:t xml:space="preserve"> vụ các phiên họp của Ủy ban nhân dân tỉnh với các cơ quan</w:t>
      </w:r>
      <w:r w:rsidR="002F2A65">
        <w:rPr>
          <w:sz w:val="28"/>
          <w:szCs w:val="28"/>
        </w:rPr>
        <w:t>, đơn vị, địa phương</w:t>
      </w:r>
      <w:r w:rsidRPr="003E64BB">
        <w:rPr>
          <w:sz w:val="28"/>
          <w:szCs w:val="28"/>
        </w:rPr>
        <w:t xml:space="preserve">, các thành viên Ủy ban nhân dân tỉnh </w:t>
      </w:r>
      <w:r w:rsidR="002820F2">
        <w:rPr>
          <w:sz w:val="28"/>
          <w:szCs w:val="28"/>
        </w:rPr>
        <w:t xml:space="preserve">bắt đầu </w:t>
      </w:r>
      <w:r w:rsidRPr="003E64BB">
        <w:rPr>
          <w:b/>
          <w:sz w:val="28"/>
          <w:szCs w:val="28"/>
        </w:rPr>
        <w:t xml:space="preserve">từ ngày </w:t>
      </w:r>
      <w:r w:rsidR="002820F2">
        <w:rPr>
          <w:b/>
          <w:sz w:val="28"/>
          <w:szCs w:val="28"/>
        </w:rPr>
        <w:t>01/4</w:t>
      </w:r>
      <w:r w:rsidRPr="003E64BB">
        <w:rPr>
          <w:b/>
          <w:sz w:val="28"/>
          <w:szCs w:val="28"/>
        </w:rPr>
        <w:t>/2022</w:t>
      </w:r>
      <w:r w:rsidRPr="003E64BB">
        <w:rPr>
          <w:sz w:val="28"/>
          <w:szCs w:val="28"/>
        </w:rPr>
        <w:t xml:space="preserve">. Trình tự phiên họp, công tác chuẩn bị, </w:t>
      </w:r>
      <w:r w:rsidR="002820F2">
        <w:rPr>
          <w:sz w:val="28"/>
          <w:szCs w:val="28"/>
        </w:rPr>
        <w:t xml:space="preserve">tài liệu, </w:t>
      </w:r>
      <w:r w:rsidRPr="003E64BB">
        <w:rPr>
          <w:sz w:val="28"/>
          <w:szCs w:val="28"/>
        </w:rPr>
        <w:t>thành phần dự họp</w:t>
      </w:r>
      <w:r w:rsidR="002820F2">
        <w:rPr>
          <w:sz w:val="28"/>
          <w:szCs w:val="28"/>
        </w:rPr>
        <w:t xml:space="preserve"> </w:t>
      </w:r>
      <w:r w:rsidRPr="003E64BB">
        <w:rPr>
          <w:sz w:val="28"/>
          <w:szCs w:val="28"/>
        </w:rPr>
        <w:t xml:space="preserve">và các nội dung liên quan đến phiên họp được thực hiện theo Quy chế làm việc của Ủy ban nhân dân tỉnh </w:t>
      </w:r>
      <w:r w:rsidR="00686C31">
        <w:rPr>
          <w:sz w:val="28"/>
          <w:szCs w:val="28"/>
        </w:rPr>
        <w:t xml:space="preserve">nhiệm kỳ 2021 – 2026 </w:t>
      </w:r>
      <w:r w:rsidRPr="003E64BB">
        <w:rPr>
          <w:sz w:val="28"/>
          <w:szCs w:val="28"/>
        </w:rPr>
        <w:t xml:space="preserve">ban hành kèm theo Quyết định số </w:t>
      </w:r>
      <w:r>
        <w:rPr>
          <w:sz w:val="28"/>
          <w:szCs w:val="28"/>
        </w:rPr>
        <w:t>6</w:t>
      </w:r>
      <w:r w:rsidRPr="003E64BB">
        <w:rPr>
          <w:sz w:val="28"/>
          <w:szCs w:val="28"/>
        </w:rPr>
        <w:t>9/20</w:t>
      </w:r>
      <w:r>
        <w:rPr>
          <w:sz w:val="28"/>
          <w:szCs w:val="28"/>
        </w:rPr>
        <w:t>21/QĐ-UBND ngày 24/9/2021</w:t>
      </w:r>
      <w:r w:rsidRPr="003E64BB">
        <w:rPr>
          <w:sz w:val="28"/>
          <w:szCs w:val="28"/>
        </w:rPr>
        <w:t>.</w:t>
      </w:r>
    </w:p>
    <w:p w14:paraId="0EADF815" w14:textId="62C7AB4E" w:rsidR="00E76283" w:rsidRDefault="00611659" w:rsidP="003E64B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64BB">
        <w:rPr>
          <w:sz w:val="28"/>
          <w:szCs w:val="28"/>
        </w:rPr>
        <w:t xml:space="preserve">Các </w:t>
      </w:r>
      <w:r w:rsidR="008F4137">
        <w:rPr>
          <w:sz w:val="28"/>
          <w:szCs w:val="28"/>
        </w:rPr>
        <w:t>cơ quan, đơn vị</w:t>
      </w:r>
      <w:r w:rsidRPr="003E64BB">
        <w:rPr>
          <w:sz w:val="28"/>
          <w:szCs w:val="28"/>
        </w:rPr>
        <w:t xml:space="preserve"> và </w:t>
      </w:r>
      <w:r w:rsidR="008F4137">
        <w:rPr>
          <w:sz w:val="28"/>
          <w:szCs w:val="28"/>
        </w:rPr>
        <w:t>địa phương</w:t>
      </w:r>
      <w:r>
        <w:rPr>
          <w:sz w:val="28"/>
          <w:szCs w:val="28"/>
        </w:rPr>
        <w:t xml:space="preserve"> thực hiện nghiêm túc phần mềm </w:t>
      </w:r>
      <w:r w:rsidRPr="003E64BB">
        <w:rPr>
          <w:sz w:val="28"/>
          <w:szCs w:val="28"/>
        </w:rPr>
        <w:t>TDEcabinet</w:t>
      </w:r>
      <w:r>
        <w:rPr>
          <w:sz w:val="28"/>
          <w:szCs w:val="28"/>
        </w:rPr>
        <w:t>; chủ động phối hợp với Sở Thông tin và Truyền thông</w:t>
      </w:r>
      <w:r w:rsidR="008F4137">
        <w:rPr>
          <w:sz w:val="28"/>
          <w:szCs w:val="28"/>
        </w:rPr>
        <w:t>, Văn phòng UBND tỉnh</w:t>
      </w:r>
      <w:r>
        <w:rPr>
          <w:sz w:val="28"/>
          <w:szCs w:val="28"/>
        </w:rPr>
        <w:t xml:space="preserve"> </w:t>
      </w:r>
      <w:r w:rsidR="005B3B5F">
        <w:rPr>
          <w:sz w:val="28"/>
          <w:szCs w:val="28"/>
        </w:rPr>
        <w:t xml:space="preserve">để được </w:t>
      </w:r>
      <w:r>
        <w:rPr>
          <w:sz w:val="28"/>
          <w:szCs w:val="28"/>
        </w:rPr>
        <w:t>hỗ trợ, hướng dẫn</w:t>
      </w:r>
      <w:r w:rsidR="00E762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12F048" w14:textId="77777777" w:rsidR="003E64BB" w:rsidRPr="003E64BB" w:rsidRDefault="00611659" w:rsidP="003E64B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64BB" w:rsidRPr="003E64BB">
        <w:rPr>
          <w:sz w:val="28"/>
          <w:szCs w:val="28"/>
        </w:rPr>
        <w:t xml:space="preserve">. Văn phòng Ủy ban nhân dân tỉnh phối hợp với các </w:t>
      </w:r>
      <w:r w:rsidR="008F4137">
        <w:rPr>
          <w:sz w:val="28"/>
          <w:szCs w:val="28"/>
        </w:rPr>
        <w:t>cơ quan, đơn vị, địa phương có liên quan</w:t>
      </w:r>
      <w:r w:rsidR="003E64BB" w:rsidRPr="003E64BB">
        <w:rPr>
          <w:sz w:val="28"/>
          <w:szCs w:val="28"/>
        </w:rPr>
        <w:t xml:space="preserve"> chuẩn bị tài liệu, cập nhật tài liệu phục vụ cuộc họp vào phần mềm </w:t>
      </w:r>
      <w:r w:rsidR="002820F2" w:rsidRPr="003E64BB">
        <w:rPr>
          <w:sz w:val="28"/>
          <w:szCs w:val="28"/>
        </w:rPr>
        <w:t>TDEcabinet</w:t>
      </w:r>
      <w:r w:rsidR="003E64BB" w:rsidRPr="003E64BB">
        <w:rPr>
          <w:sz w:val="28"/>
          <w:szCs w:val="28"/>
        </w:rPr>
        <w:t xml:space="preserve">; xác định thành </w:t>
      </w:r>
      <w:r w:rsidR="002820F2">
        <w:rPr>
          <w:sz w:val="28"/>
          <w:szCs w:val="28"/>
        </w:rPr>
        <w:t>phần</w:t>
      </w:r>
      <w:r w:rsidR="003E64BB" w:rsidRPr="003E64BB">
        <w:rPr>
          <w:sz w:val="28"/>
          <w:szCs w:val="28"/>
        </w:rPr>
        <w:t xml:space="preserve"> dự họp trên phần mềm </w:t>
      </w:r>
      <w:r w:rsidR="002820F2" w:rsidRPr="003E64BB">
        <w:rPr>
          <w:sz w:val="28"/>
          <w:szCs w:val="28"/>
        </w:rPr>
        <w:t>TDEcabinet</w:t>
      </w:r>
      <w:r w:rsidR="003E64BB" w:rsidRPr="003E64BB">
        <w:rPr>
          <w:sz w:val="28"/>
          <w:szCs w:val="28"/>
        </w:rPr>
        <w:t xml:space="preserve"> trước khi phiên họp được tổ chức.</w:t>
      </w:r>
    </w:p>
    <w:p w14:paraId="4898CBE7" w14:textId="77777777" w:rsidR="00686C31" w:rsidRDefault="00611659" w:rsidP="003E64B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4BB" w:rsidRPr="003E64BB">
        <w:rPr>
          <w:sz w:val="28"/>
          <w:szCs w:val="28"/>
        </w:rPr>
        <w:t>. Sở Thông tin và Truyền thông hỗ trợ</w:t>
      </w:r>
      <w:r w:rsidR="002820F2">
        <w:rPr>
          <w:sz w:val="28"/>
          <w:szCs w:val="28"/>
        </w:rPr>
        <w:t>, hướng dẫn</w:t>
      </w:r>
      <w:r w:rsidR="003E64BB" w:rsidRPr="003E64BB">
        <w:rPr>
          <w:sz w:val="28"/>
          <w:szCs w:val="28"/>
        </w:rPr>
        <w:t xml:space="preserve"> các cơ quan, đơn vị trong việc khai thác, sử dụng phần mềm </w:t>
      </w:r>
      <w:r w:rsidRPr="003E64BB">
        <w:rPr>
          <w:sz w:val="28"/>
          <w:szCs w:val="28"/>
        </w:rPr>
        <w:t xml:space="preserve">TDEcabinet </w:t>
      </w:r>
      <w:r w:rsidR="003E64BB" w:rsidRPr="003E64BB">
        <w:rPr>
          <w:sz w:val="28"/>
          <w:szCs w:val="28"/>
        </w:rPr>
        <w:t>bảo đảm các cuộc họp diễn ra thông suốt; triển khai các nhiệm vụ bảo đảm an toàn, an ninh thông tin cho phiên họp trên môi trường mạng theo quy định.</w:t>
      </w:r>
      <w:r w:rsidR="00686C31">
        <w:rPr>
          <w:sz w:val="28"/>
          <w:szCs w:val="28"/>
        </w:rPr>
        <w:t xml:space="preserve"> Thường </w:t>
      </w:r>
      <w:r w:rsidR="00686C31" w:rsidRPr="00893270">
        <w:rPr>
          <w:sz w:val="28"/>
          <w:szCs w:val="28"/>
        </w:rPr>
        <w:t xml:space="preserve">xuyên cập nhật, cải tiến, đổi mới để phần mềm </w:t>
      </w:r>
      <w:r w:rsidRPr="003E64BB">
        <w:rPr>
          <w:sz w:val="28"/>
          <w:szCs w:val="28"/>
        </w:rPr>
        <w:t>TDEcabinet</w:t>
      </w:r>
      <w:r w:rsidR="00686C31" w:rsidRPr="00893270">
        <w:rPr>
          <w:sz w:val="28"/>
          <w:szCs w:val="28"/>
        </w:rPr>
        <w:t xml:space="preserve"> hoạt động ngày càng hiệu quả, dễ theo dõi và thao tác trong quá trình sử dụng</w:t>
      </w:r>
      <w:r w:rsidR="00E76283">
        <w:rPr>
          <w:sz w:val="28"/>
          <w:szCs w:val="28"/>
        </w:rPr>
        <w:t>.</w:t>
      </w:r>
    </w:p>
    <w:p w14:paraId="28D33D47" w14:textId="77777777" w:rsidR="003E64BB" w:rsidRPr="00686C31" w:rsidRDefault="003E64BB" w:rsidP="003E64BB">
      <w:pPr>
        <w:spacing w:after="120"/>
        <w:ind w:firstLine="720"/>
        <w:jc w:val="both"/>
        <w:rPr>
          <w:i/>
          <w:sz w:val="28"/>
          <w:szCs w:val="28"/>
        </w:rPr>
      </w:pPr>
      <w:r w:rsidRPr="00686C31">
        <w:rPr>
          <w:i/>
          <w:sz w:val="28"/>
          <w:szCs w:val="28"/>
        </w:rPr>
        <w:lastRenderedPageBreak/>
        <w:t>Thông tin liên hệ hỗ trợ:</w:t>
      </w:r>
    </w:p>
    <w:p w14:paraId="4AE296E6" w14:textId="2103BE28" w:rsidR="003E64BB" w:rsidRPr="00573CB4" w:rsidRDefault="00893270" w:rsidP="003E64BB">
      <w:pPr>
        <w:spacing w:after="12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3E64BB" w:rsidRPr="00573CB4">
        <w:rPr>
          <w:spacing w:val="-2"/>
          <w:sz w:val="28"/>
          <w:szCs w:val="28"/>
        </w:rPr>
        <w:t xml:space="preserve"> </w:t>
      </w:r>
      <w:r w:rsidR="00573CB4" w:rsidRPr="00573CB4">
        <w:rPr>
          <w:spacing w:val="-2"/>
          <w:sz w:val="28"/>
          <w:szCs w:val="28"/>
        </w:rPr>
        <w:t>Lê Thanh Vũ,</w:t>
      </w:r>
      <w:r w:rsidR="00573CB4">
        <w:rPr>
          <w:spacing w:val="-2"/>
          <w:sz w:val="28"/>
          <w:szCs w:val="28"/>
        </w:rPr>
        <w:t xml:space="preserve"> </w:t>
      </w:r>
      <w:r w:rsidR="00573CB4" w:rsidRPr="00573CB4">
        <w:rPr>
          <w:spacing w:val="-2"/>
          <w:sz w:val="28"/>
          <w:szCs w:val="28"/>
        </w:rPr>
        <w:t>C</w:t>
      </w:r>
      <w:r w:rsidR="003E64BB" w:rsidRPr="00573CB4">
        <w:rPr>
          <w:spacing w:val="-2"/>
          <w:sz w:val="28"/>
          <w:szCs w:val="28"/>
        </w:rPr>
        <w:t xml:space="preserve">huyên viên Văn </w:t>
      </w:r>
      <w:r w:rsidR="00686C31" w:rsidRPr="00573CB4">
        <w:rPr>
          <w:spacing w:val="-2"/>
          <w:sz w:val="28"/>
          <w:szCs w:val="28"/>
        </w:rPr>
        <w:t>p</w:t>
      </w:r>
      <w:r w:rsidR="003E64BB" w:rsidRPr="00573CB4">
        <w:rPr>
          <w:spacing w:val="-2"/>
          <w:sz w:val="28"/>
          <w:szCs w:val="28"/>
        </w:rPr>
        <w:t xml:space="preserve">hòng </w:t>
      </w:r>
      <w:r w:rsidR="00573CB4" w:rsidRPr="00573CB4">
        <w:rPr>
          <w:spacing w:val="-2"/>
          <w:sz w:val="28"/>
          <w:szCs w:val="28"/>
        </w:rPr>
        <w:t>UBND</w:t>
      </w:r>
      <w:r w:rsidR="003E64BB" w:rsidRPr="00573CB4">
        <w:rPr>
          <w:spacing w:val="-2"/>
          <w:sz w:val="28"/>
          <w:szCs w:val="28"/>
        </w:rPr>
        <w:t xml:space="preserve"> tỉ</w:t>
      </w:r>
      <w:r w:rsidR="00573CB4" w:rsidRPr="00573CB4">
        <w:rPr>
          <w:spacing w:val="-2"/>
          <w:sz w:val="28"/>
          <w:szCs w:val="28"/>
        </w:rPr>
        <w:t>nh; SĐT: 0911.688.077</w:t>
      </w:r>
      <w:r w:rsidR="005B3B5F">
        <w:rPr>
          <w:spacing w:val="-2"/>
          <w:sz w:val="28"/>
          <w:szCs w:val="28"/>
        </w:rPr>
        <w:t>.</w:t>
      </w:r>
    </w:p>
    <w:p w14:paraId="71C3C1AE" w14:textId="77777777" w:rsidR="003E64BB" w:rsidRPr="003E64BB" w:rsidRDefault="00893270" w:rsidP="003E64BB">
      <w:pPr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E64BB" w:rsidRPr="003E64BB">
        <w:rPr>
          <w:color w:val="000000"/>
          <w:sz w:val="28"/>
          <w:szCs w:val="28"/>
        </w:rPr>
        <w:t xml:space="preserve"> Phùng Đại Toàn, chuyên viên Phòng Công nghệ</w:t>
      </w:r>
      <w:r w:rsidR="00573CB4">
        <w:rPr>
          <w:color w:val="000000"/>
          <w:sz w:val="28"/>
          <w:szCs w:val="28"/>
        </w:rPr>
        <w:t xml:space="preserve"> - </w:t>
      </w:r>
      <w:r w:rsidR="003E64BB" w:rsidRPr="003E64BB">
        <w:rPr>
          <w:color w:val="000000"/>
          <w:sz w:val="28"/>
          <w:szCs w:val="28"/>
        </w:rPr>
        <w:t>Sở Thông tin và</w:t>
      </w:r>
      <w:bookmarkStart w:id="0" w:name="_GoBack"/>
      <w:bookmarkEnd w:id="0"/>
      <w:r w:rsidR="003E64BB" w:rsidRPr="003E64BB">
        <w:rPr>
          <w:color w:val="000000"/>
          <w:sz w:val="28"/>
          <w:szCs w:val="28"/>
        </w:rPr>
        <w:t xml:space="preserve"> Truyền thông; SĐT: 0909.304.397.</w:t>
      </w:r>
    </w:p>
    <w:p w14:paraId="7DEA1F07" w14:textId="77777777" w:rsidR="003E64BB" w:rsidRPr="003E64BB" w:rsidRDefault="003E64BB" w:rsidP="00573CB4">
      <w:pPr>
        <w:spacing w:before="240" w:after="240"/>
        <w:ind w:firstLine="720"/>
        <w:jc w:val="both"/>
        <w:rPr>
          <w:sz w:val="28"/>
          <w:szCs w:val="28"/>
        </w:rPr>
      </w:pPr>
      <w:r w:rsidRPr="003E64BB">
        <w:rPr>
          <w:sz w:val="28"/>
          <w:szCs w:val="28"/>
        </w:rPr>
        <w:t xml:space="preserve">Ủy ban nhân dân tỉnh thông báo </w:t>
      </w:r>
      <w:r w:rsidR="00686C31">
        <w:rPr>
          <w:sz w:val="28"/>
          <w:szCs w:val="28"/>
        </w:rPr>
        <w:t xml:space="preserve">đến </w:t>
      </w:r>
      <w:r w:rsidRPr="003E64BB">
        <w:rPr>
          <w:sz w:val="28"/>
          <w:szCs w:val="28"/>
        </w:rPr>
        <w:t xml:space="preserve">các cơ quan, </w:t>
      </w:r>
      <w:r w:rsidR="00686C31">
        <w:rPr>
          <w:sz w:val="28"/>
          <w:szCs w:val="28"/>
        </w:rPr>
        <w:t xml:space="preserve">đơn vị, </w:t>
      </w:r>
      <w:r w:rsidRPr="003E64BB">
        <w:rPr>
          <w:sz w:val="28"/>
          <w:szCs w:val="28"/>
        </w:rPr>
        <w:t xml:space="preserve">địa phương </w:t>
      </w:r>
      <w:r w:rsidR="00686C31">
        <w:rPr>
          <w:sz w:val="28"/>
          <w:szCs w:val="28"/>
        </w:rPr>
        <w:t>biết và triển khai thực hiện</w:t>
      </w:r>
      <w:r w:rsidRPr="003E64BB">
        <w:rPr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86C31" w14:paraId="61533340" w14:textId="77777777" w:rsidTr="00686C31">
        <w:tc>
          <w:tcPr>
            <w:tcW w:w="4643" w:type="dxa"/>
          </w:tcPr>
          <w:p w14:paraId="19B54243" w14:textId="77777777" w:rsidR="00686C31" w:rsidRPr="00686C31" w:rsidRDefault="00686C31" w:rsidP="00686C31">
            <w:pPr>
              <w:spacing w:after="60"/>
              <w:rPr>
                <w:rFonts w:eastAsia="Mincho"/>
                <w:sz w:val="24"/>
                <w:szCs w:val="24"/>
                <w:lang w:val="vi-VN"/>
              </w:rPr>
            </w:pPr>
            <w:r w:rsidRPr="00686C31">
              <w:rPr>
                <w:rFonts w:eastAsia="Mincho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686C31">
              <w:rPr>
                <w:rFonts w:eastAsia="Mincho"/>
                <w:sz w:val="24"/>
                <w:szCs w:val="24"/>
                <w:lang w:val="vi-VN"/>
              </w:rPr>
              <w:t xml:space="preserve"> </w:t>
            </w:r>
          </w:p>
          <w:p w14:paraId="59BBBB69" w14:textId="77777777" w:rsidR="00686C31" w:rsidRPr="00573CB4" w:rsidRDefault="00686C31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  <w:lang w:val="vi-VN"/>
              </w:rPr>
              <w:t>- Như trên;</w:t>
            </w:r>
          </w:p>
          <w:p w14:paraId="12119865" w14:textId="77777777" w:rsidR="00686C31" w:rsidRPr="00573CB4" w:rsidRDefault="00686C31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</w:rPr>
              <w:t>- Thường trực: Tỉnh ủy, HĐND tỉnh;</w:t>
            </w:r>
          </w:p>
          <w:p w14:paraId="481007B9" w14:textId="77777777" w:rsidR="00686C31" w:rsidRPr="00573CB4" w:rsidRDefault="00686C31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</w:rPr>
              <w:t>- Chủ tịch, các PCT UBND tỉnh;</w:t>
            </w:r>
          </w:p>
          <w:p w14:paraId="2A05246B" w14:textId="77777777" w:rsidR="00573CB4" w:rsidRPr="00573CB4" w:rsidRDefault="008F4137" w:rsidP="00573CB4">
            <w:pPr>
              <w:rPr>
                <w:rFonts w:eastAsia="Mincho"/>
                <w:sz w:val="22"/>
                <w:szCs w:val="22"/>
              </w:rPr>
            </w:pPr>
            <w:r>
              <w:rPr>
                <w:rFonts w:eastAsia="Mincho"/>
                <w:sz w:val="22"/>
                <w:szCs w:val="22"/>
              </w:rPr>
              <w:t>- Các CQ chuyên trách của Tỉnh ủy</w:t>
            </w:r>
            <w:r w:rsidR="00573CB4" w:rsidRPr="00573CB4">
              <w:rPr>
                <w:rFonts w:eastAsia="Mincho"/>
                <w:sz w:val="22"/>
                <w:szCs w:val="22"/>
              </w:rPr>
              <w:t>;</w:t>
            </w:r>
          </w:p>
          <w:p w14:paraId="2252D90A" w14:textId="77777777" w:rsidR="00573CB4" w:rsidRPr="00573CB4" w:rsidRDefault="00573CB4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</w:rPr>
              <w:t xml:space="preserve">- </w:t>
            </w:r>
            <w:r w:rsidR="008F4137">
              <w:rPr>
                <w:rFonts w:eastAsia="Mincho"/>
                <w:sz w:val="22"/>
                <w:szCs w:val="22"/>
              </w:rPr>
              <w:t>MTTQ và tổ chức CT-XH</w:t>
            </w:r>
            <w:r w:rsidRPr="00573CB4">
              <w:rPr>
                <w:rFonts w:eastAsia="Mincho"/>
                <w:sz w:val="22"/>
                <w:szCs w:val="22"/>
              </w:rPr>
              <w:t>;</w:t>
            </w:r>
          </w:p>
          <w:p w14:paraId="5F5D2900" w14:textId="77777777" w:rsidR="00686C31" w:rsidRDefault="00573CB4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</w:rPr>
              <w:t>- Các đơn vị ngành dọ</w:t>
            </w:r>
            <w:r w:rsidR="008F4137">
              <w:rPr>
                <w:rFonts w:eastAsia="Mincho"/>
                <w:sz w:val="22"/>
                <w:szCs w:val="22"/>
              </w:rPr>
              <w:t>c</w:t>
            </w:r>
            <w:r w:rsidRPr="00573CB4">
              <w:rPr>
                <w:rFonts w:eastAsia="Mincho"/>
                <w:sz w:val="22"/>
                <w:szCs w:val="22"/>
              </w:rPr>
              <w:t>;</w:t>
            </w:r>
          </w:p>
          <w:p w14:paraId="13FAD313" w14:textId="77777777" w:rsidR="00573CB4" w:rsidRPr="00573CB4" w:rsidRDefault="00573CB4" w:rsidP="00573CB4">
            <w:pPr>
              <w:rPr>
                <w:rFonts w:eastAsia="Mincho"/>
                <w:sz w:val="22"/>
                <w:szCs w:val="22"/>
              </w:rPr>
            </w:pPr>
            <w:r>
              <w:rPr>
                <w:rFonts w:eastAsia="Mincho"/>
                <w:sz w:val="22"/>
                <w:szCs w:val="22"/>
              </w:rPr>
              <w:t>- Báo NT, Đài PTTH</w:t>
            </w:r>
            <w:r w:rsidR="008F4137">
              <w:rPr>
                <w:rFonts w:eastAsia="Mincho"/>
                <w:sz w:val="22"/>
                <w:szCs w:val="22"/>
              </w:rPr>
              <w:t>, TTXVN</w:t>
            </w:r>
            <w:r>
              <w:rPr>
                <w:rFonts w:eastAsia="Mincho"/>
                <w:sz w:val="22"/>
                <w:szCs w:val="22"/>
              </w:rPr>
              <w:t>;</w:t>
            </w:r>
          </w:p>
          <w:p w14:paraId="18802CDD" w14:textId="77777777" w:rsidR="00573CB4" w:rsidRPr="00573CB4" w:rsidRDefault="00573CB4" w:rsidP="00573CB4">
            <w:pPr>
              <w:rPr>
                <w:rFonts w:eastAsia="Mincho"/>
                <w:sz w:val="22"/>
                <w:szCs w:val="22"/>
              </w:rPr>
            </w:pPr>
            <w:r w:rsidRPr="00573CB4">
              <w:rPr>
                <w:rFonts w:eastAsia="Mincho"/>
                <w:sz w:val="22"/>
                <w:szCs w:val="22"/>
              </w:rPr>
              <w:t>- VPUB: LĐ, VXNV, KTTH, TCDNC</w:t>
            </w:r>
            <w:r>
              <w:rPr>
                <w:rFonts w:eastAsia="Mincho"/>
                <w:sz w:val="22"/>
                <w:szCs w:val="22"/>
              </w:rPr>
              <w:t>;</w:t>
            </w:r>
          </w:p>
          <w:p w14:paraId="0845CD2A" w14:textId="77777777" w:rsidR="00686C31" w:rsidRPr="00F61C79" w:rsidRDefault="00686C31" w:rsidP="00573CB4">
            <w:pPr>
              <w:rPr>
                <w:rFonts w:eastAsia="Mincho"/>
                <w:sz w:val="22"/>
                <w:szCs w:val="26"/>
              </w:rPr>
            </w:pPr>
            <w:r w:rsidRPr="00573CB4">
              <w:rPr>
                <w:rFonts w:eastAsia="Mincho"/>
                <w:sz w:val="22"/>
                <w:szCs w:val="22"/>
              </w:rPr>
              <w:t>- Lưu: VT.</w:t>
            </w:r>
            <w:r w:rsidR="00573CB4">
              <w:rPr>
                <w:rFonts w:eastAsia="Mincho"/>
                <w:sz w:val="22"/>
                <w:szCs w:val="26"/>
              </w:rPr>
              <w:t xml:space="preserve"> </w:t>
            </w:r>
            <w:r w:rsidR="00573CB4" w:rsidRPr="00573CB4">
              <w:rPr>
                <w:rFonts w:eastAsia="Mincho"/>
                <w:sz w:val="18"/>
                <w:szCs w:val="26"/>
              </w:rPr>
              <w:t>NV</w:t>
            </w:r>
          </w:p>
          <w:p w14:paraId="78DC848B" w14:textId="77777777" w:rsidR="00686C31" w:rsidRDefault="00686C31" w:rsidP="003E64BB">
            <w:pPr>
              <w:spacing w:after="100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3ED5C2DB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  <w:r w:rsidRPr="00686C31">
              <w:rPr>
                <w:rFonts w:eastAsia="Mincho"/>
                <w:b/>
                <w:bCs/>
                <w:sz w:val="28"/>
                <w:szCs w:val="28"/>
                <w:lang w:val="nl-NL"/>
              </w:rPr>
              <w:t>KT. CHỦ TỊCH</w:t>
            </w:r>
          </w:p>
          <w:p w14:paraId="29A116DD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  <w:r w:rsidRPr="00686C31">
              <w:rPr>
                <w:rFonts w:eastAsia="Mincho"/>
                <w:b/>
                <w:bCs/>
                <w:sz w:val="28"/>
                <w:szCs w:val="28"/>
                <w:lang w:val="nl-NL"/>
              </w:rPr>
              <w:t>PHÓ CHỦ TỊCH</w:t>
            </w:r>
          </w:p>
          <w:p w14:paraId="23F6E4D1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51B4F92C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26C7DF42" w14:textId="77777777" w:rsid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5CCCAB62" w14:textId="77777777" w:rsid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32D7C896" w14:textId="77777777" w:rsidR="00573CB4" w:rsidRPr="00686C31" w:rsidRDefault="00573CB4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1B36F13F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25D1ADB1" w14:textId="77777777" w:rsidR="00686C31" w:rsidRPr="00686C31" w:rsidRDefault="00686C31" w:rsidP="00686C31">
            <w:pPr>
              <w:jc w:val="center"/>
              <w:rPr>
                <w:rFonts w:eastAsia="Mincho"/>
                <w:b/>
                <w:bCs/>
                <w:sz w:val="28"/>
                <w:szCs w:val="28"/>
                <w:lang w:val="nl-NL"/>
              </w:rPr>
            </w:pPr>
          </w:p>
          <w:p w14:paraId="780134CA" w14:textId="77777777" w:rsidR="00686C31" w:rsidRPr="00686C31" w:rsidRDefault="00686C31" w:rsidP="00686C31">
            <w:pPr>
              <w:spacing w:after="100"/>
              <w:jc w:val="center"/>
              <w:rPr>
                <w:sz w:val="28"/>
                <w:szCs w:val="28"/>
              </w:rPr>
            </w:pPr>
            <w:r w:rsidRPr="00686C31">
              <w:rPr>
                <w:rFonts w:eastAsia="Mincho"/>
                <w:b/>
                <w:bCs/>
                <w:sz w:val="28"/>
                <w:szCs w:val="28"/>
                <w:lang w:val="nl-NL"/>
              </w:rPr>
              <w:t>Nguyễn Long Biên</w:t>
            </w:r>
          </w:p>
        </w:tc>
      </w:tr>
    </w:tbl>
    <w:p w14:paraId="4FE2007B" w14:textId="77777777" w:rsidR="003E64BB" w:rsidRPr="003E64BB" w:rsidRDefault="003E64BB" w:rsidP="003E64BB">
      <w:pPr>
        <w:spacing w:after="100"/>
        <w:ind w:firstLine="720"/>
        <w:jc w:val="both"/>
        <w:rPr>
          <w:sz w:val="28"/>
          <w:szCs w:val="28"/>
        </w:rPr>
      </w:pPr>
    </w:p>
    <w:p w14:paraId="2C394D8B" w14:textId="77777777" w:rsidR="003E64BB" w:rsidRPr="00F61C79" w:rsidRDefault="003E64BB" w:rsidP="003E64BB">
      <w:pPr>
        <w:spacing w:after="120"/>
        <w:ind w:firstLine="720"/>
        <w:jc w:val="both"/>
        <w:rPr>
          <w:sz w:val="26"/>
          <w:szCs w:val="26"/>
        </w:rPr>
      </w:pPr>
    </w:p>
    <w:p w14:paraId="2D60A5B0" w14:textId="77777777" w:rsidR="003E64BB" w:rsidRPr="00F61C79" w:rsidRDefault="003E64BB" w:rsidP="003E64BB">
      <w:pPr>
        <w:spacing w:after="120"/>
        <w:ind w:firstLine="720"/>
        <w:jc w:val="both"/>
        <w:rPr>
          <w:sz w:val="26"/>
          <w:szCs w:val="26"/>
        </w:rPr>
      </w:pPr>
    </w:p>
    <w:p w14:paraId="6FC122C2" w14:textId="77777777" w:rsidR="00074ACC" w:rsidRDefault="00074ACC"/>
    <w:sectPr w:rsidR="00074ACC" w:rsidSect="00893270">
      <w:headerReference w:type="default" r:id="rId7"/>
      <w:headerReference w:type="first" r:id="rId8"/>
      <w:pgSz w:w="11906" w:h="16838" w:code="9"/>
      <w:pgMar w:top="1134" w:right="1134" w:bottom="1134" w:left="1701" w:header="720" w:footer="720" w:gutter="0"/>
      <w:cols w:space="720"/>
      <w:titlePg/>
      <w:docGrid w:linePitch="600" w:charSpace="26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37ED7" w14:textId="77777777" w:rsidR="006B3DB8" w:rsidRDefault="006B3DB8" w:rsidP="00893270">
      <w:r>
        <w:separator/>
      </w:r>
    </w:p>
  </w:endnote>
  <w:endnote w:type="continuationSeparator" w:id="0">
    <w:p w14:paraId="106DC701" w14:textId="77777777" w:rsidR="006B3DB8" w:rsidRDefault="006B3DB8" w:rsidP="008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7D76" w14:textId="77777777" w:rsidR="006B3DB8" w:rsidRDefault="006B3DB8" w:rsidP="00893270">
      <w:r>
        <w:separator/>
      </w:r>
    </w:p>
  </w:footnote>
  <w:footnote w:type="continuationSeparator" w:id="0">
    <w:p w14:paraId="64122421" w14:textId="77777777" w:rsidR="006B3DB8" w:rsidRDefault="006B3DB8" w:rsidP="0089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79093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7907E2B4" w14:textId="77777777" w:rsidR="00893270" w:rsidRPr="006B539F" w:rsidRDefault="00893270">
        <w:pPr>
          <w:pStyle w:val="Header"/>
          <w:jc w:val="center"/>
          <w:rPr>
            <w:sz w:val="28"/>
            <w:szCs w:val="28"/>
          </w:rPr>
        </w:pPr>
        <w:r w:rsidRPr="006B539F">
          <w:rPr>
            <w:sz w:val="28"/>
            <w:szCs w:val="28"/>
          </w:rPr>
          <w:fldChar w:fldCharType="begin"/>
        </w:r>
        <w:r w:rsidRPr="006B539F">
          <w:rPr>
            <w:sz w:val="28"/>
            <w:szCs w:val="28"/>
          </w:rPr>
          <w:instrText xml:space="preserve"> PAGE   \* MERGEFORMAT </w:instrText>
        </w:r>
        <w:r w:rsidRPr="006B539F">
          <w:rPr>
            <w:sz w:val="28"/>
            <w:szCs w:val="28"/>
          </w:rPr>
          <w:fldChar w:fldCharType="separate"/>
        </w:r>
        <w:r w:rsidR="005B3B5F">
          <w:rPr>
            <w:noProof/>
            <w:sz w:val="28"/>
            <w:szCs w:val="28"/>
          </w:rPr>
          <w:t>2</w:t>
        </w:r>
        <w:r w:rsidRPr="006B539F">
          <w:rPr>
            <w:noProof/>
            <w:sz w:val="28"/>
            <w:szCs w:val="28"/>
          </w:rPr>
          <w:fldChar w:fldCharType="end"/>
        </w:r>
      </w:p>
    </w:sdtContent>
  </w:sdt>
  <w:p w14:paraId="3E90FDDD" w14:textId="77777777" w:rsidR="00893270" w:rsidRDefault="008932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B12CC" w14:textId="77777777" w:rsidR="00893270" w:rsidRDefault="00893270">
    <w:pPr>
      <w:pStyle w:val="Header"/>
      <w:jc w:val="center"/>
    </w:pPr>
  </w:p>
  <w:p w14:paraId="5E6CECA8" w14:textId="77777777" w:rsidR="00893270" w:rsidRDefault="00893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BB"/>
    <w:rsid w:val="00074ACC"/>
    <w:rsid w:val="000D5D01"/>
    <w:rsid w:val="002820F2"/>
    <w:rsid w:val="002B0687"/>
    <w:rsid w:val="002F2A65"/>
    <w:rsid w:val="003E64BB"/>
    <w:rsid w:val="00407C5D"/>
    <w:rsid w:val="00430FE2"/>
    <w:rsid w:val="00573CB4"/>
    <w:rsid w:val="005B3B5F"/>
    <w:rsid w:val="00611659"/>
    <w:rsid w:val="00686C31"/>
    <w:rsid w:val="006B3DB8"/>
    <w:rsid w:val="006B539F"/>
    <w:rsid w:val="00893270"/>
    <w:rsid w:val="008F4137"/>
    <w:rsid w:val="00AD1227"/>
    <w:rsid w:val="00AE0C4E"/>
    <w:rsid w:val="00AE5811"/>
    <w:rsid w:val="00B85C18"/>
    <w:rsid w:val="00CB501F"/>
    <w:rsid w:val="00D07020"/>
    <w:rsid w:val="00DF06B5"/>
    <w:rsid w:val="00E76283"/>
    <w:rsid w:val="00E8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9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BB"/>
    <w:pPr>
      <w:ind w:firstLine="0"/>
      <w:jc w:val="left"/>
    </w:pPr>
    <w:rPr>
      <w:rFonts w:eastAsia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4BB"/>
    <w:pPr>
      <w:keepNext/>
      <w:jc w:val="center"/>
      <w:outlineLvl w:val="0"/>
    </w:pPr>
    <w:rPr>
      <w:rFonts w:eastAsia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4BB"/>
    <w:rPr>
      <w:rFonts w:eastAsia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BB"/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E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70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1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BB"/>
    <w:pPr>
      <w:ind w:firstLine="0"/>
      <w:jc w:val="left"/>
    </w:pPr>
    <w:rPr>
      <w:rFonts w:eastAsia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64BB"/>
    <w:pPr>
      <w:keepNext/>
      <w:jc w:val="center"/>
      <w:outlineLvl w:val="0"/>
    </w:pPr>
    <w:rPr>
      <w:rFonts w:eastAsia="Times New Roman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4BB"/>
    <w:rPr>
      <w:rFonts w:eastAsia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3E6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BB"/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3E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70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Admin</cp:lastModifiedBy>
  <cp:revision>12</cp:revision>
  <dcterms:created xsi:type="dcterms:W3CDTF">2022-03-07T04:11:00Z</dcterms:created>
  <dcterms:modified xsi:type="dcterms:W3CDTF">2022-03-20T09:46:00Z</dcterms:modified>
</cp:coreProperties>
</file>