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C28" w:rsidRPr="003F5386" w:rsidRDefault="00A44C05" w:rsidP="003F538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PHỤ LỤC </w:t>
      </w:r>
      <w:r w:rsidR="000B32E6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449B8" w:rsidRPr="003F5386" w:rsidRDefault="00A44C05" w:rsidP="003F538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DANH MỤC TỔNG NGUỒN TRÊN ĐỊA BÀN TỈNH NINH THUẬN ĐƯỢC </w:t>
      </w:r>
      <w:r w:rsidR="00D9351C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PHÂN BỔ CÔNG SUẤT </w:t>
      </w: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THEO </w:t>
      </w:r>
      <w:r w:rsidR="0012265F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QUYẾT ĐỊNH </w:t>
      </w:r>
      <w:r w:rsidR="00D16826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SỐ 262/QĐ-</w:t>
      </w:r>
      <w:proofErr w:type="spellStart"/>
      <w:r w:rsidR="00D16826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TTg</w:t>
      </w:r>
      <w:proofErr w:type="spellEnd"/>
      <w:r w:rsidR="00D16826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NGÀY 01/4/2024 CỦA THỦ TƯỚNG CHÍNH PHỦ</w:t>
      </w:r>
    </w:p>
    <w:p w:rsidR="0019710F" w:rsidRPr="003F5386" w:rsidRDefault="00A44C05" w:rsidP="001F1522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__________________________________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4645"/>
        <w:gridCol w:w="2229"/>
        <w:gridCol w:w="1825"/>
        <w:gridCol w:w="3742"/>
      </w:tblGrid>
      <w:tr w:rsidR="003F5386" w:rsidRPr="003F5386" w:rsidTr="001F2862">
        <w:trPr>
          <w:trHeight w:val="870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19710F" w:rsidRPr="003F5386" w:rsidRDefault="002E2499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="00A44C05"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645" w:type="dxa"/>
            <w:vMerge w:val="restart"/>
            <w:shd w:val="clear" w:color="auto" w:fill="auto"/>
            <w:vAlign w:val="center"/>
          </w:tcPr>
          <w:p w:rsidR="0019710F" w:rsidRPr="003F5386" w:rsidRDefault="00D3011A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19710F" w:rsidRPr="003F5386" w:rsidRDefault="00A44C05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19710F" w:rsidRPr="003F5386" w:rsidRDefault="00A44C05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(MW)</w:t>
            </w:r>
          </w:p>
        </w:tc>
        <w:tc>
          <w:tcPr>
            <w:tcW w:w="3742" w:type="dxa"/>
            <w:vMerge w:val="restart"/>
            <w:vAlign w:val="center"/>
          </w:tcPr>
          <w:p w:rsidR="0019710F" w:rsidRPr="003F5386" w:rsidRDefault="00A44C05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chú</w:t>
            </w:r>
            <w:proofErr w:type="spellEnd"/>
          </w:p>
        </w:tc>
      </w:tr>
      <w:tr w:rsidR="003F5386" w:rsidRPr="003F5386" w:rsidTr="001F2862">
        <w:trPr>
          <w:trHeight w:val="442"/>
        </w:trPr>
        <w:tc>
          <w:tcPr>
            <w:tcW w:w="1466" w:type="dxa"/>
            <w:vMerge/>
            <w:vAlign w:val="center"/>
          </w:tcPr>
          <w:p w:rsidR="0019710F" w:rsidRPr="003F5386" w:rsidRDefault="0019710F" w:rsidP="001F15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45" w:type="dxa"/>
            <w:vMerge/>
            <w:vAlign w:val="center"/>
          </w:tcPr>
          <w:p w:rsidR="0019710F" w:rsidRPr="003F5386" w:rsidRDefault="0019710F" w:rsidP="001F15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vMerge/>
            <w:vAlign w:val="center"/>
          </w:tcPr>
          <w:p w:rsidR="0019710F" w:rsidRPr="003F5386" w:rsidRDefault="0019710F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19710F" w:rsidRPr="003F5386" w:rsidRDefault="0019710F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19710F" w:rsidRPr="003F5386" w:rsidRDefault="0019710F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1F2862">
        <w:trPr>
          <w:trHeight w:val="786"/>
        </w:trPr>
        <w:tc>
          <w:tcPr>
            <w:tcW w:w="1466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LNG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1.500</w:t>
            </w:r>
          </w:p>
        </w:tc>
        <w:tc>
          <w:tcPr>
            <w:tcW w:w="3742" w:type="dxa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1F2862">
        <w:trPr>
          <w:trHeight w:val="697"/>
        </w:trPr>
        <w:tc>
          <w:tcPr>
            <w:tcW w:w="1466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229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2.400</w:t>
            </w:r>
          </w:p>
        </w:tc>
        <w:tc>
          <w:tcPr>
            <w:tcW w:w="3742" w:type="dxa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1F2862">
        <w:trPr>
          <w:trHeight w:val="888"/>
        </w:trPr>
        <w:tc>
          <w:tcPr>
            <w:tcW w:w="1466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bờ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liền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bờ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3742" w:type="dxa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1F2862">
        <w:trPr>
          <w:trHeight w:val="809"/>
        </w:trPr>
        <w:tc>
          <w:tcPr>
            <w:tcW w:w="1466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IV</w:t>
            </w:r>
          </w:p>
        </w:tc>
        <w:tc>
          <w:tcPr>
            <w:tcW w:w="4645" w:type="dxa"/>
            <w:shd w:val="clear" w:color="000000" w:fill="FFFFFF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2229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742" w:type="dxa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1F2862">
        <w:trPr>
          <w:trHeight w:val="708"/>
        </w:trPr>
        <w:tc>
          <w:tcPr>
            <w:tcW w:w="1466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4645" w:type="dxa"/>
            <w:shd w:val="clear" w:color="000000" w:fill="FFFFFF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2229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742" w:type="dxa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1F2862">
        <w:trPr>
          <w:trHeight w:val="546"/>
        </w:trPr>
        <w:tc>
          <w:tcPr>
            <w:tcW w:w="1466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VI</w:t>
            </w:r>
          </w:p>
        </w:tc>
        <w:tc>
          <w:tcPr>
            <w:tcW w:w="4645" w:type="dxa"/>
            <w:shd w:val="clear" w:color="auto" w:fill="auto"/>
            <w:noWrap/>
            <w:vAlign w:val="center"/>
          </w:tcPr>
          <w:p w:rsidR="00BB60C1" w:rsidRPr="003F5386" w:rsidRDefault="00BB60C1" w:rsidP="00CF7A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F7A5B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ĐMT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2030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triể</w:t>
            </w:r>
            <w:r w:rsidR="00CF7A5B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229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3742" w:type="dxa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1F2862">
        <w:trPr>
          <w:trHeight w:val="546"/>
        </w:trPr>
        <w:tc>
          <w:tcPr>
            <w:tcW w:w="1466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VII</w:t>
            </w:r>
          </w:p>
        </w:tc>
        <w:tc>
          <w:tcPr>
            <w:tcW w:w="4645" w:type="dxa"/>
            <w:shd w:val="clear" w:color="auto" w:fill="auto"/>
            <w:noWrap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khơi</w:t>
            </w:r>
            <w:proofErr w:type="spellEnd"/>
          </w:p>
        </w:tc>
        <w:tc>
          <w:tcPr>
            <w:tcW w:w="2229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Nam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2.000</w:t>
            </w:r>
          </w:p>
        </w:tc>
        <w:tc>
          <w:tcPr>
            <w:tcW w:w="3742" w:type="dxa"/>
          </w:tcPr>
          <w:p w:rsidR="00BB60C1" w:rsidRPr="003F5386" w:rsidRDefault="00BB60C1" w:rsidP="001F15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Nam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Phú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Yên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Khánh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Hoà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Lâm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81442B" w:rsidRPr="003F5386" w:rsidRDefault="0081442B" w:rsidP="003F538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PHỤ LỤC </w:t>
      </w:r>
      <w:r w:rsidR="000B32E6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81442B" w:rsidRPr="003F5386" w:rsidRDefault="0081442B" w:rsidP="003F538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DANH MỤC </w:t>
      </w:r>
      <w:r w:rsidR="00094A13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DỰ ÁN </w:t>
      </w: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TRÊN ĐỊA BÀN TỈNH NINH THUẬN ĐƯỢC PHÂN BỔ CÔNG SUẤT THEO </w:t>
      </w:r>
      <w:r w:rsidR="00094A13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QUYẾT ĐỊNH </w:t>
      </w: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SỐ 262/QĐ-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TTg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NGÀY 01/4/2024 CỦA THỦ TƯỚNG CHÍNH PHỦ</w:t>
      </w:r>
    </w:p>
    <w:p w:rsidR="0081442B" w:rsidRPr="003F5386" w:rsidRDefault="0081442B" w:rsidP="001F1522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__________________________________</w:t>
      </w:r>
    </w:p>
    <w:p w:rsidR="00130B69" w:rsidRPr="003F5386" w:rsidRDefault="0081442B" w:rsidP="00130B69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7A11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30B69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="00130B69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Bảng</w:t>
      </w:r>
      <w:proofErr w:type="spellEnd"/>
      <w:r w:rsidR="00130B69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Danh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án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nguồn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mặt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trời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trung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chuyển</w:t>
      </w:r>
      <w:proofErr w:type="spellEnd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0B69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tiếp</w:t>
      </w:r>
      <w:proofErr w:type="spellEnd"/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3368"/>
        <w:gridCol w:w="2200"/>
        <w:gridCol w:w="2093"/>
        <w:gridCol w:w="2932"/>
        <w:gridCol w:w="2148"/>
      </w:tblGrid>
      <w:tr w:rsidR="003F5386" w:rsidRPr="003F5386" w:rsidTr="0031667D">
        <w:trPr>
          <w:trHeight w:val="1048"/>
        </w:trPr>
        <w:tc>
          <w:tcPr>
            <w:tcW w:w="1166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(MW)</w:t>
            </w:r>
          </w:p>
        </w:tc>
        <w:tc>
          <w:tcPr>
            <w:tcW w:w="2932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</w:tc>
        <w:tc>
          <w:tcPr>
            <w:tcW w:w="2148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</w:tr>
      <w:tr w:rsidR="003F5386" w:rsidRPr="003F5386" w:rsidTr="0031667D">
        <w:trPr>
          <w:trHeight w:val="567"/>
        </w:trPr>
        <w:tc>
          <w:tcPr>
            <w:tcW w:w="1166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5568" w:type="dxa"/>
            <w:gridSpan w:val="2"/>
            <w:shd w:val="clear" w:color="000000" w:fill="FFFFFF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mại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2932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31667D">
        <w:trPr>
          <w:trHeight w:val="1139"/>
        </w:trPr>
        <w:tc>
          <w:tcPr>
            <w:tcW w:w="1166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8" w:type="dxa"/>
            <w:shd w:val="clear" w:color="000000" w:fill="FFFFFF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450MW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500kV,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</w:p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2932" w:type="dxa"/>
            <w:vAlign w:val="center"/>
          </w:tcPr>
          <w:p w:rsidR="00130B69" w:rsidRPr="003F5386" w:rsidRDefault="00130B69" w:rsidP="00A775D1">
            <w:pPr>
              <w:pStyle w:val="Vnbnnidung0"/>
              <w:spacing w:before="120" w:after="0"/>
              <w:ind w:firstLine="152"/>
              <w:jc w:val="both"/>
              <w:rPr>
                <w:color w:val="000000" w:themeColor="text1"/>
                <w:sz w:val="28"/>
                <w:szCs w:val="28"/>
              </w:rPr>
            </w:pPr>
            <w:r w:rsidRPr="003F538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33/220/500kV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03x900MVA.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2020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02 MBA 900MVA.</w:t>
            </w:r>
            <w:bookmarkStart w:id="0" w:name="bookmark65"/>
            <w:bookmarkEnd w:id="0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30B69" w:rsidRPr="003F5386" w:rsidRDefault="00130B69" w:rsidP="00A775D1">
            <w:pPr>
              <w:pStyle w:val="Vnbnnidung0"/>
              <w:spacing w:before="120" w:after="0"/>
              <w:ind w:firstLine="152"/>
              <w:jc w:val="both"/>
              <w:rPr>
                <w:color w:val="000000" w:themeColor="text1"/>
                <w:sz w:val="28"/>
                <w:szCs w:val="28"/>
              </w:rPr>
            </w:pPr>
            <w:r w:rsidRPr="003F538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TBA 500kV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chuyến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điếm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D),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5386">
              <w:rPr>
                <w:color w:val="000000" w:themeColor="text1"/>
                <w:sz w:val="28"/>
                <w:szCs w:val="28"/>
              </w:rPr>
              <w:lastRenderedPageBreak/>
              <w:t>2km.</w:t>
            </w:r>
            <w:bookmarkStart w:id="1" w:name="bookmark66"/>
            <w:bookmarkEnd w:id="1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30B69" w:rsidRPr="003F5386" w:rsidRDefault="00130B69" w:rsidP="00A775D1">
            <w:pPr>
              <w:pStyle w:val="Vnbnnidung0"/>
              <w:spacing w:before="120" w:after="0"/>
              <w:ind w:firstLine="152"/>
              <w:jc w:val="both"/>
              <w:rPr>
                <w:color w:val="000000" w:themeColor="text1"/>
                <w:sz w:val="28"/>
                <w:szCs w:val="28"/>
              </w:rPr>
            </w:pPr>
            <w:r w:rsidRPr="003F538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D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13,5km.</w:t>
            </w:r>
            <w:r w:rsidRPr="003F5386">
              <w:rPr>
                <w:color w:val="000000" w:themeColor="text1"/>
                <w:sz w:val="28"/>
                <w:szCs w:val="28"/>
              </w:rPr>
              <w:br w:type="page"/>
            </w:r>
            <w:bookmarkStart w:id="2" w:name="bookmark67"/>
            <w:bookmarkEnd w:id="2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30B69" w:rsidRPr="003F5386" w:rsidRDefault="00130B69" w:rsidP="00A775D1">
            <w:pPr>
              <w:pStyle w:val="Vnbnnidung0"/>
              <w:spacing w:before="120" w:after="0"/>
              <w:ind w:firstLine="152"/>
              <w:jc w:val="both"/>
              <w:rPr>
                <w:color w:val="000000" w:themeColor="text1"/>
                <w:sz w:val="28"/>
                <w:szCs w:val="28"/>
              </w:rPr>
            </w:pPr>
            <w:r w:rsidRPr="003F538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02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TBA 500kV NĐ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>.</w:t>
            </w:r>
            <w:bookmarkStart w:id="3" w:name="bookmark68"/>
            <w:bookmarkEnd w:id="3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30B69" w:rsidRPr="003F5386" w:rsidRDefault="00130B69" w:rsidP="00A775D1">
            <w:pPr>
              <w:pStyle w:val="Vnbnnidung0"/>
              <w:spacing w:before="120" w:after="0"/>
              <w:ind w:firstLine="152"/>
              <w:jc w:val="both"/>
              <w:rPr>
                <w:color w:val="000000" w:themeColor="text1"/>
                <w:sz w:val="28"/>
                <w:szCs w:val="28"/>
              </w:rPr>
            </w:pPr>
            <w:r w:rsidRPr="003F538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220kV 4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TBA 500kV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02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2km.</w:t>
            </w:r>
          </w:p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70/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9/01/2020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mại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2020</w:t>
            </w:r>
          </w:p>
        </w:tc>
      </w:tr>
      <w:tr w:rsidR="003F5386" w:rsidRPr="003F5386" w:rsidTr="0031667D">
        <w:trPr>
          <w:trHeight w:val="58"/>
        </w:trPr>
        <w:tc>
          <w:tcPr>
            <w:tcW w:w="1166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68" w:type="dxa"/>
            <w:shd w:val="clear" w:color="000000" w:fill="FFFFFF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1.2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30B69" w:rsidRPr="003F5386" w:rsidRDefault="00A73B42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</w:t>
            </w:r>
            <w:proofErr w:type="spellStart"/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uyện</w:t>
            </w:r>
            <w:proofErr w:type="spellEnd"/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</w:t>
            </w:r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am, </w:t>
            </w:r>
            <w:proofErr w:type="spellStart"/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30B6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932" w:type="dxa"/>
            <w:vAlign w:val="center"/>
          </w:tcPr>
          <w:p w:rsidR="00130B69" w:rsidRPr="003F5386" w:rsidRDefault="00130B69" w:rsidP="00A7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00" w:lineRule="auto"/>
              <w:ind w:firstLine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22/220kV qui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125MVA. </w:t>
            </w:r>
          </w:p>
          <w:p w:rsidR="00130B69" w:rsidRPr="003F5386" w:rsidRDefault="00130B69" w:rsidP="00A7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ACSR-300mm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08 km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Nam.</w:t>
            </w:r>
          </w:p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A73B42"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C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1489/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27/10/2020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mại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2020- 2023</w:t>
            </w:r>
          </w:p>
        </w:tc>
      </w:tr>
      <w:tr w:rsidR="003F5386" w:rsidRPr="003F5386" w:rsidTr="0031667D">
        <w:trPr>
          <w:trHeight w:val="1139"/>
        </w:trPr>
        <w:tc>
          <w:tcPr>
            <w:tcW w:w="1166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68" w:type="dxa"/>
            <w:shd w:val="clear" w:color="000000" w:fill="FFFFFF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1.3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932" w:type="dxa"/>
            <w:vAlign w:val="center"/>
          </w:tcPr>
          <w:p w:rsidR="00130B69" w:rsidRPr="003F5386" w:rsidRDefault="00130B69" w:rsidP="00A7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00" w:lineRule="auto"/>
              <w:ind w:firstLine="1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22/220kV, qui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1x63 MVA.</w:t>
            </w:r>
          </w:p>
          <w:p w:rsidR="00130B69" w:rsidRPr="003F5386" w:rsidRDefault="00130B69" w:rsidP="00A7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firstLine="1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ACSR-300mm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10,5 km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1.3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220/110kV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73B42"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t>C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1489/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27/10/2020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2020- 2023</w:t>
            </w:r>
          </w:p>
        </w:tc>
      </w:tr>
      <w:tr w:rsidR="003F5386" w:rsidRPr="003F5386" w:rsidTr="0031667D">
        <w:trPr>
          <w:trHeight w:val="1139"/>
        </w:trPr>
        <w:tc>
          <w:tcPr>
            <w:tcW w:w="1166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8" w:type="dxa"/>
            <w:shd w:val="clear" w:color="000000" w:fill="FFFFFF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1.4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932" w:type="dxa"/>
            <w:vAlign w:val="center"/>
          </w:tcPr>
          <w:p w:rsidR="00130B69" w:rsidRPr="003F5386" w:rsidRDefault="00130B69" w:rsidP="00A7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00" w:lineRule="auto"/>
              <w:ind w:firstLine="1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22/220kV, qui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2x63 MVA.</w:t>
            </w:r>
          </w:p>
          <w:p w:rsidR="00130B69" w:rsidRPr="003F5386" w:rsidRDefault="00130B69" w:rsidP="00A775D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ACSR-400mm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2x2km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1.4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Trang –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  <w:tc>
          <w:tcPr>
            <w:tcW w:w="2148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73B42"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t>C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1489/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27/10/2020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mại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2023</w:t>
            </w:r>
          </w:p>
        </w:tc>
      </w:tr>
      <w:tr w:rsidR="003F5386" w:rsidRPr="003F5386" w:rsidTr="0031667D">
        <w:trPr>
          <w:trHeight w:val="719"/>
        </w:trPr>
        <w:tc>
          <w:tcPr>
            <w:tcW w:w="1166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5568" w:type="dxa"/>
            <w:gridSpan w:val="2"/>
            <w:shd w:val="clear" w:color="000000" w:fill="FFFFFF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120MW</w:t>
            </w:r>
          </w:p>
        </w:tc>
        <w:tc>
          <w:tcPr>
            <w:tcW w:w="2932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31667D">
        <w:trPr>
          <w:trHeight w:val="1139"/>
        </w:trPr>
        <w:tc>
          <w:tcPr>
            <w:tcW w:w="1166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8" w:type="dxa"/>
            <w:shd w:val="clear" w:color="000000" w:fill="FFFFFF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932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2,5km,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2x330m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22/220kV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2x125 MVA)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  <w:tc>
          <w:tcPr>
            <w:tcW w:w="2148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336/TTG-CN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3/3/2017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</w:tr>
      <w:tr w:rsidR="003F5386" w:rsidRPr="003F5386" w:rsidTr="0031667D">
        <w:trPr>
          <w:trHeight w:val="1139"/>
        </w:trPr>
        <w:tc>
          <w:tcPr>
            <w:tcW w:w="1166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8" w:type="dxa"/>
            <w:shd w:val="clear" w:color="000000" w:fill="FFFFFF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932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2,5km,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2x330m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22/220kV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2x125 MVA)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  <w:tc>
          <w:tcPr>
            <w:tcW w:w="2148" w:type="dxa"/>
            <w:vAlign w:val="center"/>
          </w:tcPr>
          <w:p w:rsidR="00130B69" w:rsidRPr="003F5386" w:rsidRDefault="00130B69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336/TTG-CN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3/3/2017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</w:tr>
    </w:tbl>
    <w:p w:rsidR="00130B69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E75" w:rsidRPr="003F5386" w:rsidRDefault="00130B69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D30E75" w:rsidRPr="003F5386" w:rsidRDefault="00D30E75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E75" w:rsidRPr="003F5386" w:rsidRDefault="00D30E75" w:rsidP="001F1522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442B" w:rsidRPr="003F5386" w:rsidRDefault="00D30E75" w:rsidP="001F1522">
      <w:pPr>
        <w:spacing w:before="120"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proofErr w:type="spellStart"/>
      <w:r w:rsidR="00430C1D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Bảng</w:t>
      </w:r>
      <w:proofErr w:type="spellEnd"/>
      <w:r w:rsidR="00430C1D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0B69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30C1D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Danh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án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nguồn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quan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trọng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ưu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tiên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đầu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tư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tới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2030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trên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địa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bàn</w:t>
      </w:r>
      <w:proofErr w:type="spellEnd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30C1D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tỉnh</w:t>
      </w:r>
      <w:proofErr w:type="spellEnd"/>
      <w:r w:rsidR="00523740" w:rsidRPr="003F538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AF3058" w:rsidRPr="003F5386" w:rsidRDefault="00B262BB" w:rsidP="00B262BB">
      <w:pPr>
        <w:spacing w:before="120"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F3058"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="00AF3058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="00AF3058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F3058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án</w:t>
      </w:r>
      <w:proofErr w:type="spellEnd"/>
      <w:r w:rsidR="00AF3058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F3058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Nhiệt</w:t>
      </w:r>
      <w:proofErr w:type="spellEnd"/>
      <w:r w:rsidR="00AF3058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F3058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="00AF3058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LNG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435"/>
        <w:gridCol w:w="2694"/>
        <w:gridCol w:w="1984"/>
        <w:gridCol w:w="1418"/>
        <w:gridCol w:w="2551"/>
        <w:gridCol w:w="1843"/>
      </w:tblGrid>
      <w:tr w:rsidR="003F5386" w:rsidRPr="003F5386" w:rsidTr="0031667D">
        <w:trPr>
          <w:trHeight w:val="1448"/>
        </w:trPr>
        <w:tc>
          <w:tcPr>
            <w:tcW w:w="982" w:type="dxa"/>
            <w:shd w:val="clear" w:color="auto" w:fill="auto"/>
            <w:vAlign w:val="center"/>
          </w:tcPr>
          <w:p w:rsidR="00AF3058" w:rsidRPr="003F5386" w:rsidRDefault="00AF3058" w:rsidP="003166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AF3058" w:rsidRPr="003F5386" w:rsidRDefault="00AF3058" w:rsidP="003166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F3058" w:rsidRPr="003F5386" w:rsidRDefault="00AF3058" w:rsidP="003166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AF3058" w:rsidRPr="003F5386" w:rsidRDefault="00AF3058" w:rsidP="003166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(MW)</w:t>
            </w:r>
          </w:p>
        </w:tc>
        <w:tc>
          <w:tcPr>
            <w:tcW w:w="1418" w:type="dxa"/>
            <w:vAlign w:val="center"/>
          </w:tcPr>
          <w:p w:rsidR="00AF3058" w:rsidRPr="003F5386" w:rsidRDefault="00AF3058" w:rsidP="003166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(ha)</w:t>
            </w:r>
          </w:p>
        </w:tc>
        <w:tc>
          <w:tcPr>
            <w:tcW w:w="2551" w:type="dxa"/>
            <w:vAlign w:val="center"/>
          </w:tcPr>
          <w:p w:rsidR="00AF3058" w:rsidRPr="003F5386" w:rsidRDefault="00AF3058" w:rsidP="003166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</w:tc>
        <w:tc>
          <w:tcPr>
            <w:tcW w:w="1843" w:type="dxa"/>
            <w:vAlign w:val="center"/>
          </w:tcPr>
          <w:p w:rsidR="00AF3058" w:rsidRPr="003F5386" w:rsidRDefault="00AF3058" w:rsidP="003166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</w:tr>
      <w:tr w:rsidR="003F5386" w:rsidRPr="003F5386" w:rsidTr="004F1C53">
        <w:trPr>
          <w:trHeight w:val="369"/>
        </w:trPr>
        <w:tc>
          <w:tcPr>
            <w:tcW w:w="982" w:type="dxa"/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5129" w:type="dxa"/>
            <w:gridSpan w:val="2"/>
            <w:shd w:val="clear" w:color="000000" w:fill="FFFFFF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LNG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1.500</w:t>
            </w:r>
          </w:p>
        </w:tc>
        <w:tc>
          <w:tcPr>
            <w:tcW w:w="1418" w:type="dxa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4F1C53">
        <w:trPr>
          <w:trHeight w:val="1103"/>
        </w:trPr>
        <w:tc>
          <w:tcPr>
            <w:tcW w:w="982" w:type="dxa"/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5" w:type="dxa"/>
            <w:shd w:val="clear" w:color="000000" w:fill="FFFFFF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LNG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Ná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1.500</w:t>
            </w:r>
          </w:p>
        </w:tc>
        <w:tc>
          <w:tcPr>
            <w:tcW w:w="1418" w:type="dxa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37,9</w:t>
            </w:r>
          </w:p>
        </w:tc>
        <w:tc>
          <w:tcPr>
            <w:tcW w:w="2551" w:type="dxa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LNG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 2x30km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LNG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 kV LNG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LNG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2x280km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LNG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toả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LNG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1843" w:type="dxa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500/QĐ-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15/5/2023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262/QĐ-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01/4/2024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2029-2030</w:t>
            </w:r>
          </w:p>
        </w:tc>
      </w:tr>
    </w:tbl>
    <w:p w:rsidR="00AF3058" w:rsidRPr="003F5386" w:rsidRDefault="00AF3058" w:rsidP="00AF3058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3058" w:rsidRPr="003F5386" w:rsidRDefault="00AF3058" w:rsidP="00AF305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F53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ab/>
      </w:r>
      <w:proofErr w:type="spellStart"/>
      <w:r w:rsidRPr="003F53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Ghi</w:t>
      </w:r>
      <w:proofErr w:type="spellEnd"/>
      <w:r w:rsidRPr="003F53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chú</w:t>
      </w:r>
      <w:proofErr w:type="spellEnd"/>
      <w:r w:rsidRPr="003F53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mô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chính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xác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nhà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máy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điện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sẽ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được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xác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cụ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phù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hợp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gam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suất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máy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giai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đoạn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triển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khai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dự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án</w:t>
      </w:r>
      <w:proofErr w:type="spellEnd"/>
      <w:r w:rsidRPr="003F538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F3058" w:rsidRPr="003F5386" w:rsidRDefault="00AF3058" w:rsidP="00AF3058">
      <w:pPr>
        <w:shd w:val="clear" w:color="auto" w:fill="FFFFFF"/>
        <w:spacing w:before="120"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án</w:t>
      </w:r>
      <w:proofErr w:type="spellEnd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thuỷ</w:t>
      </w:r>
      <w:proofErr w:type="spellEnd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tích</w:t>
      </w:r>
      <w:proofErr w:type="spellEnd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</w:p>
    <w:tbl>
      <w:tblPr>
        <w:tblW w:w="13895" w:type="dxa"/>
        <w:tblInd w:w="93" w:type="dxa"/>
        <w:tblLook w:val="04A0" w:firstRow="1" w:lastRow="0" w:firstColumn="1" w:lastColumn="0" w:noHBand="0" w:noVBand="1"/>
      </w:tblPr>
      <w:tblGrid>
        <w:gridCol w:w="1337"/>
        <w:gridCol w:w="2369"/>
        <w:gridCol w:w="1939"/>
        <w:gridCol w:w="2133"/>
        <w:gridCol w:w="1746"/>
        <w:gridCol w:w="2521"/>
        <w:gridCol w:w="1850"/>
      </w:tblGrid>
      <w:tr w:rsidR="003F5386" w:rsidRPr="003F5386" w:rsidTr="00623F26">
        <w:trPr>
          <w:trHeight w:val="53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(MW)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(ha)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</w:tr>
      <w:tr w:rsidR="003F5386" w:rsidRPr="003F5386" w:rsidTr="004F1C53">
        <w:trPr>
          <w:trHeight w:val="32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2.400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4F1C53">
        <w:trPr>
          <w:trHeight w:val="47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TĐTN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Ái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1.200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</w:t>
            </w:r>
            <w:r w:rsidR="005D3082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ĐTN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TĐ</w:t>
            </w:r>
            <w:r w:rsidR="005D3082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TN </w:t>
            </w:r>
            <w:proofErr w:type="spellStart"/>
            <w:r w:rsidR="008F282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="008F282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282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Ái</w:t>
            </w:r>
            <w:proofErr w:type="spellEnd"/>
            <w:r w:rsidR="008F282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gồm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 500kV</w:t>
            </w:r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02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(01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282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="008F2829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25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km.</w:t>
            </w:r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TPP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500kV NMTĐ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Ái</w:t>
            </w:r>
            <w:proofErr w:type="spellEnd"/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TBA 500kV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500/QĐ-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15/5/2023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262/QĐ-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01/4/2024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2028-2029</w:t>
            </w:r>
          </w:p>
        </w:tc>
      </w:tr>
      <w:tr w:rsidR="003F5386" w:rsidRPr="003F5386" w:rsidTr="00623F26">
        <w:trPr>
          <w:trHeight w:val="100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TĐTN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1.200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136,47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TĐTN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TĐTN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gồm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500kV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 500kV</w:t>
            </w:r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02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(01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F7891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30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km.</w:t>
            </w:r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Thanh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NMTĐ TN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AF3058" w:rsidRPr="003F5386" w:rsidRDefault="00AF3058" w:rsidP="00307C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pooc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58" w:rsidRPr="003F5386" w:rsidRDefault="00AF3058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500/QĐ-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15/5/2023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262/QĐ-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01/4/2024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2029-2030</w:t>
            </w:r>
          </w:p>
        </w:tc>
      </w:tr>
    </w:tbl>
    <w:p w:rsidR="0081442B" w:rsidRPr="003F5386" w:rsidRDefault="0081442B" w:rsidP="001F1522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442B" w:rsidRPr="003F5386" w:rsidRDefault="0081442B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62BB" w:rsidRPr="003F5386" w:rsidRDefault="00B262BB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B3E6A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B3E6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30B69" w:rsidRPr="003F5386" w:rsidRDefault="00130B69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B69" w:rsidRPr="003F5386" w:rsidRDefault="00130B69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E75" w:rsidRPr="003F5386" w:rsidRDefault="00130B69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D30E75" w:rsidRPr="003F5386" w:rsidRDefault="00D30E75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E75" w:rsidRPr="003F5386" w:rsidRDefault="00D30E75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E75" w:rsidRPr="003F5386" w:rsidRDefault="00D30E75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690A" w:rsidRPr="003F5386" w:rsidRDefault="00D30E75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B262BB" w:rsidRPr="003F5386" w:rsidRDefault="00E8690A" w:rsidP="00B262B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proofErr w:type="spellStart"/>
      <w:r w:rsidR="00B262BB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Bảng</w:t>
      </w:r>
      <w:proofErr w:type="spellEnd"/>
      <w:r w:rsidR="00B262BB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 </w:t>
      </w:r>
      <w:proofErr w:type="spellStart"/>
      <w:r w:rsidR="00B262BB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ông</w:t>
      </w:r>
      <w:proofErr w:type="spellEnd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suất</w:t>
      </w:r>
      <w:proofErr w:type="spellEnd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nguồn</w:t>
      </w:r>
      <w:proofErr w:type="spellEnd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gió</w:t>
      </w:r>
      <w:proofErr w:type="spellEnd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ngoài</w:t>
      </w:r>
      <w:proofErr w:type="spellEnd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262BB" w:rsidRPr="003F5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khơi</w:t>
      </w:r>
      <w:proofErr w:type="spellEnd"/>
    </w:p>
    <w:tbl>
      <w:tblPr>
        <w:tblW w:w="138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00"/>
        <w:gridCol w:w="3212"/>
        <w:gridCol w:w="1767"/>
        <w:gridCol w:w="1967"/>
        <w:gridCol w:w="1646"/>
      </w:tblGrid>
      <w:tr w:rsidR="003F5386" w:rsidRPr="003F5386" w:rsidTr="004F1C53">
        <w:trPr>
          <w:trHeight w:val="1522"/>
        </w:trPr>
        <w:tc>
          <w:tcPr>
            <w:tcW w:w="1560" w:type="dxa"/>
            <w:shd w:val="clear" w:color="auto" w:fill="auto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3212" w:type="dxa"/>
            <w:shd w:val="clear" w:color="auto" w:fill="auto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(MW)</w:t>
            </w:r>
          </w:p>
        </w:tc>
        <w:tc>
          <w:tcPr>
            <w:tcW w:w="1967" w:type="dxa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</w:tc>
        <w:tc>
          <w:tcPr>
            <w:tcW w:w="1646" w:type="dxa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</w:tr>
      <w:tr w:rsidR="003F5386" w:rsidRPr="003F5386" w:rsidTr="004F1C53">
        <w:trPr>
          <w:trHeight w:val="1065"/>
        </w:trPr>
        <w:tc>
          <w:tcPr>
            <w:tcW w:w="1560" w:type="dxa"/>
            <w:shd w:val="clear" w:color="auto" w:fill="auto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00" w:type="dxa"/>
            <w:shd w:val="clear" w:color="000000" w:fill="FFFFFF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khơi</w:t>
            </w:r>
            <w:proofErr w:type="spellEnd"/>
          </w:p>
        </w:tc>
        <w:tc>
          <w:tcPr>
            <w:tcW w:w="3212" w:type="dxa"/>
            <w:shd w:val="clear" w:color="auto" w:fill="auto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Nam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2.000</w:t>
            </w:r>
          </w:p>
        </w:tc>
        <w:tc>
          <w:tcPr>
            <w:tcW w:w="1967" w:type="dxa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B262BB" w:rsidRPr="003F5386" w:rsidRDefault="00B262BB" w:rsidP="00307C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2023-2030</w:t>
            </w:r>
          </w:p>
        </w:tc>
      </w:tr>
    </w:tbl>
    <w:p w:rsidR="00B262BB" w:rsidRPr="003F5386" w:rsidRDefault="00B262BB" w:rsidP="00B262BB">
      <w:pPr>
        <w:shd w:val="clear" w:color="auto" w:fill="FFFFFF"/>
        <w:tabs>
          <w:tab w:val="left" w:pos="8080"/>
        </w:tabs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Ghi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chú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Phân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bổ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vùng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Nam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Trung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Bộ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Bình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Định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Phú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Yên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Khánh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Hoà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Ninh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Thuận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Bình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Thuận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và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Lâm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Đồng</w:t>
      </w:r>
      <w:proofErr w:type="spellEnd"/>
      <w:r w:rsidRPr="003F53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)</w:t>
      </w:r>
    </w:p>
    <w:p w:rsidR="00B262BB" w:rsidRPr="003F5386" w:rsidRDefault="00B262BB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62BB" w:rsidRPr="003F5386" w:rsidRDefault="00B262BB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E75" w:rsidRPr="003F5386" w:rsidRDefault="00D30E75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 w:rsidP="001B3E6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Bảng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4. </w:t>
      </w:r>
      <w:proofErr w:type="spellStart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>Danh</w:t>
      </w:r>
      <w:proofErr w:type="spellEnd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>mục</w:t>
      </w:r>
      <w:proofErr w:type="spellEnd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>các</w:t>
      </w:r>
      <w:proofErr w:type="spellEnd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>dự</w:t>
      </w:r>
      <w:proofErr w:type="spellEnd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>án</w:t>
      </w:r>
      <w:proofErr w:type="spellEnd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>điện</w:t>
      </w:r>
      <w:proofErr w:type="spellEnd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>gió</w:t>
      </w:r>
      <w:proofErr w:type="spellEnd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>trên</w:t>
      </w:r>
      <w:proofErr w:type="spellEnd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36198" w:rsidRPr="003F5386">
        <w:rPr>
          <w:rFonts w:ascii="Times New Roman" w:hAnsi="Times New Roman"/>
          <w:b/>
          <w:color w:val="000000" w:themeColor="text1"/>
          <w:sz w:val="28"/>
          <w:szCs w:val="28"/>
        </w:rPr>
        <w:t>bờ</w:t>
      </w:r>
      <w:proofErr w:type="spellEnd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>điện</w:t>
      </w:r>
      <w:proofErr w:type="spellEnd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>gió</w:t>
      </w:r>
      <w:proofErr w:type="spellEnd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>trên</w:t>
      </w:r>
      <w:proofErr w:type="spellEnd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>đất</w:t>
      </w:r>
      <w:proofErr w:type="spellEnd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>liền</w:t>
      </w:r>
      <w:proofErr w:type="spellEnd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>và</w:t>
      </w:r>
      <w:proofErr w:type="spellEnd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>gần</w:t>
      </w:r>
      <w:proofErr w:type="spellEnd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>bờ</w:t>
      </w:r>
      <w:proofErr w:type="spellEnd"/>
      <w:r w:rsidR="009331F3" w:rsidRPr="003F5386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1B3E6A" w:rsidRPr="003F5386" w:rsidRDefault="001B3E6A" w:rsidP="001B3E6A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38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448"/>
        <w:gridCol w:w="1522"/>
        <w:gridCol w:w="1361"/>
        <w:gridCol w:w="1303"/>
        <w:gridCol w:w="2433"/>
        <w:gridCol w:w="1286"/>
        <w:gridCol w:w="2571"/>
      </w:tblGrid>
      <w:tr w:rsidR="003F5386" w:rsidRPr="003F5386" w:rsidTr="00CF7A5B">
        <w:trPr>
          <w:trHeight w:val="77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(MW)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(ha)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571" w:type="dxa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</w:tr>
      <w:tr w:rsidR="003F5386" w:rsidRPr="003F5386" w:rsidTr="00CF7A5B">
        <w:trPr>
          <w:trHeight w:val="6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bờ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liền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bờ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CF7A5B">
        <w:trPr>
          <w:trHeight w:val="13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Hữu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17,5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ACSR300,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2Km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500/QĐ-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15/5/2023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262/QĐ-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01/4/2024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</w:tr>
      <w:tr w:rsidR="003F5386" w:rsidRPr="003F5386" w:rsidTr="00CF7A5B">
        <w:trPr>
          <w:trHeight w:val="56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 Power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10,5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pStyle w:val="BodyTextFirstIndent"/>
              <w:spacing w:before="120" w:after="0" w:line="276" w:lineRule="auto"/>
              <w:ind w:firstLine="38"/>
              <w:rPr>
                <w:color w:val="000000" w:themeColor="text1"/>
                <w:szCs w:val="28"/>
                <w:lang w:val="vi-VN"/>
              </w:rPr>
            </w:pPr>
            <w:r w:rsidRPr="003F5386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3F5386">
              <w:rPr>
                <w:color w:val="000000" w:themeColor="text1"/>
                <w:lang w:val="vi-VN"/>
              </w:rPr>
              <w:t>Xây dựng trạm biến áp 110kV nhà máy phong điện Việt Nam Power số 1, công suất 1x40MVA.</w:t>
            </w:r>
            <w:r w:rsidRPr="003F5386">
              <w:rPr>
                <w:color w:val="000000" w:themeColor="text1"/>
                <w:szCs w:val="28"/>
                <w:lang w:val="vi-VN"/>
              </w:rPr>
              <w:t xml:space="preserve"> </w:t>
            </w:r>
          </w:p>
          <w:p w:rsidR="001B3E6A" w:rsidRPr="003F5386" w:rsidRDefault="001B3E6A" w:rsidP="00A775D1">
            <w:pPr>
              <w:pStyle w:val="BodyTextFirstIndent"/>
              <w:spacing w:before="120" w:after="0" w:line="276" w:lineRule="auto"/>
              <w:ind w:firstLine="38"/>
              <w:rPr>
                <w:color w:val="000000" w:themeColor="text1"/>
                <w:szCs w:val="28"/>
              </w:rPr>
            </w:pPr>
            <w:r w:rsidRPr="003F5386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3F5386">
              <w:rPr>
                <w:color w:val="000000" w:themeColor="text1"/>
                <w:lang w:val="vi-VN"/>
              </w:rPr>
              <w:t xml:space="preserve">Xây dựng đường dây 110kV mạch </w:t>
            </w:r>
            <w:r w:rsidRPr="003F5386">
              <w:rPr>
                <w:color w:val="000000" w:themeColor="text1"/>
                <w:lang w:val="vi-VN"/>
              </w:rPr>
              <w:lastRenderedPageBreak/>
              <w:t>kép từ TBA 110kV Nhà máy phong điện Việt Nam Power số 1 đấu nối chuyển tiếp lên đường dây 110kV mạch 2 Ninh Phước - Tuy Phong - Phan Rí (hay đường dây 110kV từ TBA 220kV Ninh Phước - TBA 220kV Phan Rí), dây dẫn phân pha 2xACSR300, chiều dài 0,1km.</w:t>
            </w:r>
            <w:r w:rsidRPr="003F5386">
              <w:rPr>
                <w:color w:val="000000" w:themeColor="text1"/>
                <w:szCs w:val="28"/>
                <w:lang w:val="vi-VN"/>
              </w:rPr>
              <w:t xml:space="preserve"> 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cứ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795/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25/6/2020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911/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15/7/2020</w:t>
            </w:r>
          </w:p>
        </w:tc>
      </w:tr>
      <w:tr w:rsidR="003F5386" w:rsidRPr="003F5386" w:rsidTr="00CF7A5B">
        <w:trPr>
          <w:trHeight w:val="253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 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8,75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'-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NMĐG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Nam Cam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ACSR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2x240,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800m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911/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15/7/2020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phủ</w:t>
            </w:r>
            <w:proofErr w:type="spellEnd"/>
          </w:p>
          <w:p w:rsidR="001B3E6A" w:rsidRPr="003F5386" w:rsidRDefault="001B3E6A" w:rsidP="00A775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795/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25/6/2020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911/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15/7/2020</w:t>
            </w:r>
          </w:p>
        </w:tc>
      </w:tr>
      <w:tr w:rsidR="003F5386" w:rsidRPr="003F5386" w:rsidTr="00CF7A5B">
        <w:trPr>
          <w:trHeight w:val="11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 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474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22kV Nam 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 120,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2,13km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II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lưới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trâm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Khánh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hoà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3209/QĐ-UBND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27/10/2017</w:t>
            </w:r>
          </w:p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Khánh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Hoà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970/UBND-KT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12/02/2015</w:t>
            </w:r>
          </w:p>
        </w:tc>
      </w:tr>
      <w:tr w:rsidR="003F5386" w:rsidRPr="003F5386" w:rsidTr="00CF7A5B">
        <w:trPr>
          <w:trHeight w:val="11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 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Enfinity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21,1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35/220kV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Enfinity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AC330,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3,2 Km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1654/UBND-KTTH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7/5/2020</w:t>
            </w:r>
          </w:p>
        </w:tc>
      </w:tr>
      <w:tr w:rsidR="003F5386" w:rsidRPr="003F5386" w:rsidTr="00CF7A5B">
        <w:trPr>
          <w:trHeight w:val="11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39,4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13,79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4,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AC240,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1,8Km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795/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25/6/2020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911/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15/7/2020</w:t>
            </w:r>
          </w:p>
        </w:tc>
      </w:tr>
      <w:tr w:rsidR="003F5386" w:rsidRPr="003F5386" w:rsidTr="00CF7A5B">
        <w:trPr>
          <w:trHeight w:val="248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27,6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9,66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4,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Chàm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AC300,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2,0 Km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795/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25/6/2020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911/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15/7/2020</w:t>
            </w:r>
          </w:p>
        </w:tc>
      </w:tr>
      <w:tr w:rsidR="003F5386" w:rsidRPr="003F5386" w:rsidTr="00CF7A5B">
        <w:trPr>
          <w:trHeight w:val="11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8,9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tầng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33kV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T1 33/33/220kV - 100/100/200MVA NMĐG BIM.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189/UBND-KTTH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16/01/2019;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50MW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10052/BCT-ĐL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28/12/2020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720/BCT-ĐL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25/9/2020</w:t>
            </w:r>
          </w:p>
        </w:tc>
      </w:tr>
      <w:tr w:rsidR="003F5386" w:rsidRPr="003F5386" w:rsidTr="00CF7A5B">
        <w:trPr>
          <w:trHeight w:val="11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7A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7,35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7A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7A,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7A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2083/UBND-KTTH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29/4/2021</w:t>
            </w:r>
          </w:p>
        </w:tc>
      </w:tr>
      <w:tr w:rsidR="003F5386" w:rsidRPr="003F5386" w:rsidTr="00CF7A5B">
        <w:trPr>
          <w:trHeight w:val="11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15,75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pStyle w:val="BodyTextFirstIndent"/>
              <w:spacing w:before="120" w:after="0" w:line="276" w:lineRule="auto"/>
              <w:ind w:firstLine="38"/>
              <w:rPr>
                <w:color w:val="000000" w:themeColor="text1"/>
                <w:szCs w:val="28"/>
              </w:rPr>
            </w:pPr>
            <w:r w:rsidRPr="003F5386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3F5386">
              <w:rPr>
                <w:color w:val="000000" w:themeColor="text1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nâng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áp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110kV NMĐG </w:t>
            </w:r>
            <w:proofErr w:type="spellStart"/>
            <w:r w:rsidRPr="003F5386">
              <w:rPr>
                <w:color w:val="000000" w:themeColor="text1"/>
                <w:szCs w:val="28"/>
              </w:rPr>
              <w:t>Phước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Dân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F5386">
              <w:rPr>
                <w:color w:val="000000" w:themeColor="text1"/>
                <w:szCs w:val="28"/>
              </w:rPr>
              <w:t>quy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mô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1x63MVA </w:t>
            </w:r>
          </w:p>
          <w:p w:rsidR="001B3E6A" w:rsidRPr="003F5386" w:rsidRDefault="001B3E6A" w:rsidP="00A775D1">
            <w:pPr>
              <w:pStyle w:val="BodyTextFirstIndent"/>
              <w:tabs>
                <w:tab w:val="left" w:pos="38"/>
              </w:tabs>
              <w:spacing w:before="120" w:after="0" w:line="276" w:lineRule="auto"/>
              <w:ind w:firstLine="38"/>
              <w:rPr>
                <w:color w:val="000000" w:themeColor="text1"/>
                <w:szCs w:val="28"/>
              </w:rPr>
            </w:pPr>
            <w:r w:rsidRPr="003F5386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3F5386">
              <w:rPr>
                <w:color w:val="000000" w:themeColor="text1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110kV </w:t>
            </w:r>
            <w:proofErr w:type="spellStart"/>
            <w:r w:rsidRPr="003F5386">
              <w:rPr>
                <w:color w:val="000000" w:themeColor="text1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đơn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, ACSR-240, </w:t>
            </w:r>
            <w:proofErr w:type="spellStart"/>
            <w:r w:rsidRPr="003F5386">
              <w:rPr>
                <w:color w:val="000000" w:themeColor="text1"/>
                <w:szCs w:val="28"/>
              </w:rPr>
              <w:t>dài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khoảng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5km </w:t>
            </w:r>
            <w:proofErr w:type="spellStart"/>
            <w:r w:rsidRPr="003F5386">
              <w:rPr>
                <w:color w:val="000000" w:themeColor="text1"/>
                <w:szCs w:val="28"/>
              </w:rPr>
              <w:t>từ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110kV NMĐG </w:t>
            </w:r>
            <w:proofErr w:type="spellStart"/>
            <w:r w:rsidRPr="003F5386">
              <w:rPr>
                <w:color w:val="000000" w:themeColor="text1"/>
                <w:szCs w:val="28"/>
              </w:rPr>
              <w:t>Phước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Dân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đến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thanh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cái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110kV </w:t>
            </w:r>
            <w:proofErr w:type="spellStart"/>
            <w:r w:rsidRPr="003F5386">
              <w:rPr>
                <w:color w:val="000000" w:themeColor="text1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220kV </w:t>
            </w:r>
            <w:proofErr w:type="spellStart"/>
            <w:r w:rsidRPr="003F5386">
              <w:rPr>
                <w:color w:val="000000" w:themeColor="text1"/>
                <w:szCs w:val="28"/>
              </w:rPr>
              <w:t>Phước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Thái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</w:p>
          <w:p w:rsidR="001B3E6A" w:rsidRPr="003F5386" w:rsidRDefault="001B3E6A" w:rsidP="00A775D1">
            <w:pPr>
              <w:pStyle w:val="BodyTextFirstIndent"/>
              <w:spacing w:before="120" w:after="0" w:line="276" w:lineRule="auto"/>
              <w:ind w:firstLine="0"/>
              <w:rPr>
                <w:color w:val="000000" w:themeColor="text1"/>
                <w:szCs w:val="28"/>
              </w:rPr>
            </w:pPr>
            <w:r w:rsidRPr="003F5386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3F5386">
              <w:rPr>
                <w:color w:val="000000" w:themeColor="text1"/>
                <w:szCs w:val="28"/>
              </w:rPr>
              <w:t>Mở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rộng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01 </w:t>
            </w:r>
            <w:proofErr w:type="spellStart"/>
            <w:r w:rsidRPr="003F5386">
              <w:rPr>
                <w:color w:val="000000" w:themeColor="text1"/>
                <w:szCs w:val="28"/>
              </w:rPr>
              <w:t>ngăn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lộ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110kV </w:t>
            </w:r>
            <w:proofErr w:type="spellStart"/>
            <w:r w:rsidRPr="003F5386">
              <w:rPr>
                <w:color w:val="000000" w:themeColor="text1"/>
                <w:szCs w:val="28"/>
              </w:rPr>
              <w:t>tại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220kV </w:t>
            </w:r>
            <w:proofErr w:type="spellStart"/>
            <w:r w:rsidRPr="003F5386">
              <w:rPr>
                <w:color w:val="000000" w:themeColor="text1"/>
                <w:szCs w:val="28"/>
              </w:rPr>
              <w:t>Phước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Thái</w:t>
            </w:r>
            <w:proofErr w:type="spellEnd"/>
            <w:r w:rsidRPr="003F5386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2023-2025</w:t>
            </w:r>
          </w:p>
        </w:tc>
        <w:tc>
          <w:tcPr>
            <w:tcW w:w="2571" w:type="dxa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xuất</w:t>
            </w:r>
            <w:proofErr w:type="spellEnd"/>
          </w:p>
          <w:p w:rsidR="001B3E6A" w:rsidRPr="003F5386" w:rsidRDefault="001B3E6A" w:rsidP="00A775D1">
            <w:pPr>
              <w:spacing w:before="120" w:after="0" w:line="288" w:lineRule="auto"/>
              <w:ind w:firstLine="706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CF7A5B">
        <w:trPr>
          <w:trHeight w:val="55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Ngứ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25.2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22/110kV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1x31,5MVA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Trang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Ngứ</w:t>
            </w:r>
            <w:proofErr w:type="spellEnd"/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3629/UBND-KTTH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9/10/2020</w:t>
            </w:r>
          </w:p>
        </w:tc>
      </w:tr>
      <w:tr w:rsidR="003F5386" w:rsidRPr="003F5386" w:rsidTr="00CF7A5B">
        <w:trPr>
          <w:trHeight w:val="11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Tri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39,5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24,17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'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ĐG Tri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Trang 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2.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8,5km,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ACSR 400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5467/UBND-KTTH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29/12/2023</w:t>
            </w:r>
          </w:p>
        </w:tc>
      </w:tr>
      <w:tr w:rsidR="003F5386" w:rsidRPr="003F5386" w:rsidTr="00CF7A5B">
        <w:trPr>
          <w:trHeight w:val="11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Habaram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1B3E6A">
            <w:pPr>
              <w:pStyle w:val="Vnbnnidung0"/>
              <w:numPr>
                <w:ilvl w:val="0"/>
                <w:numId w:val="1"/>
              </w:numPr>
              <w:tabs>
                <w:tab w:val="left" w:pos="321"/>
              </w:tabs>
              <w:spacing w:before="120" w:after="0" w:line="293" w:lineRule="auto"/>
              <w:ind w:firstLine="18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(TBA) 22/110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Hanbaram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 (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lô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1),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(1x25+1x40) MVA.</w:t>
            </w:r>
          </w:p>
          <w:p w:rsidR="001B3E6A" w:rsidRPr="003F5386" w:rsidRDefault="001B3E6A" w:rsidP="001B3E6A">
            <w:pPr>
              <w:pStyle w:val="Vnbnnidung0"/>
              <w:numPr>
                <w:ilvl w:val="0"/>
                <w:numId w:val="1"/>
              </w:numPr>
              <w:tabs>
                <w:tab w:val="left" w:pos="463"/>
              </w:tabs>
              <w:spacing w:before="120" w:after="0" w:line="283" w:lineRule="auto"/>
              <w:ind w:firstLine="32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110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TBA 110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lastRenderedPageBreak/>
              <w:t>gió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Hanbaram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 (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lô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1)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110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ười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(NMĐMT)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- Nam Cam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62,7 m,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ACSR 2x240/39.</w:t>
            </w:r>
          </w:p>
          <w:p w:rsidR="001B3E6A" w:rsidRPr="003F5386" w:rsidRDefault="001B3E6A" w:rsidP="001B3E6A">
            <w:pPr>
              <w:pStyle w:val="Vnbnnidung0"/>
              <w:numPr>
                <w:ilvl w:val="0"/>
                <w:numId w:val="1"/>
              </w:numPr>
              <w:spacing w:before="120" w:after="0" w:line="286" w:lineRule="auto"/>
              <w:ind w:firstLine="321"/>
              <w:jc w:val="both"/>
              <w:rPr>
                <w:color w:val="000000" w:themeColor="text1"/>
                <w:sz w:val="28"/>
                <w:szCs w:val="28"/>
              </w:rPr>
            </w:pPr>
            <w:bookmarkStart w:id="4" w:name="bookmark57"/>
            <w:bookmarkEnd w:id="4"/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TBA 22/110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Hanbaram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 (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lô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2),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(1x40+1x63) MVA.</w:t>
            </w:r>
          </w:p>
          <w:p w:rsidR="001B3E6A" w:rsidRPr="003F5386" w:rsidRDefault="001B3E6A" w:rsidP="001B3E6A">
            <w:pPr>
              <w:pStyle w:val="Vnbnnidung0"/>
              <w:numPr>
                <w:ilvl w:val="0"/>
                <w:numId w:val="1"/>
              </w:numPr>
              <w:tabs>
                <w:tab w:val="left" w:pos="605"/>
              </w:tabs>
              <w:spacing w:before="120" w:after="0" w:line="288" w:lineRule="auto"/>
              <w:ind w:firstLine="32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110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TBA 110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Hanbaram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 (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lô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2)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5386">
              <w:rPr>
                <w:color w:val="000000" w:themeColor="text1"/>
                <w:sz w:val="28"/>
                <w:szCs w:val="28"/>
              </w:rPr>
              <w:lastRenderedPageBreak/>
              <w:t xml:space="preserve">110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220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- NMĐMT CMX,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79,8 m,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ACSR 2x240/39.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mại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2023-2025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13308/QĐ-BCT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4/12/2015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7797/BCT-ĐL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17/10/2020</w:t>
            </w:r>
          </w:p>
        </w:tc>
      </w:tr>
      <w:tr w:rsidR="003F5386" w:rsidRPr="003F5386" w:rsidTr="00CF7A5B">
        <w:trPr>
          <w:trHeight w:val="11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V2 (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bờ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A" w:rsidRPr="003F5386" w:rsidRDefault="001B3E6A" w:rsidP="00A775D1">
            <w:pPr>
              <w:pStyle w:val="Vnbnnidung0"/>
              <w:tabs>
                <w:tab w:val="left" w:pos="321"/>
              </w:tabs>
              <w:spacing w:before="120" w:after="0" w:line="293" w:lineRule="auto"/>
              <w:ind w:left="18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F5386">
              <w:rPr>
                <w:color w:val="000000" w:themeColor="text1"/>
                <w:sz w:val="28"/>
                <w:szCs w:val="28"/>
              </w:rPr>
              <w:t xml:space="preserve">'+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 MBA 63MVA,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33/220kV,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220kV(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3 x 450MVA)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Dinh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>.</w:t>
            </w:r>
          </w:p>
          <w:p w:rsidR="001B3E6A" w:rsidRPr="003F5386" w:rsidRDefault="001B3E6A" w:rsidP="00A775D1">
            <w:pPr>
              <w:pStyle w:val="Vnbnnidung0"/>
              <w:tabs>
                <w:tab w:val="left" w:pos="321"/>
              </w:tabs>
              <w:spacing w:before="120" w:after="0" w:line="293" w:lineRule="auto"/>
              <w:ind w:left="18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F5386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220kV ASCR 330 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25km,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lastRenderedPageBreak/>
              <w:t>mở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ASCR 500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lai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>.</w:t>
            </w:r>
          </w:p>
          <w:p w:rsidR="001B3E6A" w:rsidRPr="003F5386" w:rsidRDefault="001B3E6A" w:rsidP="00A775D1">
            <w:pPr>
              <w:pStyle w:val="Vnbnnidung0"/>
              <w:tabs>
                <w:tab w:val="left" w:pos="321"/>
              </w:tabs>
              <w:spacing w:before="120" w:after="0" w:line="293" w:lineRule="auto"/>
              <w:ind w:left="18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F5386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D15, D18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220kV,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Minh,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2026-2030</w:t>
            </w:r>
          </w:p>
        </w:tc>
        <w:tc>
          <w:tcPr>
            <w:tcW w:w="2571" w:type="dxa"/>
          </w:tcPr>
          <w:p w:rsidR="001B3E6A" w:rsidRPr="003F5386" w:rsidRDefault="001B3E6A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5467/UBND-KTTH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29/12/2023</w:t>
            </w:r>
          </w:p>
        </w:tc>
      </w:tr>
    </w:tbl>
    <w:p w:rsidR="0081442B" w:rsidRPr="003F5386" w:rsidRDefault="0081442B" w:rsidP="001B3E6A">
      <w:pPr>
        <w:shd w:val="clear" w:color="auto" w:fill="FFFFFF"/>
        <w:spacing w:before="120"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 w:rsidP="00F36C2C">
      <w:pPr>
        <w:shd w:val="clear" w:color="auto" w:fill="FFFFFF"/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F36C2C" w:rsidRPr="003F5386" w:rsidRDefault="00F36C2C" w:rsidP="00F36C2C">
      <w:pPr>
        <w:shd w:val="clear" w:color="auto" w:fill="FFFFFF"/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 w:rsidP="00F36C2C">
      <w:pPr>
        <w:shd w:val="clear" w:color="auto" w:fill="FFFFFF"/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Bảng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5.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Danh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nguồn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dự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án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thuỷ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điện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nhỏ</w:t>
      </w:r>
      <w:proofErr w:type="spellEnd"/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19"/>
        <w:gridCol w:w="1673"/>
        <w:gridCol w:w="1666"/>
        <w:gridCol w:w="2072"/>
        <w:gridCol w:w="2438"/>
        <w:gridCol w:w="2067"/>
      </w:tblGrid>
      <w:tr w:rsidR="003F5386" w:rsidRPr="003F5386" w:rsidTr="00736E04">
        <w:trPr>
          <w:trHeight w:val="468"/>
        </w:trPr>
        <w:tc>
          <w:tcPr>
            <w:tcW w:w="972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(MW)</w:t>
            </w:r>
          </w:p>
        </w:tc>
        <w:tc>
          <w:tcPr>
            <w:tcW w:w="2072" w:type="dxa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(ha)</w:t>
            </w:r>
          </w:p>
        </w:tc>
        <w:tc>
          <w:tcPr>
            <w:tcW w:w="2438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</w:tc>
        <w:tc>
          <w:tcPr>
            <w:tcW w:w="2067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</w:tr>
      <w:tr w:rsidR="003F5386" w:rsidRPr="003F5386" w:rsidTr="00736E04">
        <w:trPr>
          <w:trHeight w:val="488"/>
        </w:trPr>
        <w:tc>
          <w:tcPr>
            <w:tcW w:w="972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692" w:type="dxa"/>
            <w:gridSpan w:val="2"/>
            <w:shd w:val="clear" w:color="000000" w:fill="FFFFFF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736E04">
        <w:trPr>
          <w:trHeight w:val="1108"/>
        </w:trPr>
        <w:tc>
          <w:tcPr>
            <w:tcW w:w="972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000000" w:fill="FFFFFF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072" w:type="dxa"/>
            <w:vAlign w:val="center"/>
          </w:tcPr>
          <w:p w:rsidR="00F36C2C" w:rsidRPr="003F5386" w:rsidRDefault="009015F3" w:rsidP="009015F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F36C2C"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3,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38" w:type="dxa"/>
            <w:vAlign w:val="center"/>
          </w:tcPr>
          <w:p w:rsidR="00F36C2C" w:rsidRPr="003F5386" w:rsidRDefault="00F36C2C" w:rsidP="00A775D1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6,3(10,5)/110kV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1x28 MVA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F36C2C" w:rsidRPr="003F5386" w:rsidRDefault="00F36C2C" w:rsidP="00A775D1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ACSR 185mm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16km.</w:t>
            </w:r>
          </w:p>
          <w:p w:rsidR="00F36C2C" w:rsidRPr="003F5386" w:rsidRDefault="00F36C2C" w:rsidP="00A775D1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67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sung 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7969/BCT-ĐL (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20MW) 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2026-2030</w:t>
            </w:r>
          </w:p>
        </w:tc>
      </w:tr>
      <w:tr w:rsidR="003F5386" w:rsidRPr="003F5386" w:rsidTr="00736E04">
        <w:trPr>
          <w:trHeight w:val="1108"/>
        </w:trPr>
        <w:tc>
          <w:tcPr>
            <w:tcW w:w="972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19" w:type="dxa"/>
            <w:shd w:val="clear" w:color="000000" w:fill="FFFFFF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Thượng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2" w:type="dxa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23,3</w:t>
            </w:r>
          </w:p>
        </w:tc>
        <w:tc>
          <w:tcPr>
            <w:tcW w:w="2438" w:type="dxa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Thượng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AC185mm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110/22kV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4,7 km.</w:t>
            </w:r>
          </w:p>
        </w:tc>
        <w:tc>
          <w:tcPr>
            <w:tcW w:w="2067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5545/UBND-KTTH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13/10/2021 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2026-2030</w:t>
            </w:r>
          </w:p>
        </w:tc>
      </w:tr>
      <w:tr w:rsidR="003F5386" w:rsidRPr="003F5386" w:rsidTr="00736E04">
        <w:trPr>
          <w:trHeight w:val="1108"/>
        </w:trPr>
        <w:tc>
          <w:tcPr>
            <w:tcW w:w="972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19" w:type="dxa"/>
            <w:shd w:val="clear" w:color="000000" w:fill="FFFFFF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Lâm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72" w:type="dxa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17,6</w:t>
            </w:r>
          </w:p>
        </w:tc>
        <w:tc>
          <w:tcPr>
            <w:tcW w:w="2438" w:type="dxa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Lâm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Sông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6,3/110kV NMTĐ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Lâm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1x12MVA.</w:t>
            </w:r>
          </w:p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6,3/110kV NMTĐ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Lâm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ACSR-2x240,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0,5km</w:t>
            </w:r>
          </w:p>
        </w:tc>
        <w:tc>
          <w:tcPr>
            <w:tcW w:w="2067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Đã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quốc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5467/UBND-KTTH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29/12/2023</w:t>
            </w:r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2026-2030</w:t>
            </w:r>
          </w:p>
        </w:tc>
      </w:tr>
    </w:tbl>
    <w:p w:rsidR="00F36C2C" w:rsidRPr="003F5386" w:rsidRDefault="00F36C2C" w:rsidP="00F36C2C">
      <w:pPr>
        <w:shd w:val="clear" w:color="auto" w:fill="FFFFFF"/>
        <w:tabs>
          <w:tab w:val="left" w:pos="6379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Ghi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chú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Phân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bổ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cho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tỉnh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Ninh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Thuận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44MW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tuy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nhiên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Danh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mục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chỉ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có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03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dự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án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tổng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công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suất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là</w:t>
      </w:r>
      <w:proofErr w:type="spellEnd"/>
      <w:r w:rsidRPr="003F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40MW</w:t>
      </w:r>
    </w:p>
    <w:p w:rsidR="00F36C2C" w:rsidRPr="003F5386" w:rsidRDefault="00F36C2C" w:rsidP="00F36C2C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E75" w:rsidRPr="003F5386" w:rsidRDefault="00F36C2C" w:rsidP="00F36C2C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D30E75" w:rsidRPr="003F5386" w:rsidRDefault="00D30E75" w:rsidP="00F36C2C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D30E75" w:rsidP="00F36C2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proofErr w:type="spellStart"/>
      <w:r w:rsidR="00F36C2C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Bảng</w:t>
      </w:r>
      <w:proofErr w:type="spellEnd"/>
      <w:r w:rsidR="00F36C2C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6.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suất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mặt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trời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mái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nhà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Danh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án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mặt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trời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trung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được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xem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xét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sau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2030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được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khai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thời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kỳ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quy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hoạch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nếu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thức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sản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36C2C" w:rsidRPr="003F5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tiêu</w:t>
      </w:r>
      <w:proofErr w:type="spellEnd"/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672"/>
        <w:gridCol w:w="2031"/>
        <w:gridCol w:w="1476"/>
        <w:gridCol w:w="1669"/>
        <w:gridCol w:w="2246"/>
        <w:gridCol w:w="1838"/>
      </w:tblGrid>
      <w:tr w:rsidR="003F5386" w:rsidRPr="003F5386" w:rsidTr="00736E04">
        <w:trPr>
          <w:trHeight w:val="1576"/>
        </w:trPr>
        <w:tc>
          <w:tcPr>
            <w:tcW w:w="975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031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(MW)</w:t>
            </w:r>
          </w:p>
        </w:tc>
        <w:tc>
          <w:tcPr>
            <w:tcW w:w="1669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(ha)</w:t>
            </w:r>
          </w:p>
        </w:tc>
        <w:tc>
          <w:tcPr>
            <w:tcW w:w="2246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</w:tc>
        <w:tc>
          <w:tcPr>
            <w:tcW w:w="1838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</w:tr>
      <w:tr w:rsidR="003F5386" w:rsidRPr="003F5386" w:rsidTr="00736E04">
        <w:trPr>
          <w:trHeight w:val="989"/>
        </w:trPr>
        <w:tc>
          <w:tcPr>
            <w:tcW w:w="975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2031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Phan Rang,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669" w:type="dxa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2023-2030</w:t>
            </w:r>
          </w:p>
        </w:tc>
      </w:tr>
      <w:tr w:rsidR="003F5386" w:rsidRPr="003F5386" w:rsidTr="00736E04">
        <w:trPr>
          <w:trHeight w:val="1553"/>
        </w:trPr>
        <w:tc>
          <w:tcPr>
            <w:tcW w:w="975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5703" w:type="dxa"/>
            <w:gridSpan w:val="2"/>
            <w:shd w:val="clear" w:color="auto" w:fill="auto"/>
            <w:noWrap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2030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1669" w:type="dxa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736E04">
        <w:trPr>
          <w:trHeight w:val="1905"/>
        </w:trPr>
        <w:tc>
          <w:tcPr>
            <w:tcW w:w="975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  <w:noWrap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031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669" w:type="dxa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246" w:type="dxa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ĐMT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63MVA</w:t>
            </w:r>
          </w:p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Trang 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0,4Km,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ACSR400mm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8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1632/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20/11/2020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sản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2023-2030</w:t>
            </w:r>
          </w:p>
        </w:tc>
      </w:tr>
      <w:tr w:rsidR="00707F9A" w:rsidRPr="003F5386" w:rsidTr="00736E04">
        <w:trPr>
          <w:trHeight w:val="543"/>
        </w:trPr>
        <w:tc>
          <w:tcPr>
            <w:tcW w:w="975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1669" w:type="dxa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2246" w:type="dxa"/>
            <w:vAlign w:val="center"/>
          </w:tcPr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22/220kV ĐMT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2x125MVA</w:t>
            </w:r>
          </w:p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2xACSR-400mm2,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32,5km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TBA 500/220kV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Tân</w:t>
            </w:r>
            <w:proofErr w:type="spellEnd"/>
          </w:p>
          <w:p w:rsidR="00F36C2C" w:rsidRPr="003F5386" w:rsidRDefault="00F36C2C" w:rsidP="00A775D1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38" w:type="dxa"/>
            <w:vAlign w:val="center"/>
          </w:tcPr>
          <w:p w:rsidR="00F36C2C" w:rsidRPr="003F5386" w:rsidRDefault="00F36C2C" w:rsidP="00A775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tướng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1632/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20/11/2020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2023-2030</w:t>
            </w:r>
          </w:p>
        </w:tc>
      </w:tr>
    </w:tbl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E6A" w:rsidRPr="003F5386" w:rsidRDefault="001B3E6A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093A" w:rsidRPr="003F5386" w:rsidRDefault="006A093A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442B" w:rsidRPr="003F5386" w:rsidRDefault="0081442B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442B" w:rsidRPr="003F5386" w:rsidRDefault="0081442B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AD8" w:rsidRPr="003F5386" w:rsidRDefault="00F44AD8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AD8" w:rsidRPr="003F5386" w:rsidRDefault="00F44AD8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AD8" w:rsidRPr="003F5386" w:rsidRDefault="00F44AD8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AD8" w:rsidRPr="003F5386" w:rsidRDefault="00F44AD8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AD8" w:rsidRPr="003F5386" w:rsidRDefault="00F44AD8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AD8" w:rsidRPr="003F5386" w:rsidRDefault="00F44AD8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AD8" w:rsidRPr="003F5386" w:rsidRDefault="00F44AD8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AD8" w:rsidRPr="003F5386" w:rsidRDefault="00F44AD8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E75" w:rsidRPr="003F5386" w:rsidRDefault="00D30E75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E75" w:rsidRPr="003F5386" w:rsidRDefault="00D30E75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4E4E" w:rsidRPr="003F5386" w:rsidRDefault="00E34E4E" w:rsidP="001F1522">
      <w:pPr>
        <w:shd w:val="clear" w:color="auto" w:fill="FFFFFF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5723" w:rsidRPr="003F5386" w:rsidRDefault="002D600C" w:rsidP="003F5386">
      <w:pPr>
        <w:shd w:val="clear" w:color="auto" w:fill="FFFFFF"/>
        <w:spacing w:before="120"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PHỤ LỤC </w:t>
      </w:r>
      <w:r w:rsidR="000B32E6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D600C" w:rsidRPr="003F5386" w:rsidRDefault="002D600C" w:rsidP="001F1522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DANH MỤC </w:t>
      </w:r>
      <w:r w:rsidR="00AD55AF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DỰ ÁN LƯỚI ĐIỆN </w:t>
      </w: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TRUYỀN TẢI </w:t>
      </w:r>
      <w:r w:rsidR="00DE631F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ĐƯỢC PHÊ DUYỆT THEO QUYẾT ĐỊNH SỐ 262/QĐ-</w:t>
      </w:r>
      <w:proofErr w:type="spellStart"/>
      <w:r w:rsidR="00DE631F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TTg</w:t>
      </w:r>
      <w:proofErr w:type="spellEnd"/>
      <w:r w:rsidR="00DE631F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55AF"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TRÊN ĐỊA BÀN TỈNH NINH THUẬN</w:t>
      </w:r>
    </w:p>
    <w:p w:rsidR="002D600C" w:rsidRPr="003F5386" w:rsidRDefault="002D600C" w:rsidP="001F1522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Cấp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điện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áp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500 kV:</w:t>
      </w:r>
    </w:p>
    <w:p w:rsidR="000C4395" w:rsidRPr="003F5386" w:rsidRDefault="002D600C" w:rsidP="001F1522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Trạm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Overlap w:val="never"/>
        <w:tblW w:w="138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2973"/>
        <w:gridCol w:w="1903"/>
        <w:gridCol w:w="8161"/>
      </w:tblGrid>
      <w:tr w:rsidR="003F5386" w:rsidRPr="003F5386" w:rsidTr="004A3908">
        <w:trPr>
          <w:cantSplit/>
          <w:trHeight w:hRule="exact" w:val="1248"/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(MVA)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chú</w:t>
            </w:r>
            <w:proofErr w:type="spellEnd"/>
          </w:p>
        </w:tc>
      </w:tr>
      <w:tr w:rsidR="003F5386" w:rsidRPr="003F5386" w:rsidTr="004A3908">
        <w:trPr>
          <w:cantSplit/>
          <w:trHeight w:hRule="exact" w:val="853"/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500 kV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VIII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4A3908">
        <w:trPr>
          <w:cantSplit/>
          <w:trHeight w:hRule="exact" w:val="496"/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4A39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1.800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="00A52D92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(2026-2030)</w:t>
            </w: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F5386" w:rsidRPr="003F5386" w:rsidTr="004A3908">
        <w:trPr>
          <w:cantSplit/>
          <w:trHeight w:hRule="exact" w:val="589"/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4A39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="00A52D92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(2026-2030)</w:t>
            </w:r>
          </w:p>
        </w:tc>
      </w:tr>
      <w:tr w:rsidR="003F5386" w:rsidRPr="003F5386" w:rsidTr="004A3908">
        <w:trPr>
          <w:cantSplit/>
          <w:trHeight w:hRule="exact" w:val="1538"/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TBA 500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4A39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="00A52D92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(2026-2030)</w:t>
            </w:r>
          </w:p>
        </w:tc>
      </w:tr>
      <w:tr w:rsidR="003F5386" w:rsidRPr="003F5386" w:rsidTr="004A3908">
        <w:trPr>
          <w:cantSplit/>
          <w:trHeight w:hRule="exact" w:val="2109"/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500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LNG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ngắn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cậy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="00A52D92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(2026-2030)</w:t>
            </w:r>
          </w:p>
        </w:tc>
      </w:tr>
      <w:tr w:rsidR="003F5386" w:rsidRPr="003F5386" w:rsidTr="004A3908">
        <w:trPr>
          <w:cantSplit/>
          <w:trHeight w:hRule="exact" w:val="4960"/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khiển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Bao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gồm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kháng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tụ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bù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svc, SVG,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FACTS, BESS,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máỵ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bù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...;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biên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ngắn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chịu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khiển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SCADA/ EMS, SCADA/DMS,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,...</w:t>
            </w:r>
          </w:p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52D92" w:rsidRPr="003F5386" w:rsidRDefault="00A52D92" w:rsidP="001F1522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00C" w:rsidRPr="003F5386" w:rsidRDefault="002D600C" w:rsidP="001F1522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4906"/>
        <w:gridCol w:w="996"/>
        <w:gridCol w:w="760"/>
        <w:gridCol w:w="758"/>
        <w:gridCol w:w="5630"/>
      </w:tblGrid>
      <w:tr w:rsidR="003F5386" w:rsidRPr="003F5386" w:rsidTr="00630DA9">
        <w:trPr>
          <w:trHeight w:hRule="exact" w:val="792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Km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chú</w:t>
            </w:r>
            <w:proofErr w:type="spellEnd"/>
          </w:p>
        </w:tc>
      </w:tr>
      <w:tr w:rsidR="003F5386" w:rsidRPr="003F5386" w:rsidTr="00630DA9">
        <w:trPr>
          <w:trHeight w:hRule="exact" w:val="47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500 kV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VIII</w:t>
            </w:r>
          </w:p>
        </w:tc>
      </w:tr>
      <w:tr w:rsidR="003F5386" w:rsidRPr="003F5386" w:rsidTr="00630DA9">
        <w:trPr>
          <w:trHeight w:hRule="exact" w:val="1145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NMNĐ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I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28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16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TBA 500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</w:tr>
      <w:tr w:rsidR="003F5386" w:rsidRPr="003F5386" w:rsidTr="00630DA9">
        <w:trPr>
          <w:trHeight w:hRule="exact" w:val="240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28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ĐD 500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Nam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1891/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TTg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-CN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27/12/2018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F5386" w:rsidRPr="003F5386" w:rsidTr="00630DA9">
        <w:trPr>
          <w:trHeight w:hRule="exact" w:val="1562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4C493B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TĐTN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</w:t>
            </w:r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28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16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TĐTN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ĐD 500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TĐTN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</w:tr>
      <w:tr w:rsidR="003F5386" w:rsidRPr="003F5386" w:rsidTr="00295D44">
        <w:trPr>
          <w:trHeight w:hRule="exact" w:val="257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TĐTN Nam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4C493B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94DDF" w:rsidRPr="003F5386">
              <w:rPr>
                <w:rFonts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="00294DDF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94DDF" w:rsidRPr="003F5386">
              <w:rPr>
                <w:rFonts w:cs="Times New Roman"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="00294DDF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94DDF"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="00294DDF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94DDF" w:rsidRPr="003F5386">
              <w:rPr>
                <w:rFonts w:cs="Times New Roman"/>
                <w:color w:val="000000" w:themeColor="text1"/>
                <w:sz w:val="28"/>
                <w:szCs w:val="28"/>
              </w:rPr>
              <w:t>T</w:t>
            </w: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ích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Hoà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Hoà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500kV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thoả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</w:tc>
      </w:tr>
      <w:tr w:rsidR="003F5386" w:rsidRPr="003F5386" w:rsidTr="00630DA9">
        <w:trPr>
          <w:trHeight w:hRule="exact" w:val="1841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LNG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28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16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LNG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500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LNG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</w:p>
        </w:tc>
      </w:tr>
      <w:tr w:rsidR="003F5386" w:rsidRPr="003F5386" w:rsidTr="00630DA9">
        <w:trPr>
          <w:trHeight w:hRule="exact" w:val="1555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LNG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26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16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LNG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LNG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</w:tr>
      <w:tr w:rsidR="003F5386" w:rsidRPr="003F5386" w:rsidTr="00630DA9">
        <w:trPr>
          <w:trHeight w:hRule="exact" w:val="1291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Nam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1 -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Nam (*)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16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</w:tr>
      <w:tr w:rsidR="003F5386" w:rsidRPr="003F5386" w:rsidTr="00630DA9">
        <w:trPr>
          <w:trHeight w:hRule="exact" w:val="1181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Nam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Nam (*)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16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</w:tr>
      <w:tr w:rsidR="003F5386" w:rsidRPr="003F5386" w:rsidTr="00630DA9">
        <w:trPr>
          <w:trHeight w:hRule="exact" w:val="1128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500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1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</w:p>
        </w:tc>
      </w:tr>
    </w:tbl>
    <w:p w:rsidR="002D600C" w:rsidRPr="003F5386" w:rsidRDefault="002D600C" w:rsidP="001F1522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220kV:</w:t>
      </w:r>
    </w:p>
    <w:p w:rsidR="002D600C" w:rsidRPr="003F5386" w:rsidRDefault="002D600C" w:rsidP="001F1522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Trạm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3F53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4634"/>
        <w:gridCol w:w="2112"/>
        <w:gridCol w:w="6197"/>
      </w:tblGrid>
      <w:tr w:rsidR="003F5386" w:rsidRPr="003F5386" w:rsidTr="00367A12">
        <w:trPr>
          <w:trHeight w:hRule="exact" w:val="101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68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(WA)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chú</w:t>
            </w:r>
            <w:proofErr w:type="spellEnd"/>
          </w:p>
        </w:tc>
      </w:tr>
      <w:tr w:rsidR="003F5386" w:rsidRPr="003F5386" w:rsidTr="001C0CC1">
        <w:trPr>
          <w:trHeight w:hRule="exact" w:val="413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20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220 kV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VIII</w:t>
            </w:r>
          </w:p>
        </w:tc>
      </w:tr>
      <w:tr w:rsidR="003F5386" w:rsidRPr="003F5386" w:rsidTr="00227A11">
        <w:trPr>
          <w:trHeight w:hRule="exact" w:val="14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20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do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TĐ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</w:p>
        </w:tc>
      </w:tr>
      <w:tr w:rsidR="003F5386" w:rsidRPr="003F5386" w:rsidTr="00227A11">
        <w:trPr>
          <w:trHeight w:hRule="exact" w:val="68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20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</w:p>
        </w:tc>
      </w:tr>
      <w:tr w:rsidR="003F5386" w:rsidRPr="003F5386" w:rsidTr="00227A11">
        <w:trPr>
          <w:trHeight w:hRule="exact" w:val="8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20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</w:p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227A11">
        <w:trPr>
          <w:trHeight w:hRule="exact" w:val="56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14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TĐ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</w:p>
        </w:tc>
      </w:tr>
      <w:tr w:rsidR="003F5386" w:rsidRPr="003F5386" w:rsidTr="00227A11">
        <w:trPr>
          <w:trHeight w:hRule="exact" w:val="8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14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(*)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625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00C" w:rsidRPr="003F5386" w:rsidRDefault="00613D05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Cả</w:t>
            </w:r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D600C"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</w:tr>
    </w:tbl>
    <w:p w:rsidR="002D600C" w:rsidRPr="003F5386" w:rsidRDefault="002D600C" w:rsidP="001F1522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+ </w:t>
      </w:r>
      <w:proofErr w:type="spellStart"/>
      <w:r w:rsidRPr="003F53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Đường</w:t>
      </w:r>
      <w:proofErr w:type="spellEnd"/>
      <w:r w:rsidRPr="003F53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dây</w:t>
      </w:r>
      <w:proofErr w:type="spellEnd"/>
      <w:r w:rsidRPr="003F53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tbl>
      <w:tblPr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1"/>
        <w:gridCol w:w="3540"/>
        <w:gridCol w:w="19"/>
        <w:gridCol w:w="1016"/>
        <w:gridCol w:w="564"/>
        <w:gridCol w:w="14"/>
        <w:gridCol w:w="936"/>
        <w:gridCol w:w="6883"/>
      </w:tblGrid>
      <w:tr w:rsidR="003F5386" w:rsidRPr="003F5386" w:rsidTr="001C0CC1">
        <w:trPr>
          <w:trHeight w:hRule="exact" w:val="897"/>
          <w:tblHeader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33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eastAsia="Arial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km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chú</w:t>
            </w:r>
            <w:proofErr w:type="spellEnd"/>
          </w:p>
        </w:tc>
      </w:tr>
      <w:tr w:rsidR="003F5386" w:rsidRPr="003F5386" w:rsidTr="001C0CC1">
        <w:trPr>
          <w:trHeight w:hRule="exact" w:val="461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672" w:type="pct"/>
            <w:gridSpan w:val="7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220 kV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VIII</w:t>
            </w:r>
          </w:p>
        </w:tc>
      </w:tr>
      <w:tr w:rsidR="003F5386" w:rsidRPr="003F5386" w:rsidTr="001C0CC1">
        <w:trPr>
          <w:trHeight w:hRule="exact" w:val="1102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043F1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</w:p>
        </w:tc>
      </w:tr>
      <w:tr w:rsidR="003F5386" w:rsidRPr="003F5386" w:rsidTr="001C0CC1">
        <w:trPr>
          <w:trHeight w:hRule="exact" w:val="2453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Đức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Di Linh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ĐD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Đức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Di Linh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02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ĐD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TBA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TĐ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</w:p>
        </w:tc>
      </w:tr>
      <w:tr w:rsidR="003F5386" w:rsidRPr="003F5386" w:rsidTr="001C0CC1">
        <w:trPr>
          <w:trHeight w:hRule="exact" w:val="763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Đức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</w:p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220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Di Linh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</w:tr>
      <w:tr w:rsidR="003F5386" w:rsidRPr="003F5386" w:rsidTr="001C0CC1">
        <w:trPr>
          <w:trHeight w:hRule="exact" w:val="470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Trang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</w:p>
        </w:tc>
      </w:tr>
      <w:tr w:rsidR="003F5386" w:rsidRPr="003F5386" w:rsidTr="001C0CC1">
        <w:trPr>
          <w:trHeight w:hRule="exact" w:val="1269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500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TBA 500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</w:tr>
      <w:tr w:rsidR="003F5386" w:rsidRPr="003F5386" w:rsidTr="001C0CC1">
        <w:trPr>
          <w:trHeight w:hRule="exact" w:val="1143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500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Sơn-Ninh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ĐD 220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tuyển</w:t>
            </w:r>
            <w:proofErr w:type="spellEnd"/>
          </w:p>
        </w:tc>
      </w:tr>
      <w:tr w:rsidR="003F5386" w:rsidRPr="003F5386" w:rsidTr="001C0CC1">
        <w:trPr>
          <w:trHeight w:hRule="exact" w:val="1099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500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</w:tr>
      <w:tr w:rsidR="003F5386" w:rsidRPr="003F5386" w:rsidTr="001C0CC1">
        <w:trPr>
          <w:trHeight w:hRule="exact" w:val="1152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</w:p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220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</w:tr>
      <w:tr w:rsidR="003F5386" w:rsidRPr="003F5386" w:rsidTr="001C0CC1">
        <w:trPr>
          <w:trHeight w:hRule="exact" w:val="894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500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</w:p>
        </w:tc>
      </w:tr>
      <w:tr w:rsidR="003F5386" w:rsidRPr="003F5386" w:rsidTr="001C0CC1">
        <w:trPr>
          <w:trHeight w:hRule="exact" w:val="991"/>
          <w:jc w:val="center"/>
        </w:trPr>
        <w:tc>
          <w:tcPr>
            <w:tcW w:w="32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8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- 500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</w:tr>
      <w:tr w:rsidR="003F5386" w:rsidRPr="003F5386" w:rsidTr="001C0CC1">
        <w:trPr>
          <w:trHeight w:hRule="exact" w:val="1559"/>
          <w:jc w:val="center"/>
        </w:trPr>
        <w:tc>
          <w:tcPr>
            <w:tcW w:w="324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9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2)</w:t>
            </w:r>
          </w:p>
        </w:tc>
        <w:tc>
          <w:tcPr>
            <w:tcW w:w="373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2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4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ĐD 220 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</w:tr>
      <w:tr w:rsidR="003F5386" w:rsidRPr="003F5386" w:rsidTr="001C0CC1">
        <w:trPr>
          <w:trHeight w:hRule="exact" w:val="2810"/>
          <w:jc w:val="center"/>
        </w:trPr>
        <w:tc>
          <w:tcPr>
            <w:tcW w:w="324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9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ĐG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- 220 kV</w:t>
            </w:r>
            <w:r w:rsidR="00D53632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(*)</w:t>
            </w:r>
          </w:p>
        </w:tc>
        <w:tc>
          <w:tcPr>
            <w:tcW w:w="373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4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ĐG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110 kV ĐG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- 110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duyệt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3768/QĐ-BCT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27/07/2011 do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lưới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110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ĐG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63MVA</w:t>
            </w:r>
          </w:p>
        </w:tc>
      </w:tr>
      <w:tr w:rsidR="003F5386" w:rsidRPr="003F5386" w:rsidTr="001C0CC1">
        <w:trPr>
          <w:trHeight w:hRule="exact" w:val="1029"/>
          <w:jc w:val="center"/>
        </w:trPr>
        <w:tc>
          <w:tcPr>
            <w:tcW w:w="324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9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ĐG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D53632"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373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4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ĐG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</w:p>
        </w:tc>
      </w:tr>
      <w:tr w:rsidR="003F5386" w:rsidRPr="003F5386" w:rsidTr="001C0CC1">
        <w:trPr>
          <w:trHeight w:hRule="exact" w:val="1551"/>
          <w:jc w:val="center"/>
        </w:trPr>
        <w:tc>
          <w:tcPr>
            <w:tcW w:w="324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9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</w:p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Vĩnh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</w:p>
        </w:tc>
        <w:tc>
          <w:tcPr>
            <w:tcW w:w="373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4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ưiển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</w:p>
        </w:tc>
      </w:tr>
      <w:tr w:rsidR="003F5386" w:rsidRPr="003F5386" w:rsidTr="001C0CC1">
        <w:trPr>
          <w:trHeight w:hRule="exact" w:val="755"/>
          <w:jc w:val="center"/>
        </w:trPr>
        <w:tc>
          <w:tcPr>
            <w:tcW w:w="324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9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left="-34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</w:p>
        </w:tc>
        <w:tc>
          <w:tcPr>
            <w:tcW w:w="373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30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42" w:type="pct"/>
            <w:gridSpan w:val="2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79" w:type="pct"/>
            <w:shd w:val="clear" w:color="auto" w:fill="FFFFFF"/>
            <w:vAlign w:val="center"/>
          </w:tcPr>
          <w:p w:rsidR="002D600C" w:rsidRPr="003F5386" w:rsidRDefault="002D600C" w:rsidP="001F1522">
            <w:pPr>
              <w:pStyle w:val="Khc0"/>
              <w:spacing w:before="120" w:after="0" w:line="24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</w:p>
        </w:tc>
      </w:tr>
    </w:tbl>
    <w:p w:rsidR="002D600C" w:rsidRPr="003F5386" w:rsidRDefault="002D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2F29" w:rsidRPr="003F5386" w:rsidRDefault="00EF2F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2F29" w:rsidRPr="003F5386" w:rsidRDefault="00EF2F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6C2C" w:rsidRPr="003F5386" w:rsidRDefault="00F36C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2F29" w:rsidRPr="003F5386" w:rsidRDefault="00EF2F29" w:rsidP="00EF2F29">
      <w:pPr>
        <w:shd w:val="clear" w:color="auto" w:fill="FFFFFF"/>
        <w:tabs>
          <w:tab w:val="left" w:pos="2268"/>
          <w:tab w:val="left" w:pos="3544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Phụ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lục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</w:p>
    <w:p w:rsidR="00EF2F29" w:rsidRPr="003F5386" w:rsidRDefault="00EF2F29" w:rsidP="00EF2F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DANH MỤC CÔNG TRÌNH TRẠM BIẾN ÁP VÀ ĐƯỜNG DÂY ĐẤU NỐI CẤP ĐIỆN ÁP 110KV TRỞ XUỐNG TRÊN ĐỊA BÀN TỈNH NINH THUẬN </w:t>
      </w:r>
      <w:r w:rsid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THEO</w:t>
      </w:r>
      <w:r w:rsid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QUYẾT ĐỊNH SỐ 1319/QĐ-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TTg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F2F29" w:rsidRPr="003F5386" w:rsidRDefault="00EF2F29" w:rsidP="000740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3F5386">
        <w:rPr>
          <w:rFonts w:ascii="Times New Roman" w:hAnsi="Times New Roman" w:cs="Times New Roman"/>
          <w:color w:val="000000" w:themeColor="text1"/>
          <w:sz w:val="18"/>
          <w:szCs w:val="28"/>
        </w:rPr>
        <w:t>_________________________</w:t>
      </w:r>
    </w:p>
    <w:p w:rsidR="00EF2F29" w:rsidRPr="003F5386" w:rsidRDefault="00EF2F29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Bảng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1</w:t>
      </w: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x-none"/>
        </w:rPr>
        <w:t>. Phương án phát triển công trình trạm biến áp 110 k</w:t>
      </w:r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V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4600"/>
        <w:gridCol w:w="1408"/>
        <w:gridCol w:w="1814"/>
        <w:gridCol w:w="1786"/>
        <w:gridCol w:w="1842"/>
        <w:gridCol w:w="1600"/>
      </w:tblGrid>
      <w:tr w:rsidR="003F5386" w:rsidRPr="003F5386" w:rsidTr="00074022">
        <w:trPr>
          <w:trHeight w:val="20"/>
        </w:trPr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656" w:type="pct"/>
            <w:vMerge w:val="restar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TBA 110kV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MBA</w:t>
            </w:r>
          </w:p>
        </w:tc>
        <w:tc>
          <w:tcPr>
            <w:tcW w:w="1296" w:type="pct"/>
            <w:gridSpan w:val="2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</w:p>
        </w:tc>
        <w:tc>
          <w:tcPr>
            <w:tcW w:w="1239" w:type="pct"/>
            <w:gridSpan w:val="2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2021-2030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vMerge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(MVA)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(kV)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(MVA)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(kV)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6" w:type="pct"/>
            <w:vMerge w:val="restar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hideMark/>
          </w:tcPr>
          <w:p w:rsidR="00EF2F29" w:rsidRPr="003F5386" w:rsidRDefault="00EF2F29" w:rsidP="001C66B7">
            <w:pPr>
              <w:jc w:val="center"/>
              <w:rPr>
                <w:color w:val="000000" w:themeColor="text1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vMerge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hideMark/>
          </w:tcPr>
          <w:p w:rsidR="00EF2F29" w:rsidRPr="003F5386" w:rsidRDefault="00EF2F29" w:rsidP="001C66B7">
            <w:pPr>
              <w:jc w:val="center"/>
              <w:rPr>
                <w:color w:val="000000" w:themeColor="text1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KCN Du Long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Tiên</w:t>
            </w:r>
            <w:proofErr w:type="spellEnd"/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Bắc</w:t>
            </w:r>
            <w:proofErr w:type="spellEnd"/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Nam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665325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Ái</w:t>
            </w:r>
            <w:proofErr w:type="spellEnd"/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EF2F29" w:rsidRPr="003F5386" w:rsidRDefault="00665325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shd w:val="clear" w:color="auto" w:fill="auto"/>
            <w:vAlign w:val="center"/>
            <w:hideMark/>
          </w:tcPr>
          <w:p w:rsidR="00EF2F29" w:rsidRPr="003F5386" w:rsidRDefault="00665325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5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NMĐG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35/110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2F29" w:rsidRPr="003F5386" w:rsidRDefault="00665325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56" w:type="pct"/>
            <w:vMerge w:val="restart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TBA 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KCN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T1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EF2F29" w:rsidRPr="003F5386" w:rsidRDefault="00EF2F29" w:rsidP="001C66B7">
            <w:pPr>
              <w:jc w:val="center"/>
              <w:rPr>
                <w:color w:val="000000" w:themeColor="text1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vMerge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vMerge/>
            <w:shd w:val="clear" w:color="000000" w:fill="FFFFFF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T2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noWrap/>
          </w:tcPr>
          <w:p w:rsidR="00EF2F29" w:rsidRPr="003F5386" w:rsidRDefault="00EF2F29" w:rsidP="001C66B7">
            <w:pPr>
              <w:jc w:val="center"/>
              <w:rPr>
                <w:color w:val="000000" w:themeColor="text1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  <w:tr w:rsidR="003F5386" w:rsidRPr="003F5386" w:rsidTr="00074022">
        <w:trPr>
          <w:trHeight w:val="20"/>
        </w:trPr>
        <w:tc>
          <w:tcPr>
            <w:tcW w:w="302" w:type="pct"/>
            <w:vMerge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pct"/>
            <w:vMerge/>
            <w:shd w:val="clear" w:color="000000" w:fill="FFFFFF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T3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  <w:tc>
          <w:tcPr>
            <w:tcW w:w="663" w:type="pct"/>
            <w:shd w:val="clear" w:color="000000" w:fill="FFFFFF"/>
            <w:noWrap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76" w:type="pct"/>
            <w:shd w:val="clear" w:color="000000" w:fill="FFFFFF"/>
            <w:noWrap/>
          </w:tcPr>
          <w:p w:rsidR="00EF2F29" w:rsidRPr="003F5386" w:rsidRDefault="00EF2F29" w:rsidP="001C66B7">
            <w:pPr>
              <w:jc w:val="center"/>
              <w:rPr>
                <w:color w:val="000000" w:themeColor="text1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110/22</w:t>
            </w:r>
          </w:p>
        </w:tc>
      </w:tr>
    </w:tbl>
    <w:p w:rsidR="00665325" w:rsidRPr="003F5386" w:rsidRDefault="00665325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665325" w:rsidRPr="003F5386" w:rsidRDefault="00665325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F36C2C" w:rsidRPr="003F5386" w:rsidRDefault="00F36C2C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F36C2C" w:rsidRPr="003F5386" w:rsidRDefault="00F36C2C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F36C2C" w:rsidRPr="003F5386" w:rsidRDefault="00F36C2C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F36C2C" w:rsidRPr="003F5386" w:rsidRDefault="00F36C2C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F36C2C" w:rsidRPr="003F5386" w:rsidRDefault="00F36C2C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F36C2C" w:rsidRPr="003F5386" w:rsidRDefault="00F36C2C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F36C2C" w:rsidRPr="003F5386" w:rsidRDefault="00F36C2C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E06CB0" w:rsidRPr="003F5386" w:rsidRDefault="00E06CB0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E06CB0" w:rsidRPr="003F5386" w:rsidRDefault="00E06CB0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E06CB0" w:rsidRPr="003F5386" w:rsidRDefault="00E06CB0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EF2F29" w:rsidRPr="003F5386" w:rsidRDefault="00EF2F29" w:rsidP="00EF2F29">
      <w:pPr>
        <w:spacing w:before="120"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lastRenderedPageBreak/>
        <w:t>Bảng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2.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Phương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án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phát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triển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công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trình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đường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dây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110 kV (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Giai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>đoạn</w:t>
      </w:r>
      <w:proofErr w:type="spellEnd"/>
      <w:r w:rsidRPr="003F53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2021-2030)</w:t>
      </w:r>
    </w:p>
    <w:tbl>
      <w:tblPr>
        <w:tblW w:w="13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426"/>
        <w:gridCol w:w="1427"/>
        <w:gridCol w:w="1856"/>
        <w:gridCol w:w="1285"/>
        <w:gridCol w:w="1427"/>
        <w:gridCol w:w="3569"/>
      </w:tblGrid>
      <w:tr w:rsidR="003F5386" w:rsidRPr="003F5386" w:rsidTr="0086703A">
        <w:trPr>
          <w:gridAfter w:val="5"/>
          <w:wAfter w:w="9564" w:type="dxa"/>
          <w:trHeight w:val="371"/>
          <w:tblHeader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110kV </w:t>
            </w:r>
          </w:p>
        </w:tc>
      </w:tr>
      <w:tr w:rsidR="003F5386" w:rsidRPr="003F5386" w:rsidTr="0086703A">
        <w:trPr>
          <w:trHeight w:val="8"/>
          <w:tblHeader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đương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(mm</w:t>
            </w: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F29" w:rsidRPr="003F5386" w:rsidRDefault="00EF2F29" w:rsidP="00074022">
            <w:pPr>
              <w:spacing w:before="120" w:after="0"/>
              <w:ind w:left="-1383" w:firstLine="13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chú</w:t>
            </w:r>
            <w:proofErr w:type="spellEnd"/>
          </w:p>
        </w:tc>
      </w:tr>
      <w:tr w:rsidR="003F5386" w:rsidRPr="003F5386" w:rsidTr="0086703A">
        <w:trPr>
          <w:trHeight w:val="8"/>
          <w:tblHeader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(km)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3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69" w:type="dxa"/>
            <w:tcBorders>
              <w:top w:val="single" w:sz="4" w:space="0" w:color="auto"/>
            </w:tcBorders>
            <w:shd w:val="clear" w:color="000000" w:fill="FFFFFF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 kV TBA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TiTan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Nam)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Phú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 kV TBA Nam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Bắc-110kV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 240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Nam 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ĐZ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TBA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 240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Nam 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110kV Nam Cương-220kV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Phước-NinhThuận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220kV-Ninh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 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TBA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300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Phú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TBA Du Long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 240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2 - 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</w:p>
        </w:tc>
      </w:tr>
      <w:tr w:rsidR="003F5386" w:rsidRPr="003F5386" w:rsidTr="0086703A">
        <w:trPr>
          <w:trHeight w:val="2367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TBA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Tiên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 240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Nam 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FFFFFF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26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TBA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427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 300</w:t>
            </w:r>
          </w:p>
        </w:tc>
        <w:tc>
          <w:tcPr>
            <w:tcW w:w="1285" w:type="dxa"/>
            <w:shd w:val="clear" w:color="auto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DZ 110kV KCN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Cà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Ná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Phú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ĐD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="00B47222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44.5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ĐD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Phan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Rí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– </w:t>
            </w:r>
            <w:proofErr w:type="spellStart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</w:t>
            </w:r>
            <w:proofErr w:type="spellEnd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Phan </w:t>
            </w:r>
            <w:proofErr w:type="spellStart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Rí</w:t>
            </w:r>
            <w:proofErr w:type="spellEnd"/>
            <w:r w:rsidR="006B1789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ahoma" w:hAnsi="Tahoma" w:cs="Tahoma"/>
                <w:color w:val="000000" w:themeColor="text1"/>
                <w:sz w:val="28"/>
                <w:szCs w:val="28"/>
              </w:rPr>
              <w:t>﻿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TBA 110kV NMĐG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ĐMTSP INFRA-ĐG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Hữu-Duyên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dây110kV,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 400,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khoản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8,2km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ĐMT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ĐMT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(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ĐMT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400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2+1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ĐMT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6.2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dây110kV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ĐMT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0,2km,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ACSR 400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400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0.2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dây110kV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ĐMT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220kV/110/35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Kv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ĐMT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4,8Km,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 400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400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4.8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TBA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Ái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 240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2xACSR 240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2xACSR 240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2xACSR 240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DZ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TBA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Ái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 240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FFFFFF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426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1427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2xACSR-240</w:t>
            </w:r>
          </w:p>
        </w:tc>
        <w:tc>
          <w:tcPr>
            <w:tcW w:w="1285" w:type="dxa"/>
            <w:shd w:val="clear" w:color="auto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FFFFFF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426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DZ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TBA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1427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2xACSR-240</w:t>
            </w:r>
          </w:p>
        </w:tc>
        <w:tc>
          <w:tcPr>
            <w:tcW w:w="1285" w:type="dxa"/>
            <w:shd w:val="clear" w:color="auto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ahoma" w:hAnsi="Tahoma" w:cs="Tahoma"/>
                <w:color w:val="000000" w:themeColor="text1"/>
                <w:sz w:val="28"/>
                <w:szCs w:val="28"/>
              </w:rPr>
              <w:t>﻿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 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Chàm-Ninh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ACSR-240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ahoma" w:hAnsi="Tahoma" w:cs="Tahoma"/>
                <w:color w:val="000000" w:themeColor="text1"/>
                <w:sz w:val="28"/>
                <w:szCs w:val="28"/>
              </w:rPr>
              <w:t>﻿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TBA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Bắc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2xACSR-240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Nam 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  <w:hideMark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ahoma" w:hAnsi="Tahoma" w:cs="Tahoma"/>
                <w:color w:val="000000" w:themeColor="text1"/>
                <w:sz w:val="28"/>
                <w:szCs w:val="28"/>
              </w:rPr>
              <w:t>﻿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DZ 110kV TBA 110kV KCN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2xACSR-240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Phú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</w:p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DZ 110kV TBA TĐ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ACSR-185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Nhim</w:t>
            </w:r>
            <w:proofErr w:type="spellEnd"/>
          </w:p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ường dây 110kV mạch kép từ TBA 110kV Nhà máy phong điện Việt Nam Power số 1 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2xACSR300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chuyển tiếp lên đường dây 110kV mạch 2 Ninh Phước - Tuy Phong - Phan Rí (hay đường dây 110kV từ TBA 220kV Ninh Phước - TBA 220kV Phan Rí)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kép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 –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2xACSR 240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Nam Cam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Ranh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ACSR240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Đầm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300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pStyle w:val="BodyTextFirstIndent"/>
              <w:tabs>
                <w:tab w:val="left" w:pos="38"/>
              </w:tabs>
              <w:spacing w:before="120" w:after="0" w:line="276" w:lineRule="auto"/>
              <w:ind w:firstLine="38"/>
              <w:rPr>
                <w:color w:val="000000" w:themeColor="text1"/>
                <w:szCs w:val="28"/>
              </w:rPr>
            </w:pPr>
            <w:proofErr w:type="spellStart"/>
            <w:r w:rsidRPr="003F5386">
              <w:rPr>
                <w:bCs/>
                <w:color w:val="000000" w:themeColor="text1"/>
                <w:szCs w:val="28"/>
              </w:rPr>
              <w:t>Đường</w:t>
            </w:r>
            <w:proofErr w:type="spellEnd"/>
            <w:r w:rsidRPr="003F5386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bCs/>
                <w:color w:val="000000" w:themeColor="text1"/>
                <w:szCs w:val="28"/>
              </w:rPr>
              <w:t>dây</w:t>
            </w:r>
            <w:proofErr w:type="spellEnd"/>
            <w:r w:rsidRPr="003F5386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bCs/>
                <w:color w:val="000000" w:themeColor="text1"/>
                <w:szCs w:val="28"/>
              </w:rPr>
              <w:t>đấu</w:t>
            </w:r>
            <w:proofErr w:type="spellEnd"/>
            <w:r w:rsidRPr="003F5386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bCs/>
                <w:color w:val="000000" w:themeColor="text1"/>
                <w:szCs w:val="28"/>
              </w:rPr>
              <w:t>nối</w:t>
            </w:r>
            <w:proofErr w:type="spellEnd"/>
            <w:r w:rsidRPr="003F5386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bCs/>
                <w:color w:val="000000" w:themeColor="text1"/>
                <w:szCs w:val="28"/>
              </w:rPr>
              <w:t>trạm</w:t>
            </w:r>
            <w:proofErr w:type="spellEnd"/>
            <w:r w:rsidRPr="003F5386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bCs/>
                <w:color w:val="000000" w:themeColor="text1"/>
                <w:szCs w:val="28"/>
              </w:rPr>
              <w:t>biến</w:t>
            </w:r>
            <w:proofErr w:type="spellEnd"/>
            <w:r w:rsidRPr="003F5386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bCs/>
                <w:color w:val="000000" w:themeColor="text1"/>
                <w:szCs w:val="28"/>
              </w:rPr>
              <w:t>áp</w:t>
            </w:r>
            <w:proofErr w:type="spellEnd"/>
            <w:r w:rsidRPr="003F5386">
              <w:rPr>
                <w:bCs/>
                <w:color w:val="000000" w:themeColor="text1"/>
                <w:szCs w:val="28"/>
              </w:rPr>
              <w:t xml:space="preserve"> 110KV </w:t>
            </w:r>
            <w:r w:rsidRPr="003F5386">
              <w:rPr>
                <w:color w:val="000000" w:themeColor="text1"/>
                <w:szCs w:val="28"/>
              </w:rPr>
              <w:t xml:space="preserve">NMĐG </w:t>
            </w:r>
            <w:proofErr w:type="spellStart"/>
            <w:r w:rsidRPr="003F5386">
              <w:rPr>
                <w:color w:val="000000" w:themeColor="text1"/>
                <w:szCs w:val="28"/>
              </w:rPr>
              <w:t>Phước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Dân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ACSR-240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pStyle w:val="BodyTextFirstIndent"/>
              <w:tabs>
                <w:tab w:val="left" w:pos="38"/>
              </w:tabs>
              <w:spacing w:before="120" w:after="0" w:line="276" w:lineRule="auto"/>
              <w:ind w:firstLine="38"/>
              <w:rPr>
                <w:color w:val="000000" w:themeColor="text1"/>
                <w:szCs w:val="28"/>
              </w:rPr>
            </w:pPr>
            <w:proofErr w:type="spellStart"/>
            <w:r w:rsidRPr="003F5386">
              <w:rPr>
                <w:color w:val="000000" w:themeColor="text1"/>
                <w:szCs w:val="28"/>
              </w:rPr>
              <w:t>Đấu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nối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đến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thanh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cái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110kV </w:t>
            </w:r>
            <w:proofErr w:type="spellStart"/>
            <w:r w:rsidRPr="003F5386">
              <w:rPr>
                <w:color w:val="000000" w:themeColor="text1"/>
                <w:szCs w:val="28"/>
              </w:rPr>
              <w:t>trạm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220kV </w:t>
            </w:r>
            <w:proofErr w:type="spellStart"/>
            <w:r w:rsidRPr="003F5386">
              <w:rPr>
                <w:color w:val="000000" w:themeColor="text1"/>
                <w:szCs w:val="28"/>
              </w:rPr>
              <w:t>Phước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F5386">
              <w:rPr>
                <w:color w:val="000000" w:themeColor="text1"/>
                <w:szCs w:val="28"/>
              </w:rPr>
              <w:t>Thái</w:t>
            </w:r>
            <w:proofErr w:type="spellEnd"/>
            <w:r w:rsidRPr="003F5386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22kV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kép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đấu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Ngứ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thanh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cái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22kV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của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máy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22/110kV-31,5MVA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tại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của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Trang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Ngứ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 240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22/110kV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1x31,5MVA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Trang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Ngứ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22kV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kép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đấu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7A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sân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phối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22kV NMĐG 7A (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giai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lastRenderedPageBreak/>
              <w:t>đoạn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1).</w:t>
            </w:r>
          </w:p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2xACSR240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7A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7A,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7A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về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TBA 220kV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6,3/110kV NMTĐ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Lâm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ACSR-2x240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Lâm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Pha</w:t>
            </w:r>
            <w:proofErr w:type="spellEnd"/>
          </w:p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Thượng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ACSR185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ngăn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lộ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22kV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110/22kV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auto" w:fill="auto"/>
            <w:vAlign w:val="center"/>
          </w:tcPr>
          <w:p w:rsidR="00EF2F29" w:rsidRPr="003F5386" w:rsidRDefault="000C12DF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120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2,13</w:t>
            </w:r>
          </w:p>
        </w:tc>
        <w:tc>
          <w:tcPr>
            <w:tcW w:w="3569" w:type="dxa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474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22kV Nam 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</w:p>
        </w:tc>
      </w:tr>
      <w:tr w:rsidR="003F5386" w:rsidRPr="003F5386" w:rsidTr="0086703A">
        <w:trPr>
          <w:trHeight w:val="302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69" w:type="dxa"/>
            <w:shd w:val="clear" w:color="000000" w:fill="FFFFFF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nhánh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AC-300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Chàm-Ninh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Nam 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((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(ii)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Nam Cam </w:t>
            </w:r>
            <w:proofErr w:type="spellStart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  <w:r w:rsidR="00C3712A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ahoma" w:hAnsi="Tahoma" w:cs="Tahoma"/>
                <w:color w:val="000000" w:themeColor="text1"/>
                <w:sz w:val="28"/>
                <w:szCs w:val="28"/>
              </w:rPr>
              <w:t>﻿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ACSR185/29+</w:t>
            </w:r>
            <w:r w:rsidRPr="003F53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 336.4MCM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ahoma" w:hAnsi="Tahoma" w:cs="Tahoma"/>
                <w:color w:val="000000" w:themeColor="text1"/>
                <w:sz w:val="28"/>
                <w:szCs w:val="28"/>
              </w:rPr>
              <w:t>﻿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2xACSR-240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C3712A" w:rsidP="00E776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((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(ii)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Nam Cam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F5386" w:rsidRPr="003F5386" w:rsidTr="0086703A">
        <w:trPr>
          <w:trHeight w:val="603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220 kV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Cam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Thịnh</w:t>
            </w:r>
            <w:proofErr w:type="spellEnd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  <w:t>﻿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ACSR185/29+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ACSR 336.4MCM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  <w:t>﻿</w:t>
            </w: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2xACSR-240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3569" w:type="dxa"/>
            <w:shd w:val="clear" w:color="000000" w:fill="FFFFFF"/>
          </w:tcPr>
          <w:p w:rsidR="00EF2F29" w:rsidRPr="003F5386" w:rsidRDefault="00EF2F29" w:rsidP="001C66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175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- 173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ACSR-185/29 &amp; 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ACSR-336,4MCM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2xACSR/Mz-240,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khoả</w:t>
            </w:r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50,03km (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="00D1757C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173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ACSR-</w:t>
            </w: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185/29 &amp; ACSR-336,4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2xACSR/Mz-240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50.3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8840CC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ACSR185+ACSR336,4MCM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2xACSR-240,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khoả</w:t>
            </w:r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41,81km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Sông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Pha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4628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ACSR-185+ACSR 336,4MCM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2xACSR-240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41.81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122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Pha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174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ACSR-185/29 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ACSR-300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174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Chàm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</w:p>
        </w:tc>
      </w:tr>
      <w:tr w:rsidR="003F5386" w:rsidRPr="003F5386" w:rsidTr="0086703A">
        <w:trPr>
          <w:trHeight w:val="8"/>
        </w:trPr>
        <w:tc>
          <w:tcPr>
            <w:tcW w:w="857" w:type="dxa"/>
            <w:shd w:val="clear" w:color="000000" w:fill="FFFFFF"/>
            <w:noWrap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2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Phú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="00333ABD"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ACSR-185/29 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ACSR-300 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EF2F29" w:rsidRPr="003F5386" w:rsidRDefault="00EF2F29" w:rsidP="001C6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EF2F29" w:rsidRPr="003F5386" w:rsidRDefault="00EF2F29" w:rsidP="001C6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110kV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Phước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</w:t>
            </w:r>
            <w:proofErr w:type="spellEnd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53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</w:p>
        </w:tc>
      </w:tr>
    </w:tbl>
    <w:p w:rsidR="00EF2F29" w:rsidRPr="003F5386" w:rsidRDefault="00EF2F29" w:rsidP="00EF2F29">
      <w:pPr>
        <w:pStyle w:val="Heading1"/>
        <w:spacing w:before="120"/>
        <w:jc w:val="both"/>
        <w:rPr>
          <w:rFonts w:ascii="Times New Roman" w:hAnsi="Times New Roman" w:cs="Times New Roman"/>
          <w:b w:val="0"/>
          <w:i/>
          <w:color w:val="000000" w:themeColor="text1"/>
        </w:rPr>
      </w:pPr>
      <w:r w:rsidRPr="003F5386">
        <w:rPr>
          <w:rFonts w:ascii="Times New Roman" w:hAnsi="Times New Roman" w:cs="Times New Roman"/>
          <w:b w:val="0"/>
          <w:i/>
          <w:color w:val="000000" w:themeColor="text1"/>
        </w:rPr>
        <w:tab/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Ghi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chú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: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Phương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án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phát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triển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công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trình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TBA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và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đường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dây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sau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trạm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110kV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Xây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dựng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các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trạm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TBA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và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đường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dây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sau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110kV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phù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hợp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với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tình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hình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phát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triển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kinh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tế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xã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hội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của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địa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phương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và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được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cấp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có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thẩm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quyền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phê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duyệt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theo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quy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định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của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pháp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luật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hiện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proofErr w:type="spellStart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hành</w:t>
      </w:r>
      <w:proofErr w:type="spellEnd"/>
      <w:r w:rsidRPr="003F5386">
        <w:rPr>
          <w:rFonts w:ascii="Times New Roman" w:hAnsi="Times New Roman" w:cs="Times New Roman"/>
          <w:b w:val="0"/>
          <w:i/>
          <w:color w:val="000000" w:themeColor="text1"/>
        </w:rPr>
        <w:t>.</w:t>
      </w:r>
    </w:p>
    <w:p w:rsidR="00EF2F29" w:rsidRPr="003F5386" w:rsidRDefault="00EF2F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F2F29" w:rsidRPr="003F5386" w:rsidSect="00A73B42">
      <w:pgSz w:w="15840" w:h="12240" w:orient="landscape"/>
      <w:pgMar w:top="1021" w:right="1134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8E8" w:rsidRDefault="006148E8">
      <w:pPr>
        <w:spacing w:line="240" w:lineRule="auto"/>
      </w:pPr>
      <w:r>
        <w:separator/>
      </w:r>
    </w:p>
  </w:endnote>
  <w:endnote w:type="continuationSeparator" w:id="0">
    <w:p w:rsidR="006148E8" w:rsidRDefault="00614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8E8" w:rsidRDefault="006148E8">
      <w:pPr>
        <w:spacing w:after="0"/>
      </w:pPr>
      <w:r>
        <w:separator/>
      </w:r>
    </w:p>
  </w:footnote>
  <w:footnote w:type="continuationSeparator" w:id="0">
    <w:p w:rsidR="006148E8" w:rsidRDefault="006148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46C3"/>
    <w:multiLevelType w:val="multilevel"/>
    <w:tmpl w:val="B2E0C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914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D2E"/>
    <w:rsid w:val="0000642C"/>
    <w:rsid w:val="0002254C"/>
    <w:rsid w:val="000244C5"/>
    <w:rsid w:val="00033E94"/>
    <w:rsid w:val="00036FC7"/>
    <w:rsid w:val="00037B2F"/>
    <w:rsid w:val="00043F1C"/>
    <w:rsid w:val="000461E6"/>
    <w:rsid w:val="0006451A"/>
    <w:rsid w:val="00066568"/>
    <w:rsid w:val="00074022"/>
    <w:rsid w:val="00094A13"/>
    <w:rsid w:val="000A4861"/>
    <w:rsid w:val="000B1386"/>
    <w:rsid w:val="000B32E6"/>
    <w:rsid w:val="000C12DF"/>
    <w:rsid w:val="000C4395"/>
    <w:rsid w:val="000C49C4"/>
    <w:rsid w:val="000C5CAA"/>
    <w:rsid w:val="000D763C"/>
    <w:rsid w:val="000E01F8"/>
    <w:rsid w:val="000E1948"/>
    <w:rsid w:val="000F09D7"/>
    <w:rsid w:val="000F269C"/>
    <w:rsid w:val="001004B4"/>
    <w:rsid w:val="001052D9"/>
    <w:rsid w:val="0011224A"/>
    <w:rsid w:val="00112481"/>
    <w:rsid w:val="00114E51"/>
    <w:rsid w:val="00116FCE"/>
    <w:rsid w:val="0012132E"/>
    <w:rsid w:val="0012265F"/>
    <w:rsid w:val="00124BDF"/>
    <w:rsid w:val="00130B69"/>
    <w:rsid w:val="0013716F"/>
    <w:rsid w:val="00137488"/>
    <w:rsid w:val="0015628C"/>
    <w:rsid w:val="00160911"/>
    <w:rsid w:val="0016292F"/>
    <w:rsid w:val="00170BEA"/>
    <w:rsid w:val="00177ACD"/>
    <w:rsid w:val="0018379D"/>
    <w:rsid w:val="00194CF5"/>
    <w:rsid w:val="00196D9F"/>
    <w:rsid w:val="0019710F"/>
    <w:rsid w:val="001B1899"/>
    <w:rsid w:val="001B34C9"/>
    <w:rsid w:val="001B3AAC"/>
    <w:rsid w:val="001B3E6A"/>
    <w:rsid w:val="001C0CC1"/>
    <w:rsid w:val="001C1A26"/>
    <w:rsid w:val="001C42B4"/>
    <w:rsid w:val="001C66B7"/>
    <w:rsid w:val="001D262D"/>
    <w:rsid w:val="001D713A"/>
    <w:rsid w:val="001E1EE5"/>
    <w:rsid w:val="001F0116"/>
    <w:rsid w:val="001F1522"/>
    <w:rsid w:val="001F2862"/>
    <w:rsid w:val="001F2ACB"/>
    <w:rsid w:val="001F365D"/>
    <w:rsid w:val="001F65A3"/>
    <w:rsid w:val="001F7CF6"/>
    <w:rsid w:val="002033E3"/>
    <w:rsid w:val="00210FDA"/>
    <w:rsid w:val="00211A30"/>
    <w:rsid w:val="00223AA2"/>
    <w:rsid w:val="00224104"/>
    <w:rsid w:val="00227A11"/>
    <w:rsid w:val="00247AFD"/>
    <w:rsid w:val="00257294"/>
    <w:rsid w:val="0027721A"/>
    <w:rsid w:val="002774D7"/>
    <w:rsid w:val="002834F6"/>
    <w:rsid w:val="00294DDF"/>
    <w:rsid w:val="00295D44"/>
    <w:rsid w:val="002A46E5"/>
    <w:rsid w:val="002B55B2"/>
    <w:rsid w:val="002B7234"/>
    <w:rsid w:val="002C33EA"/>
    <w:rsid w:val="002C7A5D"/>
    <w:rsid w:val="002C7CB1"/>
    <w:rsid w:val="002D2225"/>
    <w:rsid w:val="002D22DE"/>
    <w:rsid w:val="002D600C"/>
    <w:rsid w:val="002E2499"/>
    <w:rsid w:val="002E5653"/>
    <w:rsid w:val="002F0B41"/>
    <w:rsid w:val="002F790C"/>
    <w:rsid w:val="0030314E"/>
    <w:rsid w:val="003078AD"/>
    <w:rsid w:val="00307CFC"/>
    <w:rsid w:val="0031667D"/>
    <w:rsid w:val="00321D36"/>
    <w:rsid w:val="00333ABD"/>
    <w:rsid w:val="00334736"/>
    <w:rsid w:val="00340C7E"/>
    <w:rsid w:val="00344FE7"/>
    <w:rsid w:val="003471CB"/>
    <w:rsid w:val="00351270"/>
    <w:rsid w:val="00367A12"/>
    <w:rsid w:val="00372CE5"/>
    <w:rsid w:val="00377925"/>
    <w:rsid w:val="003867A0"/>
    <w:rsid w:val="00391AAC"/>
    <w:rsid w:val="00391BD4"/>
    <w:rsid w:val="003A1FFD"/>
    <w:rsid w:val="003A2DAB"/>
    <w:rsid w:val="003A4C3E"/>
    <w:rsid w:val="003B0CC7"/>
    <w:rsid w:val="003B0D6D"/>
    <w:rsid w:val="003B16FA"/>
    <w:rsid w:val="003C1773"/>
    <w:rsid w:val="003C614B"/>
    <w:rsid w:val="003C78C6"/>
    <w:rsid w:val="003D2B4B"/>
    <w:rsid w:val="003D43AD"/>
    <w:rsid w:val="003E484B"/>
    <w:rsid w:val="003F270C"/>
    <w:rsid w:val="003F3F24"/>
    <w:rsid w:val="003F436E"/>
    <w:rsid w:val="003F5386"/>
    <w:rsid w:val="003F7105"/>
    <w:rsid w:val="00407208"/>
    <w:rsid w:val="004137AD"/>
    <w:rsid w:val="00430752"/>
    <w:rsid w:val="00430C1D"/>
    <w:rsid w:val="004339AD"/>
    <w:rsid w:val="00450C59"/>
    <w:rsid w:val="0045563B"/>
    <w:rsid w:val="004603D1"/>
    <w:rsid w:val="00463B8A"/>
    <w:rsid w:val="0046424B"/>
    <w:rsid w:val="0046612F"/>
    <w:rsid w:val="00481C7C"/>
    <w:rsid w:val="0048330C"/>
    <w:rsid w:val="004A0AB2"/>
    <w:rsid w:val="004A2109"/>
    <w:rsid w:val="004A28DD"/>
    <w:rsid w:val="004A3908"/>
    <w:rsid w:val="004A591B"/>
    <w:rsid w:val="004B0B93"/>
    <w:rsid w:val="004C493B"/>
    <w:rsid w:val="004D2DFE"/>
    <w:rsid w:val="004D5288"/>
    <w:rsid w:val="004E00B1"/>
    <w:rsid w:val="004E1B22"/>
    <w:rsid w:val="004E4E87"/>
    <w:rsid w:val="004E69DE"/>
    <w:rsid w:val="004E764B"/>
    <w:rsid w:val="004F02BB"/>
    <w:rsid w:val="004F0564"/>
    <w:rsid w:val="004F1C53"/>
    <w:rsid w:val="004F5880"/>
    <w:rsid w:val="004F5F86"/>
    <w:rsid w:val="004F7FD0"/>
    <w:rsid w:val="005160BA"/>
    <w:rsid w:val="00523740"/>
    <w:rsid w:val="0053240E"/>
    <w:rsid w:val="005374CF"/>
    <w:rsid w:val="00537740"/>
    <w:rsid w:val="005451F6"/>
    <w:rsid w:val="0055545D"/>
    <w:rsid w:val="00560AE8"/>
    <w:rsid w:val="00563016"/>
    <w:rsid w:val="00563E4D"/>
    <w:rsid w:val="005703BA"/>
    <w:rsid w:val="005861BF"/>
    <w:rsid w:val="005934FD"/>
    <w:rsid w:val="005D2338"/>
    <w:rsid w:val="005D2A4D"/>
    <w:rsid w:val="005D3082"/>
    <w:rsid w:val="005D5F8F"/>
    <w:rsid w:val="005E05FF"/>
    <w:rsid w:val="005E25AE"/>
    <w:rsid w:val="005E5927"/>
    <w:rsid w:val="005F4051"/>
    <w:rsid w:val="005F5941"/>
    <w:rsid w:val="005F5B50"/>
    <w:rsid w:val="00610CFE"/>
    <w:rsid w:val="006115B0"/>
    <w:rsid w:val="00613076"/>
    <w:rsid w:val="00613D05"/>
    <w:rsid w:val="006148E8"/>
    <w:rsid w:val="00615564"/>
    <w:rsid w:val="00623F26"/>
    <w:rsid w:val="0062690D"/>
    <w:rsid w:val="00630DA9"/>
    <w:rsid w:val="0064520A"/>
    <w:rsid w:val="006637AB"/>
    <w:rsid w:val="00665325"/>
    <w:rsid w:val="006659B2"/>
    <w:rsid w:val="00666387"/>
    <w:rsid w:val="006829F9"/>
    <w:rsid w:val="006878C3"/>
    <w:rsid w:val="006A093A"/>
    <w:rsid w:val="006A7661"/>
    <w:rsid w:val="006B1789"/>
    <w:rsid w:val="006B19C9"/>
    <w:rsid w:val="006B23E7"/>
    <w:rsid w:val="006B2F60"/>
    <w:rsid w:val="006B34F4"/>
    <w:rsid w:val="006C5C05"/>
    <w:rsid w:val="006D2721"/>
    <w:rsid w:val="006D5127"/>
    <w:rsid w:val="00700219"/>
    <w:rsid w:val="00707F9A"/>
    <w:rsid w:val="00710A55"/>
    <w:rsid w:val="007150D6"/>
    <w:rsid w:val="0073651A"/>
    <w:rsid w:val="00736E04"/>
    <w:rsid w:val="00737184"/>
    <w:rsid w:val="00737492"/>
    <w:rsid w:val="00750972"/>
    <w:rsid w:val="007621EF"/>
    <w:rsid w:val="00762BB3"/>
    <w:rsid w:val="0077014D"/>
    <w:rsid w:val="00775FCB"/>
    <w:rsid w:val="007838A4"/>
    <w:rsid w:val="00784402"/>
    <w:rsid w:val="007866EA"/>
    <w:rsid w:val="007913A1"/>
    <w:rsid w:val="00794E7B"/>
    <w:rsid w:val="007A4EA6"/>
    <w:rsid w:val="007B26A9"/>
    <w:rsid w:val="007B31E3"/>
    <w:rsid w:val="007C0309"/>
    <w:rsid w:val="007C0A63"/>
    <w:rsid w:val="007C38AA"/>
    <w:rsid w:val="007C540E"/>
    <w:rsid w:val="007E496A"/>
    <w:rsid w:val="007E78BC"/>
    <w:rsid w:val="007F0111"/>
    <w:rsid w:val="007F5468"/>
    <w:rsid w:val="007F5803"/>
    <w:rsid w:val="00813A02"/>
    <w:rsid w:val="0081442B"/>
    <w:rsid w:val="00815E94"/>
    <w:rsid w:val="0081729C"/>
    <w:rsid w:val="00820798"/>
    <w:rsid w:val="008418CC"/>
    <w:rsid w:val="0085649C"/>
    <w:rsid w:val="008607EC"/>
    <w:rsid w:val="0086703A"/>
    <w:rsid w:val="00871395"/>
    <w:rsid w:val="00874346"/>
    <w:rsid w:val="00877967"/>
    <w:rsid w:val="00877B74"/>
    <w:rsid w:val="008840CC"/>
    <w:rsid w:val="00884544"/>
    <w:rsid w:val="00893121"/>
    <w:rsid w:val="00896ACB"/>
    <w:rsid w:val="008A0CB1"/>
    <w:rsid w:val="008A570C"/>
    <w:rsid w:val="008C0E28"/>
    <w:rsid w:val="008E59DD"/>
    <w:rsid w:val="008F2489"/>
    <w:rsid w:val="008F2829"/>
    <w:rsid w:val="009015F3"/>
    <w:rsid w:val="00902D7E"/>
    <w:rsid w:val="00915454"/>
    <w:rsid w:val="0091610E"/>
    <w:rsid w:val="0091749D"/>
    <w:rsid w:val="00922317"/>
    <w:rsid w:val="00925310"/>
    <w:rsid w:val="0093126B"/>
    <w:rsid w:val="0093247A"/>
    <w:rsid w:val="00932EA6"/>
    <w:rsid w:val="009331F3"/>
    <w:rsid w:val="0093596E"/>
    <w:rsid w:val="00937414"/>
    <w:rsid w:val="0093759A"/>
    <w:rsid w:val="00952126"/>
    <w:rsid w:val="009602ED"/>
    <w:rsid w:val="009678EF"/>
    <w:rsid w:val="009737FB"/>
    <w:rsid w:val="0098023C"/>
    <w:rsid w:val="00991C1F"/>
    <w:rsid w:val="00996D17"/>
    <w:rsid w:val="009A0458"/>
    <w:rsid w:val="009A1269"/>
    <w:rsid w:val="009A30DE"/>
    <w:rsid w:val="009B42EB"/>
    <w:rsid w:val="009B5428"/>
    <w:rsid w:val="009D1C91"/>
    <w:rsid w:val="009D58F9"/>
    <w:rsid w:val="009E18EB"/>
    <w:rsid w:val="00A015C5"/>
    <w:rsid w:val="00A0718E"/>
    <w:rsid w:val="00A075E3"/>
    <w:rsid w:val="00A2450F"/>
    <w:rsid w:val="00A365E1"/>
    <w:rsid w:val="00A3671F"/>
    <w:rsid w:val="00A4300E"/>
    <w:rsid w:val="00A44C05"/>
    <w:rsid w:val="00A51521"/>
    <w:rsid w:val="00A52D92"/>
    <w:rsid w:val="00A55F0B"/>
    <w:rsid w:val="00A671CE"/>
    <w:rsid w:val="00A70B47"/>
    <w:rsid w:val="00A734D1"/>
    <w:rsid w:val="00A73B42"/>
    <w:rsid w:val="00AB2033"/>
    <w:rsid w:val="00AB23C8"/>
    <w:rsid w:val="00AB7058"/>
    <w:rsid w:val="00AC1C95"/>
    <w:rsid w:val="00AD55AF"/>
    <w:rsid w:val="00AE5AD4"/>
    <w:rsid w:val="00AE64B3"/>
    <w:rsid w:val="00AF3058"/>
    <w:rsid w:val="00AF6C28"/>
    <w:rsid w:val="00B153E3"/>
    <w:rsid w:val="00B216D4"/>
    <w:rsid w:val="00B262BB"/>
    <w:rsid w:val="00B277A2"/>
    <w:rsid w:val="00B31FC1"/>
    <w:rsid w:val="00B36B11"/>
    <w:rsid w:val="00B37106"/>
    <w:rsid w:val="00B449B8"/>
    <w:rsid w:val="00B47222"/>
    <w:rsid w:val="00B50DB0"/>
    <w:rsid w:val="00B513AD"/>
    <w:rsid w:val="00B517D4"/>
    <w:rsid w:val="00B633BE"/>
    <w:rsid w:val="00B67B42"/>
    <w:rsid w:val="00B7064A"/>
    <w:rsid w:val="00B74910"/>
    <w:rsid w:val="00B82BE4"/>
    <w:rsid w:val="00B830FE"/>
    <w:rsid w:val="00B96FF5"/>
    <w:rsid w:val="00B9762C"/>
    <w:rsid w:val="00BA47DD"/>
    <w:rsid w:val="00BA676D"/>
    <w:rsid w:val="00BB60C1"/>
    <w:rsid w:val="00BC57C1"/>
    <w:rsid w:val="00BD19FC"/>
    <w:rsid w:val="00BD1A3F"/>
    <w:rsid w:val="00BD6F29"/>
    <w:rsid w:val="00BE495E"/>
    <w:rsid w:val="00BF1183"/>
    <w:rsid w:val="00BF7F70"/>
    <w:rsid w:val="00C00485"/>
    <w:rsid w:val="00C03DEE"/>
    <w:rsid w:val="00C05D2E"/>
    <w:rsid w:val="00C11706"/>
    <w:rsid w:val="00C1675B"/>
    <w:rsid w:val="00C16978"/>
    <w:rsid w:val="00C3144A"/>
    <w:rsid w:val="00C35776"/>
    <w:rsid w:val="00C3712A"/>
    <w:rsid w:val="00C43C90"/>
    <w:rsid w:val="00C46540"/>
    <w:rsid w:val="00C51F10"/>
    <w:rsid w:val="00C526AE"/>
    <w:rsid w:val="00C56EA5"/>
    <w:rsid w:val="00C61DAF"/>
    <w:rsid w:val="00C6261F"/>
    <w:rsid w:val="00C653CF"/>
    <w:rsid w:val="00C66528"/>
    <w:rsid w:val="00C71299"/>
    <w:rsid w:val="00C73E15"/>
    <w:rsid w:val="00C830C7"/>
    <w:rsid w:val="00C85D0A"/>
    <w:rsid w:val="00C86152"/>
    <w:rsid w:val="00C94628"/>
    <w:rsid w:val="00C95D0B"/>
    <w:rsid w:val="00CA5E87"/>
    <w:rsid w:val="00CC02F1"/>
    <w:rsid w:val="00CC7C5F"/>
    <w:rsid w:val="00CD75A9"/>
    <w:rsid w:val="00CE3183"/>
    <w:rsid w:val="00CF28A7"/>
    <w:rsid w:val="00CF3B96"/>
    <w:rsid w:val="00CF7891"/>
    <w:rsid w:val="00CF7A5B"/>
    <w:rsid w:val="00D00121"/>
    <w:rsid w:val="00D02E12"/>
    <w:rsid w:val="00D064EB"/>
    <w:rsid w:val="00D12BC4"/>
    <w:rsid w:val="00D16826"/>
    <w:rsid w:val="00D1757C"/>
    <w:rsid w:val="00D3011A"/>
    <w:rsid w:val="00D30E75"/>
    <w:rsid w:val="00D33359"/>
    <w:rsid w:val="00D354D4"/>
    <w:rsid w:val="00D35A14"/>
    <w:rsid w:val="00D35E27"/>
    <w:rsid w:val="00D44FC1"/>
    <w:rsid w:val="00D47D1B"/>
    <w:rsid w:val="00D51286"/>
    <w:rsid w:val="00D53383"/>
    <w:rsid w:val="00D53632"/>
    <w:rsid w:val="00D65A40"/>
    <w:rsid w:val="00D67B17"/>
    <w:rsid w:val="00D67CB3"/>
    <w:rsid w:val="00D71BE0"/>
    <w:rsid w:val="00D87153"/>
    <w:rsid w:val="00D9351C"/>
    <w:rsid w:val="00D97E2B"/>
    <w:rsid w:val="00DA1E64"/>
    <w:rsid w:val="00DB0C2F"/>
    <w:rsid w:val="00DB0C37"/>
    <w:rsid w:val="00DC0F68"/>
    <w:rsid w:val="00DC1AC3"/>
    <w:rsid w:val="00DC6328"/>
    <w:rsid w:val="00DE129D"/>
    <w:rsid w:val="00DE47BF"/>
    <w:rsid w:val="00DE5723"/>
    <w:rsid w:val="00DE631F"/>
    <w:rsid w:val="00DF6014"/>
    <w:rsid w:val="00DF7853"/>
    <w:rsid w:val="00E068DF"/>
    <w:rsid w:val="00E06CB0"/>
    <w:rsid w:val="00E22E2F"/>
    <w:rsid w:val="00E25B7B"/>
    <w:rsid w:val="00E34E4E"/>
    <w:rsid w:val="00E35C80"/>
    <w:rsid w:val="00E36198"/>
    <w:rsid w:val="00E42E86"/>
    <w:rsid w:val="00E71527"/>
    <w:rsid w:val="00E776C5"/>
    <w:rsid w:val="00E80C66"/>
    <w:rsid w:val="00E83B78"/>
    <w:rsid w:val="00E845BB"/>
    <w:rsid w:val="00E85D7E"/>
    <w:rsid w:val="00E8690A"/>
    <w:rsid w:val="00E86FE2"/>
    <w:rsid w:val="00EA4513"/>
    <w:rsid w:val="00EB160E"/>
    <w:rsid w:val="00EC7392"/>
    <w:rsid w:val="00ED041A"/>
    <w:rsid w:val="00ED480E"/>
    <w:rsid w:val="00ED5BB5"/>
    <w:rsid w:val="00EE3345"/>
    <w:rsid w:val="00EE5AF4"/>
    <w:rsid w:val="00EE72ED"/>
    <w:rsid w:val="00EF1502"/>
    <w:rsid w:val="00EF20BF"/>
    <w:rsid w:val="00EF2F29"/>
    <w:rsid w:val="00F05985"/>
    <w:rsid w:val="00F10C4F"/>
    <w:rsid w:val="00F156F2"/>
    <w:rsid w:val="00F17F02"/>
    <w:rsid w:val="00F22890"/>
    <w:rsid w:val="00F230EA"/>
    <w:rsid w:val="00F31588"/>
    <w:rsid w:val="00F3516F"/>
    <w:rsid w:val="00F36C2C"/>
    <w:rsid w:val="00F44AD8"/>
    <w:rsid w:val="00F4642A"/>
    <w:rsid w:val="00F47A77"/>
    <w:rsid w:val="00F5104E"/>
    <w:rsid w:val="00F67064"/>
    <w:rsid w:val="00F858C8"/>
    <w:rsid w:val="00FA224A"/>
    <w:rsid w:val="00FB4031"/>
    <w:rsid w:val="00FC7A8A"/>
    <w:rsid w:val="00FD145C"/>
    <w:rsid w:val="00FD22F9"/>
    <w:rsid w:val="00FD4D0B"/>
    <w:rsid w:val="00FD6119"/>
    <w:rsid w:val="00FE03E4"/>
    <w:rsid w:val="00FE7B4F"/>
    <w:rsid w:val="00FF427D"/>
    <w:rsid w:val="1AA02A08"/>
    <w:rsid w:val="205E68D7"/>
    <w:rsid w:val="25E828B4"/>
    <w:rsid w:val="29DB2C75"/>
    <w:rsid w:val="2F1957AF"/>
    <w:rsid w:val="31F80989"/>
    <w:rsid w:val="3E442EB1"/>
    <w:rsid w:val="3F360B37"/>
    <w:rsid w:val="47A37902"/>
    <w:rsid w:val="484E20BB"/>
    <w:rsid w:val="4C084C27"/>
    <w:rsid w:val="61F4530F"/>
    <w:rsid w:val="68E940B9"/>
    <w:rsid w:val="73DB5B3A"/>
    <w:rsid w:val="7D1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7524F"/>
  <w15:docId w15:val="{83A043D6-7E14-2C48-A251-43CE3DF9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hc">
    <w:name w:val="Khác_"/>
    <w:link w:val="Khc0"/>
    <w:rsid w:val="002D600C"/>
    <w:rPr>
      <w:rFonts w:ascii="Times New Roman" w:eastAsia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rsid w:val="002D600C"/>
    <w:pPr>
      <w:widowControl w:val="0"/>
      <w:spacing w:after="6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F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F29"/>
    <w:rPr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qFormat/>
    <w:rsid w:val="00EF2F29"/>
    <w:pPr>
      <w:spacing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F2F29"/>
    <w:rPr>
      <w:rFonts w:ascii="Times New Roman" w:eastAsia="Times New Roman" w:hAnsi="Times New Roman" w:cs="Times New Roman"/>
      <w:sz w:val="28"/>
      <w:szCs w:val="26"/>
    </w:rPr>
  </w:style>
  <w:style w:type="character" w:customStyle="1" w:styleId="Vnbnnidung">
    <w:name w:val="Văn bản nội dung_"/>
    <w:basedOn w:val="DefaultParagraphFont"/>
    <w:link w:val="Vnbnnidung0"/>
    <w:rsid w:val="001B3E6A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1B3E6A"/>
    <w:pPr>
      <w:widowControl w:val="0"/>
      <w:spacing w:after="10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B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27BC-AE3D-49DB-BA84-415C4495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Đức Nam Phạm</cp:lastModifiedBy>
  <cp:revision>3</cp:revision>
  <dcterms:created xsi:type="dcterms:W3CDTF">2024-07-31T03:46:00Z</dcterms:created>
  <dcterms:modified xsi:type="dcterms:W3CDTF">2024-08-06T14:05:00Z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D38979D233444EEFBDEA78A52A6EB8DC</vt:lpwstr>
  </property>
</Properties>
</file>