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C4B" w:rsidRPr="0073643B" w:rsidRDefault="00B73C4B" w:rsidP="00B73C4B">
      <w:pPr>
        <w:jc w:val="center"/>
        <w:rPr>
          <w:b/>
          <w:color w:val="000000" w:themeColor="text1"/>
          <w:sz w:val="28"/>
          <w:szCs w:val="28"/>
        </w:rPr>
      </w:pPr>
      <w:r w:rsidRPr="0073643B">
        <w:rPr>
          <w:b/>
          <w:color w:val="000000" w:themeColor="text1"/>
          <w:sz w:val="28"/>
          <w:szCs w:val="28"/>
        </w:rPr>
        <w:t>Phụ lục</w:t>
      </w:r>
    </w:p>
    <w:p w:rsidR="00B73C4B" w:rsidRPr="0073643B" w:rsidRDefault="00B73C4B" w:rsidP="00B73C4B">
      <w:pPr>
        <w:jc w:val="center"/>
        <w:rPr>
          <w:b/>
          <w:color w:val="000000" w:themeColor="text1"/>
          <w:sz w:val="28"/>
          <w:szCs w:val="28"/>
        </w:rPr>
      </w:pPr>
      <w:r w:rsidRPr="0073643B">
        <w:rPr>
          <w:b/>
          <w:color w:val="000000" w:themeColor="text1"/>
          <w:sz w:val="28"/>
          <w:szCs w:val="28"/>
        </w:rPr>
        <w:t>CHỈ TIÊU CHỈ SỐ THÀNH PHẦN PCI NINH THUẬN NĂM 2024</w:t>
      </w:r>
    </w:p>
    <w:p w:rsidR="00B73C4B" w:rsidRPr="0073643B" w:rsidRDefault="00B73C4B" w:rsidP="00B73C4B">
      <w:pPr>
        <w:jc w:val="center"/>
        <w:rPr>
          <w:i/>
          <w:color w:val="000000" w:themeColor="text1"/>
          <w:sz w:val="28"/>
          <w:szCs w:val="28"/>
        </w:rPr>
      </w:pPr>
      <w:r w:rsidRPr="0073643B">
        <w:rPr>
          <w:b/>
          <w:noProof/>
          <w:color w:val="000000" w:themeColor="text1"/>
          <w:sz w:val="28"/>
          <w:szCs w:val="28"/>
          <w:lang w:val="en-US"/>
        </w:rPr>
        <mc:AlternateContent>
          <mc:Choice Requires="wps">
            <w:drawing>
              <wp:anchor distT="0" distB="0" distL="114300" distR="114300" simplePos="0" relativeHeight="251659264" behindDoc="0" locked="0" layoutInCell="1" allowOverlap="1" wp14:anchorId="5C84E45C" wp14:editId="713981E6">
                <wp:simplePos x="0" y="0"/>
                <wp:positionH relativeFrom="margin">
                  <wp:posOffset>2442210</wp:posOffset>
                </wp:positionH>
                <wp:positionV relativeFrom="paragraph">
                  <wp:posOffset>444500</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2.3pt,35pt" to="273.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" strokecolor="black [3213]">
                <w10:wrap anchorx="margin"/>
              </v:line>
            </w:pict>
          </mc:Fallback>
        </mc:AlternateContent>
      </w:r>
      <w:r w:rsidRPr="0073643B">
        <w:rPr>
          <w:i/>
          <w:color w:val="000000" w:themeColor="text1"/>
          <w:sz w:val="28"/>
          <w:szCs w:val="28"/>
        </w:rPr>
        <w:t xml:space="preserve">(Ban hành kèm Kế hoạch số            /KH-UBND ngày        tháng 6 năm 2024 </w:t>
      </w:r>
    </w:p>
    <w:p w:rsidR="00B73C4B" w:rsidRPr="0073643B" w:rsidRDefault="00B73C4B" w:rsidP="00B73C4B">
      <w:pPr>
        <w:jc w:val="center"/>
        <w:rPr>
          <w:i/>
          <w:color w:val="000000" w:themeColor="text1"/>
          <w:sz w:val="28"/>
          <w:szCs w:val="28"/>
        </w:rPr>
      </w:pPr>
      <w:r w:rsidRPr="0073643B">
        <w:rPr>
          <w:i/>
          <w:color w:val="000000" w:themeColor="text1"/>
          <w:sz w:val="28"/>
          <w:szCs w:val="28"/>
        </w:rPr>
        <w:t>của Ủy ban nhân dân tỉnh)</w:t>
      </w:r>
    </w:p>
    <w:p w:rsidR="00B73C4B" w:rsidRPr="0073643B" w:rsidRDefault="00B73C4B" w:rsidP="00B73C4B">
      <w:pPr>
        <w:jc w:val="center"/>
        <w:rPr>
          <w:b/>
          <w:color w:val="000000" w:themeColor="text1"/>
          <w:sz w:val="28"/>
          <w:szCs w:val="28"/>
        </w:rPr>
      </w:pPr>
      <w:bookmarkStart w:id="0" w:name="_GoBack"/>
      <w:bookmarkEnd w:id="0"/>
    </w:p>
    <w:p w:rsidR="00B73C4B" w:rsidRDefault="00B73C4B" w:rsidP="00B73C4B">
      <w:pPr>
        <w:jc w:val="center"/>
        <w:rPr>
          <w:b/>
          <w:color w:val="000000" w:themeColor="text1"/>
          <w:sz w:val="28"/>
          <w:szCs w:val="28"/>
          <w:lang w:val="en-US"/>
        </w:rPr>
      </w:pPr>
    </w:p>
    <w:p w:rsidR="00B73C4B" w:rsidRDefault="00B73C4B" w:rsidP="00B73C4B">
      <w:pPr>
        <w:jc w:val="center"/>
        <w:rPr>
          <w:b/>
          <w:color w:val="000000" w:themeColor="text1"/>
          <w:sz w:val="28"/>
          <w:szCs w:val="28"/>
          <w:lang w:val="en-US"/>
        </w:rPr>
      </w:pPr>
      <w:r w:rsidRPr="0073643B">
        <w:rPr>
          <w:b/>
          <w:color w:val="000000" w:themeColor="text1"/>
          <w:sz w:val="28"/>
          <w:szCs w:val="28"/>
        </w:rPr>
        <w:t>Biểu A: Mục tiêu phấn đấu của 10 Chỉ số thành phần năm 2024</w:t>
      </w:r>
    </w:p>
    <w:p w:rsidR="00B73C4B" w:rsidRPr="00B73C4B" w:rsidRDefault="00B73C4B" w:rsidP="00B73C4B">
      <w:pPr>
        <w:jc w:val="center"/>
        <w:rPr>
          <w:b/>
          <w:color w:val="000000" w:themeColor="text1"/>
          <w:sz w:val="28"/>
          <w:szCs w:val="28"/>
          <w:lang w:val="en-US"/>
        </w:rPr>
      </w:pPr>
    </w:p>
    <w:tbl>
      <w:tblPr>
        <w:tblW w:w="9470" w:type="dxa"/>
        <w:tblInd w:w="-147" w:type="dxa"/>
        <w:tblLook w:val="04A0" w:firstRow="1" w:lastRow="0" w:firstColumn="1" w:lastColumn="0" w:noHBand="0" w:noVBand="1"/>
      </w:tblPr>
      <w:tblGrid>
        <w:gridCol w:w="708"/>
        <w:gridCol w:w="2125"/>
        <w:gridCol w:w="831"/>
        <w:gridCol w:w="703"/>
        <w:gridCol w:w="805"/>
        <w:gridCol w:w="703"/>
        <w:gridCol w:w="741"/>
        <w:gridCol w:w="703"/>
        <w:gridCol w:w="741"/>
        <w:gridCol w:w="669"/>
        <w:gridCol w:w="741"/>
      </w:tblGrid>
      <w:tr w:rsidR="00B73C4B" w:rsidRPr="0073643B" w:rsidTr="00C55FB8">
        <w:trPr>
          <w:trHeight w:val="402"/>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6"/>
                <w:szCs w:val="28"/>
              </w:rPr>
            </w:pPr>
            <w:r w:rsidRPr="0073643B">
              <w:rPr>
                <w:b/>
                <w:bCs/>
                <w:color w:val="000000" w:themeColor="text1"/>
                <w:sz w:val="26"/>
                <w:szCs w:val="28"/>
              </w:rPr>
              <w:t>STT</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6"/>
                <w:szCs w:val="28"/>
              </w:rPr>
            </w:pPr>
            <w:r w:rsidRPr="0073643B">
              <w:rPr>
                <w:b/>
                <w:bCs/>
                <w:color w:val="000000" w:themeColor="text1"/>
                <w:sz w:val="26"/>
                <w:szCs w:val="28"/>
              </w:rPr>
              <w:t>Chỉ số thành phần</w:t>
            </w:r>
          </w:p>
        </w:tc>
        <w:tc>
          <w:tcPr>
            <w:tcW w:w="8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C4B" w:rsidRPr="0073643B" w:rsidRDefault="00B73C4B" w:rsidP="00C55FB8">
            <w:pPr>
              <w:spacing w:before="40" w:after="40"/>
              <w:ind w:left="-86" w:right="-77"/>
              <w:jc w:val="center"/>
              <w:rPr>
                <w:b/>
                <w:bCs/>
                <w:color w:val="000000" w:themeColor="text1"/>
                <w:sz w:val="26"/>
                <w:szCs w:val="28"/>
              </w:rPr>
            </w:pPr>
            <w:r w:rsidRPr="0073643B">
              <w:rPr>
                <w:b/>
                <w:bCs/>
                <w:color w:val="000000" w:themeColor="text1"/>
                <w:sz w:val="26"/>
                <w:szCs w:val="28"/>
              </w:rPr>
              <w:t>Trọng số</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2" w:right="-105"/>
              <w:jc w:val="center"/>
              <w:rPr>
                <w:b/>
                <w:bCs/>
                <w:color w:val="000000" w:themeColor="text1"/>
                <w:sz w:val="26"/>
                <w:szCs w:val="28"/>
              </w:rPr>
            </w:pPr>
            <w:r w:rsidRPr="0073643B">
              <w:rPr>
                <w:b/>
                <w:bCs/>
                <w:color w:val="000000" w:themeColor="text1"/>
                <w:sz w:val="26"/>
                <w:szCs w:val="28"/>
              </w:rPr>
              <w:t>Năm 2022</w:t>
            </w:r>
          </w:p>
        </w:tc>
        <w:tc>
          <w:tcPr>
            <w:tcW w:w="1465" w:type="dxa"/>
            <w:gridSpan w:val="2"/>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2" w:right="-105"/>
              <w:jc w:val="center"/>
              <w:rPr>
                <w:b/>
                <w:bCs/>
                <w:color w:val="000000" w:themeColor="text1"/>
                <w:sz w:val="26"/>
                <w:szCs w:val="28"/>
              </w:rPr>
            </w:pPr>
            <w:r w:rsidRPr="0073643B">
              <w:rPr>
                <w:b/>
                <w:bCs/>
                <w:color w:val="000000" w:themeColor="text1"/>
                <w:sz w:val="26"/>
                <w:szCs w:val="28"/>
              </w:rPr>
              <w:t>Năm 2023</w:t>
            </w:r>
          </w:p>
        </w:tc>
        <w:tc>
          <w:tcPr>
            <w:tcW w:w="2875" w:type="dxa"/>
            <w:gridSpan w:val="4"/>
            <w:tcBorders>
              <w:top w:val="single" w:sz="4" w:space="0" w:color="auto"/>
              <w:left w:val="nil"/>
              <w:bottom w:val="single" w:sz="4" w:space="0" w:color="auto"/>
              <w:right w:val="single" w:sz="4" w:space="0" w:color="000000"/>
            </w:tcBorders>
            <w:shd w:val="clear" w:color="000000" w:fill="FFFFFF"/>
            <w:vAlign w:val="center"/>
            <w:hideMark/>
          </w:tcPr>
          <w:p w:rsidR="00B73C4B" w:rsidRPr="0073643B" w:rsidRDefault="00B73C4B" w:rsidP="00C55FB8">
            <w:pPr>
              <w:spacing w:before="40" w:after="40"/>
              <w:ind w:left="-72" w:right="-105"/>
              <w:jc w:val="center"/>
              <w:rPr>
                <w:b/>
                <w:bCs/>
                <w:color w:val="000000" w:themeColor="text1"/>
                <w:sz w:val="26"/>
                <w:szCs w:val="28"/>
              </w:rPr>
            </w:pPr>
            <w:r w:rsidRPr="0073643B">
              <w:rPr>
                <w:b/>
                <w:bCs/>
                <w:color w:val="000000" w:themeColor="text1"/>
                <w:sz w:val="26"/>
                <w:szCs w:val="28"/>
              </w:rPr>
              <w:t>Kế hoạch năm 2024</w:t>
            </w:r>
          </w:p>
        </w:tc>
      </w:tr>
      <w:tr w:rsidR="00B73C4B" w:rsidRPr="0073643B" w:rsidTr="00C55FB8">
        <w:trPr>
          <w:trHeight w:val="18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6"/>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6"/>
                <w:szCs w:val="2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ind w:left="-86" w:right="-77"/>
              <w:rPr>
                <w:b/>
                <w:bCs/>
                <w:color w:val="000000" w:themeColor="text1"/>
                <w:sz w:val="26"/>
                <w:szCs w:val="28"/>
              </w:rPr>
            </w:pP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67" w:right="-70"/>
              <w:jc w:val="center"/>
              <w:rPr>
                <w:b/>
                <w:bCs/>
                <w:color w:val="000000" w:themeColor="text1"/>
                <w:sz w:val="26"/>
                <w:szCs w:val="28"/>
              </w:rPr>
            </w:pPr>
            <w:r w:rsidRPr="0073643B">
              <w:rPr>
                <w:b/>
                <w:bCs/>
                <w:color w:val="000000" w:themeColor="text1"/>
                <w:sz w:val="26"/>
                <w:szCs w:val="28"/>
              </w:rPr>
              <w:t>Giá trị</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67" w:right="-70"/>
              <w:jc w:val="center"/>
              <w:rPr>
                <w:b/>
                <w:bCs/>
                <w:color w:val="000000" w:themeColor="text1"/>
                <w:sz w:val="26"/>
                <w:szCs w:val="28"/>
              </w:rPr>
            </w:pPr>
            <w:r w:rsidRPr="0073643B">
              <w:rPr>
                <w:b/>
                <w:bCs/>
                <w:color w:val="000000" w:themeColor="text1"/>
                <w:sz w:val="26"/>
                <w:szCs w:val="28"/>
              </w:rPr>
              <w:t>Điểm PCI</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67" w:right="-70"/>
              <w:jc w:val="center"/>
              <w:rPr>
                <w:b/>
                <w:bCs/>
                <w:color w:val="000000" w:themeColor="text1"/>
                <w:sz w:val="26"/>
                <w:szCs w:val="28"/>
              </w:rPr>
            </w:pPr>
            <w:r w:rsidRPr="0073643B">
              <w:rPr>
                <w:b/>
                <w:bCs/>
                <w:color w:val="000000" w:themeColor="text1"/>
                <w:sz w:val="26"/>
                <w:szCs w:val="28"/>
              </w:rPr>
              <w:t>Giá trị</w:t>
            </w:r>
          </w:p>
        </w:tc>
        <w:tc>
          <w:tcPr>
            <w:tcW w:w="7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67" w:right="-70"/>
              <w:jc w:val="center"/>
              <w:rPr>
                <w:b/>
                <w:bCs/>
                <w:color w:val="000000" w:themeColor="text1"/>
                <w:sz w:val="26"/>
                <w:szCs w:val="28"/>
              </w:rPr>
            </w:pPr>
            <w:r w:rsidRPr="0073643B">
              <w:rPr>
                <w:b/>
                <w:bCs/>
                <w:color w:val="000000" w:themeColor="text1"/>
                <w:sz w:val="26"/>
                <w:szCs w:val="28"/>
              </w:rPr>
              <w:t>Điểm PCI</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67" w:right="-70"/>
              <w:jc w:val="center"/>
              <w:rPr>
                <w:b/>
                <w:bCs/>
                <w:color w:val="000000" w:themeColor="text1"/>
                <w:sz w:val="26"/>
                <w:szCs w:val="28"/>
              </w:rPr>
            </w:pPr>
            <w:r w:rsidRPr="0073643B">
              <w:rPr>
                <w:b/>
                <w:bCs/>
                <w:color w:val="000000" w:themeColor="text1"/>
                <w:sz w:val="26"/>
                <w:szCs w:val="28"/>
              </w:rPr>
              <w:t>Giá trị</w:t>
            </w:r>
          </w:p>
        </w:tc>
        <w:tc>
          <w:tcPr>
            <w:tcW w:w="7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67" w:right="-70"/>
              <w:jc w:val="center"/>
              <w:rPr>
                <w:b/>
                <w:bCs/>
                <w:color w:val="000000" w:themeColor="text1"/>
                <w:sz w:val="26"/>
                <w:szCs w:val="28"/>
              </w:rPr>
            </w:pPr>
            <w:r w:rsidRPr="0073643B">
              <w:rPr>
                <w:b/>
                <w:bCs/>
                <w:color w:val="000000" w:themeColor="text1"/>
                <w:sz w:val="26"/>
                <w:szCs w:val="28"/>
              </w:rPr>
              <w:t>Điểm PCI</w:t>
            </w:r>
          </w:p>
        </w:tc>
        <w:tc>
          <w:tcPr>
            <w:tcW w:w="669"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67" w:right="-70"/>
              <w:jc w:val="center"/>
              <w:rPr>
                <w:b/>
                <w:bCs/>
                <w:color w:val="000000" w:themeColor="text1"/>
                <w:sz w:val="26"/>
                <w:szCs w:val="28"/>
              </w:rPr>
            </w:pPr>
            <w:r w:rsidRPr="0073643B">
              <w:rPr>
                <w:b/>
                <w:bCs/>
                <w:color w:val="000000" w:themeColor="text1"/>
                <w:sz w:val="26"/>
                <w:szCs w:val="28"/>
              </w:rPr>
              <w:t>Giá trị</w:t>
            </w:r>
            <w:r w:rsidRPr="0073643B">
              <w:rPr>
                <w:b/>
                <w:bCs/>
                <w:color w:val="000000" w:themeColor="text1"/>
                <w:sz w:val="26"/>
                <w:szCs w:val="28"/>
              </w:rPr>
              <w:br/>
              <w:t xml:space="preserve"> tăng so với năm 2023</w:t>
            </w:r>
          </w:p>
        </w:tc>
        <w:tc>
          <w:tcPr>
            <w:tcW w:w="7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67" w:right="-70"/>
              <w:jc w:val="center"/>
              <w:rPr>
                <w:b/>
                <w:bCs/>
                <w:color w:val="000000" w:themeColor="text1"/>
                <w:sz w:val="26"/>
                <w:szCs w:val="28"/>
              </w:rPr>
            </w:pPr>
            <w:r w:rsidRPr="0073643B">
              <w:rPr>
                <w:b/>
                <w:bCs/>
                <w:color w:val="000000" w:themeColor="text1"/>
                <w:sz w:val="26"/>
                <w:szCs w:val="28"/>
              </w:rPr>
              <w:t>Điểm PCI tăng so với năm 2023</w:t>
            </w:r>
          </w:p>
        </w:tc>
      </w:tr>
      <w:tr w:rsidR="00B73C4B" w:rsidRPr="0073643B" w:rsidTr="00C55FB8">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6"/>
                <w:szCs w:val="28"/>
              </w:rPr>
            </w:pPr>
            <w:r w:rsidRPr="0073643B">
              <w:rPr>
                <w:color w:val="000000" w:themeColor="text1"/>
                <w:sz w:val="26"/>
                <w:szCs w:val="28"/>
              </w:rPr>
              <w:t>1</w:t>
            </w:r>
          </w:p>
        </w:tc>
        <w:tc>
          <w:tcPr>
            <w:tcW w:w="2125"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0" w:right="-42"/>
              <w:jc w:val="both"/>
              <w:rPr>
                <w:color w:val="000000" w:themeColor="text1"/>
                <w:sz w:val="26"/>
                <w:szCs w:val="28"/>
              </w:rPr>
            </w:pPr>
            <w:r w:rsidRPr="0073643B">
              <w:rPr>
                <w:color w:val="000000" w:themeColor="text1"/>
                <w:sz w:val="26"/>
                <w:szCs w:val="28"/>
              </w:rPr>
              <w:t xml:space="preserve">Gia nhập thị trường </w:t>
            </w:r>
          </w:p>
        </w:tc>
        <w:tc>
          <w:tcPr>
            <w:tcW w:w="83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86" w:right="-77"/>
              <w:jc w:val="center"/>
              <w:rPr>
                <w:color w:val="000000" w:themeColor="text1"/>
                <w:sz w:val="26"/>
                <w:szCs w:val="28"/>
              </w:rPr>
            </w:pPr>
            <w:r w:rsidRPr="0073643B">
              <w:rPr>
                <w:color w:val="000000" w:themeColor="text1"/>
                <w:sz w:val="26"/>
                <w:szCs w:val="28"/>
              </w:rPr>
              <w:t>5</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7,77</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3,89</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8,18</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4,09</w:t>
            </w:r>
          </w:p>
        </w:tc>
        <w:tc>
          <w:tcPr>
            <w:tcW w:w="0" w:type="auto"/>
            <w:tcBorders>
              <w:top w:val="nil"/>
              <w:left w:val="nil"/>
              <w:bottom w:val="single" w:sz="4" w:space="0" w:color="auto"/>
              <w:right w:val="single" w:sz="4" w:space="0" w:color="auto"/>
            </w:tcBorders>
            <w:shd w:val="clear" w:color="000000" w:fill="FFFFFF"/>
            <w:noWrap/>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8,50</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4,25</w:t>
            </w:r>
          </w:p>
        </w:tc>
        <w:tc>
          <w:tcPr>
            <w:tcW w:w="669"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0,32</w:t>
            </w:r>
          </w:p>
        </w:tc>
        <w:tc>
          <w:tcPr>
            <w:tcW w:w="7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0,16</w:t>
            </w:r>
          </w:p>
        </w:tc>
      </w:tr>
      <w:tr w:rsidR="00B73C4B" w:rsidRPr="0073643B" w:rsidTr="00C55FB8">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6"/>
                <w:szCs w:val="28"/>
              </w:rPr>
            </w:pPr>
            <w:r w:rsidRPr="0073643B">
              <w:rPr>
                <w:color w:val="000000" w:themeColor="text1"/>
                <w:sz w:val="26"/>
                <w:szCs w:val="28"/>
              </w:rPr>
              <w:t>2</w:t>
            </w:r>
          </w:p>
        </w:tc>
        <w:tc>
          <w:tcPr>
            <w:tcW w:w="2125"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0" w:right="-42"/>
              <w:jc w:val="both"/>
              <w:rPr>
                <w:color w:val="000000" w:themeColor="text1"/>
                <w:sz w:val="26"/>
                <w:szCs w:val="28"/>
              </w:rPr>
            </w:pPr>
            <w:r w:rsidRPr="0073643B">
              <w:rPr>
                <w:color w:val="000000" w:themeColor="text1"/>
                <w:sz w:val="26"/>
                <w:szCs w:val="28"/>
              </w:rPr>
              <w:t xml:space="preserve">Tiếp cận đất đai </w:t>
            </w:r>
          </w:p>
        </w:tc>
        <w:tc>
          <w:tcPr>
            <w:tcW w:w="83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86" w:right="-77"/>
              <w:jc w:val="center"/>
              <w:rPr>
                <w:color w:val="000000" w:themeColor="text1"/>
                <w:sz w:val="26"/>
                <w:szCs w:val="28"/>
              </w:rPr>
            </w:pPr>
            <w:r w:rsidRPr="0073643B">
              <w:rPr>
                <w:color w:val="000000" w:themeColor="text1"/>
                <w:sz w:val="26"/>
                <w:szCs w:val="28"/>
              </w:rPr>
              <w:t>10</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7,00</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7,00</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7,25</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7,25</w:t>
            </w:r>
          </w:p>
        </w:tc>
        <w:tc>
          <w:tcPr>
            <w:tcW w:w="0" w:type="auto"/>
            <w:tcBorders>
              <w:top w:val="nil"/>
              <w:left w:val="nil"/>
              <w:bottom w:val="single" w:sz="4" w:space="0" w:color="auto"/>
              <w:right w:val="single" w:sz="4" w:space="0" w:color="auto"/>
            </w:tcBorders>
            <w:shd w:val="clear" w:color="000000" w:fill="FFFFFF"/>
            <w:noWrap/>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7,50</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7,50</w:t>
            </w:r>
          </w:p>
        </w:tc>
        <w:tc>
          <w:tcPr>
            <w:tcW w:w="669"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0,25</w:t>
            </w:r>
          </w:p>
        </w:tc>
        <w:tc>
          <w:tcPr>
            <w:tcW w:w="7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0,25</w:t>
            </w:r>
          </w:p>
        </w:tc>
      </w:tr>
      <w:tr w:rsidR="00B73C4B" w:rsidRPr="0073643B" w:rsidTr="00C55FB8">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6"/>
                <w:szCs w:val="28"/>
              </w:rPr>
            </w:pPr>
            <w:r w:rsidRPr="0073643B">
              <w:rPr>
                <w:color w:val="000000" w:themeColor="text1"/>
                <w:sz w:val="26"/>
                <w:szCs w:val="28"/>
              </w:rPr>
              <w:t>3</w:t>
            </w:r>
          </w:p>
        </w:tc>
        <w:tc>
          <w:tcPr>
            <w:tcW w:w="2125"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0" w:right="-42"/>
              <w:jc w:val="both"/>
              <w:rPr>
                <w:color w:val="000000" w:themeColor="text1"/>
                <w:sz w:val="26"/>
                <w:szCs w:val="28"/>
              </w:rPr>
            </w:pPr>
            <w:r w:rsidRPr="0073643B">
              <w:rPr>
                <w:color w:val="000000" w:themeColor="text1"/>
                <w:sz w:val="26"/>
                <w:szCs w:val="28"/>
              </w:rPr>
              <w:t>Tính minh bạch</w:t>
            </w:r>
          </w:p>
        </w:tc>
        <w:tc>
          <w:tcPr>
            <w:tcW w:w="83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86" w:right="-77"/>
              <w:jc w:val="center"/>
              <w:rPr>
                <w:color w:val="000000" w:themeColor="text1"/>
                <w:sz w:val="26"/>
                <w:szCs w:val="28"/>
              </w:rPr>
            </w:pPr>
            <w:r w:rsidRPr="0073643B">
              <w:rPr>
                <w:color w:val="000000" w:themeColor="text1"/>
                <w:sz w:val="26"/>
                <w:szCs w:val="28"/>
              </w:rPr>
              <w:t>5</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6,08</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3,04</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5,87</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2,94</w:t>
            </w:r>
          </w:p>
        </w:tc>
        <w:tc>
          <w:tcPr>
            <w:tcW w:w="0" w:type="auto"/>
            <w:tcBorders>
              <w:top w:val="nil"/>
              <w:left w:val="nil"/>
              <w:bottom w:val="single" w:sz="4" w:space="0" w:color="auto"/>
              <w:right w:val="single" w:sz="4" w:space="0" w:color="auto"/>
            </w:tcBorders>
            <w:shd w:val="clear" w:color="000000" w:fill="FFFFFF"/>
            <w:noWrap/>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6,15</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3,08</w:t>
            </w:r>
          </w:p>
        </w:tc>
        <w:tc>
          <w:tcPr>
            <w:tcW w:w="669"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0,28</w:t>
            </w:r>
          </w:p>
        </w:tc>
        <w:tc>
          <w:tcPr>
            <w:tcW w:w="7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0,14</w:t>
            </w:r>
          </w:p>
        </w:tc>
      </w:tr>
      <w:tr w:rsidR="00B73C4B" w:rsidRPr="0073643B" w:rsidTr="00C55FB8">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6"/>
                <w:szCs w:val="28"/>
              </w:rPr>
            </w:pPr>
            <w:r w:rsidRPr="0073643B">
              <w:rPr>
                <w:color w:val="000000" w:themeColor="text1"/>
                <w:sz w:val="26"/>
                <w:szCs w:val="28"/>
              </w:rPr>
              <w:t>4</w:t>
            </w:r>
          </w:p>
        </w:tc>
        <w:tc>
          <w:tcPr>
            <w:tcW w:w="2125"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0" w:right="-42"/>
              <w:jc w:val="both"/>
              <w:rPr>
                <w:color w:val="000000" w:themeColor="text1"/>
                <w:sz w:val="26"/>
                <w:szCs w:val="28"/>
              </w:rPr>
            </w:pPr>
            <w:r w:rsidRPr="0073643B">
              <w:rPr>
                <w:color w:val="000000" w:themeColor="text1"/>
                <w:sz w:val="26"/>
                <w:szCs w:val="28"/>
              </w:rPr>
              <w:t>Chi phí thời gian</w:t>
            </w:r>
          </w:p>
        </w:tc>
        <w:tc>
          <w:tcPr>
            <w:tcW w:w="83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86" w:right="-77"/>
              <w:jc w:val="center"/>
              <w:rPr>
                <w:color w:val="000000" w:themeColor="text1"/>
                <w:sz w:val="26"/>
                <w:szCs w:val="28"/>
              </w:rPr>
            </w:pPr>
            <w:r w:rsidRPr="0073643B">
              <w:rPr>
                <w:color w:val="000000" w:themeColor="text1"/>
                <w:sz w:val="26"/>
                <w:szCs w:val="28"/>
              </w:rPr>
              <w:t>5</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7,36</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3,68</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7,86</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3,93</w:t>
            </w:r>
          </w:p>
        </w:tc>
        <w:tc>
          <w:tcPr>
            <w:tcW w:w="0" w:type="auto"/>
            <w:tcBorders>
              <w:top w:val="nil"/>
              <w:left w:val="nil"/>
              <w:bottom w:val="single" w:sz="4" w:space="0" w:color="auto"/>
              <w:right w:val="single" w:sz="4" w:space="0" w:color="auto"/>
            </w:tcBorders>
            <w:shd w:val="clear" w:color="000000" w:fill="FFFFFF"/>
            <w:noWrap/>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8,00</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4,00</w:t>
            </w:r>
          </w:p>
        </w:tc>
        <w:tc>
          <w:tcPr>
            <w:tcW w:w="669"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0,14</w:t>
            </w:r>
          </w:p>
        </w:tc>
        <w:tc>
          <w:tcPr>
            <w:tcW w:w="7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0,07</w:t>
            </w:r>
          </w:p>
        </w:tc>
      </w:tr>
      <w:tr w:rsidR="00B73C4B" w:rsidRPr="0073643B" w:rsidTr="00C55FB8">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6"/>
                <w:szCs w:val="28"/>
              </w:rPr>
            </w:pPr>
            <w:r w:rsidRPr="0073643B">
              <w:rPr>
                <w:color w:val="000000" w:themeColor="text1"/>
                <w:sz w:val="26"/>
                <w:szCs w:val="28"/>
              </w:rPr>
              <w:t>5</w:t>
            </w:r>
          </w:p>
        </w:tc>
        <w:tc>
          <w:tcPr>
            <w:tcW w:w="2125"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0" w:right="-42"/>
              <w:jc w:val="both"/>
              <w:rPr>
                <w:color w:val="000000" w:themeColor="text1"/>
                <w:sz w:val="26"/>
                <w:szCs w:val="28"/>
              </w:rPr>
            </w:pPr>
            <w:r w:rsidRPr="0073643B">
              <w:rPr>
                <w:color w:val="000000" w:themeColor="text1"/>
                <w:sz w:val="26"/>
                <w:szCs w:val="28"/>
              </w:rPr>
              <w:t>Chi phí không chính thức</w:t>
            </w:r>
          </w:p>
        </w:tc>
        <w:tc>
          <w:tcPr>
            <w:tcW w:w="83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86" w:right="-77"/>
              <w:jc w:val="center"/>
              <w:rPr>
                <w:color w:val="000000" w:themeColor="text1"/>
                <w:sz w:val="26"/>
                <w:szCs w:val="28"/>
              </w:rPr>
            </w:pPr>
            <w:r w:rsidRPr="0073643B">
              <w:rPr>
                <w:color w:val="000000" w:themeColor="text1"/>
                <w:sz w:val="26"/>
                <w:szCs w:val="28"/>
              </w:rPr>
              <w:t>15</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7,02</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10,53</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7,06</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10,59</w:t>
            </w:r>
          </w:p>
        </w:tc>
        <w:tc>
          <w:tcPr>
            <w:tcW w:w="0" w:type="auto"/>
            <w:tcBorders>
              <w:top w:val="nil"/>
              <w:left w:val="nil"/>
              <w:bottom w:val="single" w:sz="4" w:space="0" w:color="auto"/>
              <w:right w:val="single" w:sz="4" w:space="0" w:color="auto"/>
            </w:tcBorders>
            <w:shd w:val="clear" w:color="000000" w:fill="FFFFFF"/>
            <w:noWrap/>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7,30</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10,95</w:t>
            </w:r>
          </w:p>
        </w:tc>
        <w:tc>
          <w:tcPr>
            <w:tcW w:w="669"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0,24</w:t>
            </w:r>
          </w:p>
        </w:tc>
        <w:tc>
          <w:tcPr>
            <w:tcW w:w="7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0,36</w:t>
            </w:r>
          </w:p>
        </w:tc>
      </w:tr>
      <w:tr w:rsidR="00B73C4B" w:rsidRPr="0073643B" w:rsidTr="00C55FB8">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6"/>
                <w:szCs w:val="28"/>
              </w:rPr>
            </w:pPr>
            <w:r w:rsidRPr="0073643B">
              <w:rPr>
                <w:color w:val="000000" w:themeColor="text1"/>
                <w:sz w:val="26"/>
                <w:szCs w:val="28"/>
              </w:rPr>
              <w:t>6</w:t>
            </w:r>
          </w:p>
        </w:tc>
        <w:tc>
          <w:tcPr>
            <w:tcW w:w="2125"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0" w:right="-42"/>
              <w:jc w:val="both"/>
              <w:rPr>
                <w:color w:val="000000" w:themeColor="text1"/>
                <w:sz w:val="26"/>
                <w:szCs w:val="28"/>
              </w:rPr>
            </w:pPr>
            <w:r w:rsidRPr="0073643B">
              <w:rPr>
                <w:color w:val="000000" w:themeColor="text1"/>
                <w:sz w:val="26"/>
                <w:szCs w:val="28"/>
              </w:rPr>
              <w:t xml:space="preserve">Cạnh tranh bình đẳng </w:t>
            </w:r>
          </w:p>
        </w:tc>
        <w:tc>
          <w:tcPr>
            <w:tcW w:w="83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86" w:right="-77"/>
              <w:jc w:val="center"/>
              <w:rPr>
                <w:color w:val="000000" w:themeColor="text1"/>
                <w:sz w:val="26"/>
                <w:szCs w:val="28"/>
              </w:rPr>
            </w:pPr>
            <w:r w:rsidRPr="0073643B">
              <w:rPr>
                <w:color w:val="000000" w:themeColor="text1"/>
                <w:sz w:val="26"/>
                <w:szCs w:val="28"/>
              </w:rPr>
              <w:t>10</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5,55</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5,55</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6,46</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6,46</w:t>
            </w:r>
          </w:p>
        </w:tc>
        <w:tc>
          <w:tcPr>
            <w:tcW w:w="0" w:type="auto"/>
            <w:tcBorders>
              <w:top w:val="nil"/>
              <w:left w:val="nil"/>
              <w:bottom w:val="single" w:sz="4" w:space="0" w:color="auto"/>
              <w:right w:val="single" w:sz="4" w:space="0" w:color="auto"/>
            </w:tcBorders>
            <w:shd w:val="clear" w:color="000000" w:fill="FFFFFF"/>
            <w:noWrap/>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6,60</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6,60</w:t>
            </w:r>
          </w:p>
        </w:tc>
        <w:tc>
          <w:tcPr>
            <w:tcW w:w="669"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0,14</w:t>
            </w:r>
          </w:p>
        </w:tc>
        <w:tc>
          <w:tcPr>
            <w:tcW w:w="7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0,14</w:t>
            </w:r>
          </w:p>
        </w:tc>
      </w:tr>
      <w:tr w:rsidR="00B73C4B" w:rsidRPr="0073643B" w:rsidTr="00C55FB8">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6"/>
                <w:szCs w:val="28"/>
              </w:rPr>
            </w:pPr>
            <w:r w:rsidRPr="0073643B">
              <w:rPr>
                <w:color w:val="000000" w:themeColor="text1"/>
                <w:sz w:val="26"/>
                <w:szCs w:val="28"/>
              </w:rPr>
              <w:t>7</w:t>
            </w:r>
          </w:p>
        </w:tc>
        <w:tc>
          <w:tcPr>
            <w:tcW w:w="2125"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0" w:right="-42"/>
              <w:jc w:val="both"/>
              <w:rPr>
                <w:color w:val="000000" w:themeColor="text1"/>
                <w:sz w:val="26"/>
                <w:szCs w:val="28"/>
              </w:rPr>
            </w:pPr>
            <w:r w:rsidRPr="0073643B">
              <w:rPr>
                <w:color w:val="000000" w:themeColor="text1"/>
                <w:sz w:val="26"/>
                <w:szCs w:val="28"/>
              </w:rPr>
              <w:t xml:space="preserve">Tính năng động của chính quyền tỉnh </w:t>
            </w:r>
          </w:p>
        </w:tc>
        <w:tc>
          <w:tcPr>
            <w:tcW w:w="83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86" w:right="-77"/>
              <w:jc w:val="center"/>
              <w:rPr>
                <w:color w:val="000000" w:themeColor="text1"/>
                <w:sz w:val="26"/>
                <w:szCs w:val="28"/>
              </w:rPr>
            </w:pPr>
            <w:r w:rsidRPr="0073643B">
              <w:rPr>
                <w:color w:val="000000" w:themeColor="text1"/>
                <w:sz w:val="26"/>
                <w:szCs w:val="28"/>
              </w:rPr>
              <w:t>15</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7,11</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10,67</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7,38</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11,07</w:t>
            </w:r>
          </w:p>
        </w:tc>
        <w:tc>
          <w:tcPr>
            <w:tcW w:w="0" w:type="auto"/>
            <w:tcBorders>
              <w:top w:val="nil"/>
              <w:left w:val="nil"/>
              <w:bottom w:val="single" w:sz="4" w:space="0" w:color="auto"/>
              <w:right w:val="single" w:sz="4" w:space="0" w:color="auto"/>
            </w:tcBorders>
            <w:shd w:val="clear" w:color="000000" w:fill="FFFFFF"/>
            <w:noWrap/>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7,50</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11,25</w:t>
            </w:r>
          </w:p>
        </w:tc>
        <w:tc>
          <w:tcPr>
            <w:tcW w:w="669"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0,12</w:t>
            </w:r>
          </w:p>
        </w:tc>
        <w:tc>
          <w:tcPr>
            <w:tcW w:w="7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0,18</w:t>
            </w:r>
          </w:p>
        </w:tc>
      </w:tr>
      <w:tr w:rsidR="00B73C4B" w:rsidRPr="0073643B" w:rsidTr="00C55FB8">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6"/>
                <w:szCs w:val="28"/>
              </w:rPr>
            </w:pPr>
            <w:r w:rsidRPr="0073643B">
              <w:rPr>
                <w:color w:val="000000" w:themeColor="text1"/>
                <w:sz w:val="26"/>
                <w:szCs w:val="28"/>
              </w:rPr>
              <w:t>8</w:t>
            </w:r>
          </w:p>
        </w:tc>
        <w:tc>
          <w:tcPr>
            <w:tcW w:w="2125"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0" w:right="-42"/>
              <w:jc w:val="both"/>
              <w:rPr>
                <w:color w:val="000000" w:themeColor="text1"/>
                <w:sz w:val="26"/>
                <w:szCs w:val="28"/>
              </w:rPr>
            </w:pPr>
            <w:r w:rsidRPr="0073643B">
              <w:rPr>
                <w:color w:val="000000" w:themeColor="text1"/>
                <w:sz w:val="26"/>
                <w:szCs w:val="28"/>
              </w:rPr>
              <w:t xml:space="preserve">Chính sách hỗ trợ doanh nghiệp </w:t>
            </w:r>
          </w:p>
        </w:tc>
        <w:tc>
          <w:tcPr>
            <w:tcW w:w="83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86" w:right="-77"/>
              <w:jc w:val="center"/>
              <w:rPr>
                <w:color w:val="000000" w:themeColor="text1"/>
                <w:sz w:val="26"/>
                <w:szCs w:val="28"/>
              </w:rPr>
            </w:pPr>
            <w:r w:rsidRPr="0073643B">
              <w:rPr>
                <w:color w:val="000000" w:themeColor="text1"/>
                <w:sz w:val="26"/>
                <w:szCs w:val="28"/>
              </w:rPr>
              <w:t>15</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5,52</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8,28</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5,84</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8,76</w:t>
            </w:r>
          </w:p>
        </w:tc>
        <w:tc>
          <w:tcPr>
            <w:tcW w:w="0" w:type="auto"/>
            <w:tcBorders>
              <w:top w:val="nil"/>
              <w:left w:val="nil"/>
              <w:bottom w:val="single" w:sz="4" w:space="0" w:color="auto"/>
              <w:right w:val="single" w:sz="4" w:space="0" w:color="auto"/>
            </w:tcBorders>
            <w:shd w:val="clear" w:color="000000" w:fill="FFFFFF"/>
            <w:noWrap/>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6,45</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9,68</w:t>
            </w:r>
          </w:p>
        </w:tc>
        <w:tc>
          <w:tcPr>
            <w:tcW w:w="669"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0,61</w:t>
            </w:r>
          </w:p>
        </w:tc>
        <w:tc>
          <w:tcPr>
            <w:tcW w:w="7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0,92</w:t>
            </w:r>
          </w:p>
        </w:tc>
      </w:tr>
      <w:tr w:rsidR="00B73C4B" w:rsidRPr="0073643B" w:rsidTr="00C55FB8">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6"/>
                <w:szCs w:val="28"/>
              </w:rPr>
            </w:pPr>
            <w:r w:rsidRPr="0073643B">
              <w:rPr>
                <w:color w:val="000000" w:themeColor="text1"/>
                <w:sz w:val="26"/>
                <w:szCs w:val="28"/>
              </w:rPr>
              <w:t>9</w:t>
            </w:r>
          </w:p>
        </w:tc>
        <w:tc>
          <w:tcPr>
            <w:tcW w:w="2125"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0" w:right="-42"/>
              <w:jc w:val="both"/>
              <w:rPr>
                <w:color w:val="000000" w:themeColor="text1"/>
                <w:sz w:val="26"/>
                <w:szCs w:val="28"/>
              </w:rPr>
            </w:pPr>
            <w:r w:rsidRPr="0073643B">
              <w:rPr>
                <w:color w:val="000000" w:themeColor="text1"/>
                <w:sz w:val="26"/>
                <w:szCs w:val="28"/>
              </w:rPr>
              <w:t>Đào tạo lao động</w:t>
            </w:r>
          </w:p>
        </w:tc>
        <w:tc>
          <w:tcPr>
            <w:tcW w:w="83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86" w:right="-77"/>
              <w:jc w:val="center"/>
              <w:rPr>
                <w:color w:val="000000" w:themeColor="text1"/>
                <w:sz w:val="26"/>
                <w:szCs w:val="28"/>
              </w:rPr>
            </w:pPr>
            <w:r w:rsidRPr="0073643B">
              <w:rPr>
                <w:color w:val="000000" w:themeColor="text1"/>
                <w:sz w:val="26"/>
                <w:szCs w:val="28"/>
              </w:rPr>
              <w:t>10</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5,20</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5,20</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6,22</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6,22</w:t>
            </w:r>
          </w:p>
        </w:tc>
        <w:tc>
          <w:tcPr>
            <w:tcW w:w="0" w:type="auto"/>
            <w:tcBorders>
              <w:top w:val="nil"/>
              <w:left w:val="nil"/>
              <w:bottom w:val="single" w:sz="4" w:space="0" w:color="auto"/>
              <w:right w:val="single" w:sz="4" w:space="0" w:color="auto"/>
            </w:tcBorders>
            <w:shd w:val="clear" w:color="000000" w:fill="FFFFFF"/>
            <w:noWrap/>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6,50</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6,50</w:t>
            </w:r>
          </w:p>
        </w:tc>
        <w:tc>
          <w:tcPr>
            <w:tcW w:w="669"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0,28</w:t>
            </w:r>
          </w:p>
        </w:tc>
        <w:tc>
          <w:tcPr>
            <w:tcW w:w="7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0,28</w:t>
            </w:r>
          </w:p>
        </w:tc>
      </w:tr>
      <w:tr w:rsidR="00B73C4B" w:rsidRPr="0073643B" w:rsidTr="00C55FB8">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6"/>
                <w:szCs w:val="28"/>
              </w:rPr>
            </w:pPr>
            <w:r w:rsidRPr="0073643B">
              <w:rPr>
                <w:color w:val="000000" w:themeColor="text1"/>
                <w:sz w:val="26"/>
                <w:szCs w:val="28"/>
              </w:rPr>
              <w:t>10</w:t>
            </w:r>
          </w:p>
        </w:tc>
        <w:tc>
          <w:tcPr>
            <w:tcW w:w="2125"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0" w:right="-42"/>
              <w:jc w:val="both"/>
              <w:rPr>
                <w:color w:val="000000" w:themeColor="text1"/>
                <w:sz w:val="26"/>
                <w:szCs w:val="28"/>
              </w:rPr>
            </w:pPr>
            <w:r w:rsidRPr="0073643B">
              <w:rPr>
                <w:color w:val="000000" w:themeColor="text1"/>
                <w:sz w:val="26"/>
                <w:szCs w:val="28"/>
              </w:rPr>
              <w:t xml:space="preserve">Thiết chế pháp lý &amp; An ninh trật tự </w:t>
            </w:r>
          </w:p>
        </w:tc>
        <w:tc>
          <w:tcPr>
            <w:tcW w:w="83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86" w:right="-77"/>
              <w:jc w:val="center"/>
              <w:rPr>
                <w:color w:val="000000" w:themeColor="text1"/>
                <w:sz w:val="26"/>
                <w:szCs w:val="28"/>
              </w:rPr>
            </w:pPr>
            <w:r w:rsidRPr="0073643B">
              <w:rPr>
                <w:color w:val="000000" w:themeColor="text1"/>
                <w:sz w:val="26"/>
                <w:szCs w:val="28"/>
              </w:rPr>
              <w:t>10</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7,60</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7,60</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7,79</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7,79</w:t>
            </w:r>
          </w:p>
        </w:tc>
        <w:tc>
          <w:tcPr>
            <w:tcW w:w="0" w:type="auto"/>
            <w:tcBorders>
              <w:top w:val="nil"/>
              <w:left w:val="nil"/>
              <w:bottom w:val="single" w:sz="4" w:space="0" w:color="auto"/>
              <w:right w:val="single" w:sz="4" w:space="0" w:color="auto"/>
            </w:tcBorders>
            <w:shd w:val="clear" w:color="000000" w:fill="FFFFFF"/>
            <w:noWrap/>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7,90</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7,90</w:t>
            </w:r>
          </w:p>
        </w:tc>
        <w:tc>
          <w:tcPr>
            <w:tcW w:w="669"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0,11</w:t>
            </w:r>
          </w:p>
        </w:tc>
        <w:tc>
          <w:tcPr>
            <w:tcW w:w="7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8" w:right="-77"/>
              <w:jc w:val="center"/>
              <w:rPr>
                <w:color w:val="000000" w:themeColor="text1"/>
                <w:sz w:val="26"/>
                <w:szCs w:val="28"/>
              </w:rPr>
            </w:pPr>
            <w:r w:rsidRPr="0073643B">
              <w:rPr>
                <w:color w:val="000000" w:themeColor="text1"/>
                <w:sz w:val="26"/>
                <w:szCs w:val="28"/>
              </w:rPr>
              <w:t>0,11</w:t>
            </w:r>
          </w:p>
        </w:tc>
      </w:tr>
      <w:tr w:rsidR="00B73C4B" w:rsidRPr="0073643B" w:rsidTr="00C55FB8">
        <w:trPr>
          <w:trHeight w:val="402"/>
        </w:trPr>
        <w:tc>
          <w:tcPr>
            <w:tcW w:w="283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73C4B" w:rsidRPr="0073643B" w:rsidRDefault="00B73C4B" w:rsidP="00C55FB8">
            <w:pPr>
              <w:spacing w:before="40" w:after="40"/>
              <w:jc w:val="center"/>
              <w:rPr>
                <w:b/>
                <w:bCs/>
                <w:color w:val="000000" w:themeColor="text1"/>
                <w:sz w:val="26"/>
                <w:szCs w:val="28"/>
              </w:rPr>
            </w:pPr>
            <w:r w:rsidRPr="0073643B">
              <w:rPr>
                <w:b/>
                <w:bCs/>
                <w:color w:val="000000" w:themeColor="text1"/>
                <w:sz w:val="26"/>
                <w:szCs w:val="28"/>
              </w:rPr>
              <w:t>Điểm PCI</w:t>
            </w:r>
          </w:p>
        </w:tc>
        <w:tc>
          <w:tcPr>
            <w:tcW w:w="83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63"/>
              <w:jc w:val="center"/>
              <w:rPr>
                <w:b/>
                <w:bCs/>
                <w:color w:val="000000" w:themeColor="text1"/>
                <w:sz w:val="26"/>
                <w:szCs w:val="28"/>
              </w:rPr>
            </w:pPr>
            <w:r w:rsidRPr="0073643B">
              <w:rPr>
                <w:b/>
                <w:bCs/>
                <w:color w:val="000000" w:themeColor="text1"/>
                <w:sz w:val="26"/>
                <w:szCs w:val="28"/>
              </w:rPr>
              <w:t>100</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63"/>
              <w:jc w:val="center"/>
              <w:rPr>
                <w:b/>
                <w:bCs/>
                <w:color w:val="000000" w:themeColor="text1"/>
                <w:sz w:val="26"/>
                <w:szCs w:val="28"/>
              </w:rPr>
            </w:pPr>
            <w:r w:rsidRPr="0073643B">
              <w:rPr>
                <w:b/>
                <w:bCs/>
                <w:color w:val="000000" w:themeColor="text1"/>
                <w:sz w:val="26"/>
                <w:szCs w:val="28"/>
              </w:rPr>
              <w:t>66,21</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63"/>
              <w:jc w:val="center"/>
              <w:rPr>
                <w:b/>
                <w:bCs/>
                <w:color w:val="000000" w:themeColor="text1"/>
                <w:sz w:val="26"/>
                <w:szCs w:val="28"/>
              </w:rPr>
            </w:pPr>
            <w:r w:rsidRPr="0073643B">
              <w:rPr>
                <w:b/>
                <w:bCs/>
                <w:color w:val="000000" w:themeColor="text1"/>
                <w:sz w:val="26"/>
                <w:szCs w:val="28"/>
              </w:rPr>
              <w:t xml:space="preserve">65,43 </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63"/>
              <w:jc w:val="center"/>
              <w:rPr>
                <w:b/>
                <w:bCs/>
                <w:color w:val="000000" w:themeColor="text1"/>
                <w:sz w:val="26"/>
                <w:szCs w:val="28"/>
              </w:rPr>
            </w:pPr>
            <w:r w:rsidRPr="0073643B">
              <w:rPr>
                <w:b/>
                <w:bCs/>
                <w:color w:val="000000" w:themeColor="text1"/>
                <w:sz w:val="26"/>
                <w:szCs w:val="28"/>
              </w:rPr>
              <w:t xml:space="preserve">69,91 </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63"/>
              <w:jc w:val="center"/>
              <w:rPr>
                <w:b/>
                <w:bCs/>
                <w:color w:val="000000" w:themeColor="text1"/>
                <w:sz w:val="26"/>
                <w:szCs w:val="28"/>
              </w:rPr>
            </w:pPr>
            <w:r w:rsidRPr="0073643B">
              <w:rPr>
                <w:b/>
                <w:bCs/>
                <w:color w:val="000000" w:themeColor="text1"/>
                <w:sz w:val="26"/>
                <w:szCs w:val="28"/>
              </w:rPr>
              <w:t>69,10</w:t>
            </w:r>
          </w:p>
        </w:tc>
        <w:tc>
          <w:tcPr>
            <w:tcW w:w="0" w:type="auto"/>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63"/>
              <w:jc w:val="center"/>
              <w:rPr>
                <w:b/>
                <w:bCs/>
                <w:color w:val="000000" w:themeColor="text1"/>
                <w:sz w:val="26"/>
                <w:szCs w:val="28"/>
              </w:rPr>
            </w:pPr>
            <w:r w:rsidRPr="0073643B">
              <w:rPr>
                <w:b/>
                <w:bCs/>
                <w:color w:val="000000" w:themeColor="text1"/>
                <w:sz w:val="26"/>
                <w:szCs w:val="28"/>
              </w:rPr>
              <w:t>72,40</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63"/>
              <w:jc w:val="center"/>
              <w:rPr>
                <w:b/>
                <w:bCs/>
                <w:color w:val="000000" w:themeColor="text1"/>
                <w:sz w:val="26"/>
                <w:szCs w:val="28"/>
              </w:rPr>
            </w:pPr>
            <w:r w:rsidRPr="0073643B">
              <w:rPr>
                <w:b/>
                <w:bCs/>
                <w:color w:val="000000" w:themeColor="text1"/>
                <w:sz w:val="26"/>
                <w:szCs w:val="28"/>
              </w:rPr>
              <w:t>71,70</w:t>
            </w:r>
          </w:p>
        </w:tc>
        <w:tc>
          <w:tcPr>
            <w:tcW w:w="669"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63"/>
              <w:jc w:val="center"/>
              <w:rPr>
                <w:b/>
                <w:bCs/>
                <w:color w:val="000000" w:themeColor="text1"/>
                <w:sz w:val="26"/>
                <w:szCs w:val="28"/>
              </w:rPr>
            </w:pPr>
            <w:r w:rsidRPr="0073643B">
              <w:rPr>
                <w:b/>
                <w:bCs/>
                <w:color w:val="000000" w:themeColor="text1"/>
                <w:sz w:val="26"/>
                <w:szCs w:val="28"/>
              </w:rPr>
              <w:t>2,49</w:t>
            </w:r>
          </w:p>
        </w:tc>
        <w:tc>
          <w:tcPr>
            <w:tcW w:w="7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78" w:right="-63"/>
              <w:jc w:val="center"/>
              <w:rPr>
                <w:b/>
                <w:bCs/>
                <w:color w:val="000000" w:themeColor="text1"/>
                <w:sz w:val="26"/>
                <w:szCs w:val="28"/>
              </w:rPr>
            </w:pPr>
            <w:r w:rsidRPr="0073643B">
              <w:rPr>
                <w:b/>
                <w:bCs/>
                <w:color w:val="000000" w:themeColor="text1"/>
                <w:sz w:val="26"/>
                <w:szCs w:val="28"/>
              </w:rPr>
              <w:t>2,61</w:t>
            </w:r>
          </w:p>
        </w:tc>
      </w:tr>
    </w:tbl>
    <w:p w:rsidR="00B73C4B" w:rsidRPr="0073643B" w:rsidRDefault="00B73C4B" w:rsidP="00B73C4B">
      <w:pPr>
        <w:spacing w:before="60" w:after="60"/>
        <w:ind w:firstLine="720"/>
        <w:jc w:val="both"/>
        <w:rPr>
          <w:b/>
          <w:color w:val="000000" w:themeColor="text1"/>
          <w:sz w:val="28"/>
          <w:szCs w:val="28"/>
        </w:rPr>
        <w:sectPr w:rsidR="00B73C4B" w:rsidRPr="0073643B" w:rsidSect="00BD4606">
          <w:headerReference w:type="even" r:id="rId5"/>
          <w:footerReference w:type="even" r:id="rId6"/>
          <w:headerReference w:type="first" r:id="rId7"/>
          <w:pgSz w:w="11907" w:h="16840" w:code="9"/>
          <w:pgMar w:top="1134" w:right="964" w:bottom="1134" w:left="1701" w:header="567" w:footer="567" w:gutter="0"/>
          <w:cols w:space="720"/>
          <w:docGrid w:linePitch="360"/>
        </w:sectPr>
      </w:pPr>
    </w:p>
    <w:p w:rsidR="00B73C4B" w:rsidRPr="0073643B" w:rsidRDefault="00B73C4B" w:rsidP="00B73C4B">
      <w:pPr>
        <w:spacing w:before="60" w:after="60"/>
        <w:ind w:firstLine="720"/>
        <w:jc w:val="both"/>
        <w:rPr>
          <w:b/>
          <w:color w:val="000000" w:themeColor="text1"/>
          <w:sz w:val="28"/>
          <w:szCs w:val="28"/>
        </w:rPr>
      </w:pPr>
      <w:r w:rsidRPr="0073643B">
        <w:rPr>
          <w:b/>
          <w:color w:val="000000" w:themeColor="text1"/>
          <w:sz w:val="28"/>
          <w:szCs w:val="28"/>
        </w:rPr>
        <w:lastRenderedPageBreak/>
        <w:t>Biểu B: Mục tiêu phấn đấu giá trị 10 chỉ số thành phần năm 2024</w:t>
      </w:r>
    </w:p>
    <w:p w:rsidR="00B73C4B" w:rsidRPr="0073643B" w:rsidRDefault="00B73C4B" w:rsidP="00B73C4B">
      <w:pPr>
        <w:spacing w:before="360"/>
        <w:ind w:firstLine="709"/>
        <w:jc w:val="both"/>
        <w:rPr>
          <w:color w:val="000000" w:themeColor="text1"/>
          <w:sz w:val="28"/>
          <w:szCs w:val="28"/>
        </w:rPr>
      </w:pPr>
      <w:r w:rsidRPr="0073643B">
        <w:rPr>
          <w:b/>
          <w:color w:val="000000" w:themeColor="text1"/>
          <w:sz w:val="28"/>
          <w:szCs w:val="28"/>
        </w:rPr>
        <w:t xml:space="preserve">1. </w:t>
      </w:r>
      <w:r w:rsidRPr="0073643B">
        <w:rPr>
          <w:b/>
          <w:color w:val="000000" w:themeColor="text1"/>
          <w:sz w:val="28"/>
          <w:szCs w:val="28"/>
          <w:lang w:val="it-IT"/>
        </w:rPr>
        <w:t>Chỉ số</w:t>
      </w:r>
      <w:r w:rsidRPr="0073643B">
        <w:rPr>
          <w:b/>
          <w:i/>
          <w:color w:val="000000" w:themeColor="text1"/>
          <w:sz w:val="28"/>
          <w:szCs w:val="28"/>
          <w:lang w:val="it-IT"/>
        </w:rPr>
        <w:t xml:space="preserve"> </w:t>
      </w:r>
      <w:r w:rsidRPr="0073643B">
        <w:rPr>
          <w:b/>
          <w:color w:val="000000" w:themeColor="text1"/>
          <w:sz w:val="28"/>
          <w:szCs w:val="28"/>
          <w:lang w:val="nl-NL"/>
        </w:rPr>
        <w:t>Chi phí gia nhập thị trường:</w:t>
      </w:r>
      <w:r w:rsidRPr="0073643B">
        <w:rPr>
          <w:color w:val="000000" w:themeColor="text1"/>
          <w:sz w:val="28"/>
          <w:szCs w:val="28"/>
        </w:rPr>
        <w:t xml:space="preserve"> Mục tiêu phấn đấu đạt trên 8,50 </w:t>
      </w:r>
      <w:r w:rsidRPr="0073643B">
        <w:rPr>
          <w:color w:val="000000" w:themeColor="text1"/>
          <w:sz w:val="28"/>
          <w:szCs w:val="28"/>
          <w:lang w:val="vi-VN"/>
        </w:rPr>
        <w:t xml:space="preserve">điểm giá trị trở lên; điểm số PCI </w:t>
      </w:r>
      <w:r w:rsidRPr="0073643B">
        <w:rPr>
          <w:color w:val="000000" w:themeColor="text1"/>
          <w:sz w:val="28"/>
          <w:szCs w:val="28"/>
        </w:rPr>
        <w:t xml:space="preserve">đạt trên 4,25 điểm, </w:t>
      </w:r>
      <w:r w:rsidRPr="0073643B">
        <w:rPr>
          <w:color w:val="000000" w:themeColor="text1"/>
          <w:sz w:val="28"/>
          <w:szCs w:val="28"/>
          <w:lang w:val="vi-VN"/>
        </w:rPr>
        <w:t xml:space="preserve">tăng </w:t>
      </w:r>
      <w:r w:rsidRPr="0073643B">
        <w:rPr>
          <w:color w:val="000000" w:themeColor="text1"/>
          <w:sz w:val="28"/>
          <w:szCs w:val="28"/>
        </w:rPr>
        <w:t>0,16</w:t>
      </w:r>
      <w:r w:rsidRPr="0073643B">
        <w:rPr>
          <w:color w:val="000000" w:themeColor="text1"/>
          <w:sz w:val="28"/>
          <w:szCs w:val="28"/>
          <w:lang w:val="vi-VN"/>
        </w:rPr>
        <w:t xml:space="preserve"> điểm so với năm 2023</w:t>
      </w:r>
      <w:r w:rsidRPr="0073643B">
        <w:rPr>
          <w:color w:val="000000" w:themeColor="text1"/>
          <w:sz w:val="28"/>
          <w:szCs w:val="28"/>
        </w:rPr>
        <w:t>.</w:t>
      </w:r>
    </w:p>
    <w:p w:rsidR="00B73C4B" w:rsidRPr="0073643B" w:rsidRDefault="00B73C4B" w:rsidP="00B73C4B">
      <w:pPr>
        <w:spacing w:before="120" w:after="120"/>
        <w:ind w:firstLine="709"/>
        <w:jc w:val="both"/>
        <w:rPr>
          <w:b/>
          <w:color w:val="000000" w:themeColor="text1"/>
          <w:sz w:val="28"/>
          <w:szCs w:val="28"/>
          <w:lang w:val="nl-NL"/>
        </w:rPr>
      </w:pPr>
      <w:r w:rsidRPr="0073643B">
        <w:rPr>
          <w:color w:val="000000" w:themeColor="text1"/>
          <w:sz w:val="28"/>
          <w:szCs w:val="28"/>
          <w:lang w:val="nl-NL"/>
        </w:rPr>
        <w:t>Sở Kế hoạch và Đầu tư làm đầu mối, Văn phòng UBND tỉnh (Trung tâm Phục vụ hành chính công tỉnh) và các cơ quan liên quan phối hợp thực hiện.</w:t>
      </w:r>
    </w:p>
    <w:tbl>
      <w:tblPr>
        <w:tblW w:w="0" w:type="auto"/>
        <w:tblInd w:w="-5" w:type="dxa"/>
        <w:tblLook w:val="04A0" w:firstRow="1" w:lastRow="0" w:firstColumn="1" w:lastColumn="0" w:noHBand="0" w:noVBand="1"/>
      </w:tblPr>
      <w:tblGrid>
        <w:gridCol w:w="746"/>
        <w:gridCol w:w="4640"/>
        <w:gridCol w:w="835"/>
        <w:gridCol w:w="907"/>
        <w:gridCol w:w="2448"/>
      </w:tblGrid>
      <w:tr w:rsidR="00B73C4B" w:rsidRPr="0073643B" w:rsidTr="00C55FB8">
        <w:trPr>
          <w:trHeight w:val="6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STT</w:t>
            </w:r>
          </w:p>
        </w:tc>
        <w:tc>
          <w:tcPr>
            <w:tcW w:w="4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Chỉ tiêu</w:t>
            </w:r>
          </w:p>
        </w:tc>
        <w:tc>
          <w:tcPr>
            <w:tcW w:w="307" w:type="dxa"/>
            <w:tcBorders>
              <w:top w:val="single" w:sz="4" w:space="0" w:color="auto"/>
              <w:left w:val="nil"/>
              <w:bottom w:val="single" w:sz="4" w:space="0" w:color="auto"/>
              <w:right w:val="nil"/>
            </w:tcBorders>
            <w:shd w:val="clear" w:color="000000" w:fill="FFFFFF"/>
            <w:vAlign w:val="center"/>
            <w:hideMark/>
          </w:tcPr>
          <w:p w:rsidR="00B73C4B" w:rsidRPr="0073643B" w:rsidRDefault="00B73C4B" w:rsidP="00C55FB8">
            <w:pPr>
              <w:spacing w:before="40" w:after="40"/>
              <w:ind w:left="-33" w:right="-72"/>
              <w:jc w:val="center"/>
              <w:rPr>
                <w:b/>
                <w:bCs/>
                <w:color w:val="000000" w:themeColor="text1"/>
                <w:sz w:val="28"/>
                <w:szCs w:val="28"/>
              </w:rPr>
            </w:pPr>
            <w:r w:rsidRPr="0073643B">
              <w:rPr>
                <w:b/>
                <w:bCs/>
                <w:color w:val="000000" w:themeColor="text1"/>
                <w:sz w:val="28"/>
                <w:szCs w:val="28"/>
              </w:rPr>
              <w:t>Năm 2023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b/>
                <w:bCs/>
                <w:color w:val="000000" w:themeColor="text1"/>
                <w:sz w:val="28"/>
                <w:szCs w:val="28"/>
              </w:rPr>
            </w:pPr>
            <w:r w:rsidRPr="0073643B">
              <w:rPr>
                <w:b/>
                <w:bCs/>
                <w:color w:val="000000" w:themeColor="text1"/>
                <w:sz w:val="28"/>
                <w:szCs w:val="28"/>
              </w:rPr>
              <w:t>Năm 2024</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Đơn vị phụ trách</w:t>
            </w:r>
          </w:p>
        </w:tc>
      </w:tr>
      <w:tr w:rsidR="00B73C4B" w:rsidRPr="0073643B" w:rsidTr="00C55FB8">
        <w:trPr>
          <w:trHeight w:val="3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c>
          <w:tcPr>
            <w:tcW w:w="4640"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b/>
                <w:bCs/>
                <w:color w:val="000000" w:themeColor="text1"/>
                <w:sz w:val="28"/>
                <w:szCs w:val="28"/>
              </w:rPr>
            </w:pPr>
            <w:r w:rsidRPr="0073643B">
              <w:rPr>
                <w:b/>
                <w:bCs/>
                <w:color w:val="000000" w:themeColor="text1"/>
                <w:sz w:val="28"/>
                <w:szCs w:val="28"/>
              </w:rPr>
              <w:t>Điểm giá trị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b/>
                <w:bCs/>
                <w:color w:val="000000" w:themeColor="text1"/>
                <w:sz w:val="28"/>
                <w:szCs w:val="28"/>
              </w:rPr>
            </w:pPr>
            <w:r w:rsidRPr="0073643B">
              <w:rPr>
                <w:b/>
                <w:bCs/>
                <w:color w:val="000000" w:themeColor="text1"/>
                <w:sz w:val="28"/>
                <w:szCs w:val="28"/>
              </w:rPr>
              <w:t>Điểm giá trị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r>
      <w:tr w:rsidR="00B73C4B" w:rsidRPr="0073643B" w:rsidTr="00C55FB8">
        <w:trPr>
          <w:trHeight w:val="525"/>
        </w:trPr>
        <w:tc>
          <w:tcPr>
            <w:tcW w:w="538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CSTP 1: Gia nhập thị trường</w:t>
            </w:r>
          </w:p>
        </w:tc>
        <w:tc>
          <w:tcPr>
            <w:tcW w:w="3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b/>
                <w:bCs/>
                <w:color w:val="000000" w:themeColor="text1"/>
                <w:sz w:val="28"/>
                <w:szCs w:val="28"/>
              </w:rPr>
            </w:pPr>
            <w:r w:rsidRPr="0073643B">
              <w:rPr>
                <w:b/>
                <w:bCs/>
                <w:color w:val="000000" w:themeColor="text1"/>
                <w:sz w:val="28"/>
                <w:szCs w:val="28"/>
              </w:rPr>
              <w:t>8,18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b/>
                <w:bCs/>
                <w:color w:val="000000" w:themeColor="text1"/>
                <w:sz w:val="28"/>
                <w:szCs w:val="28"/>
              </w:rPr>
            </w:pPr>
            <w:r w:rsidRPr="0073643B">
              <w:rPr>
                <w:b/>
                <w:bCs/>
                <w:color w:val="000000" w:themeColor="text1"/>
                <w:sz w:val="28"/>
                <w:szCs w:val="28"/>
              </w:rPr>
              <w:t>8,50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 </w:t>
            </w:r>
          </w:p>
        </w:tc>
      </w:tr>
      <w:tr w:rsidR="00B73C4B" w:rsidRPr="0073643B" w:rsidTr="00C55FB8">
        <w:trPr>
          <w:trHeight w:val="52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Thời gian đăng ký doanh nghiệp (số ngày trung vị)</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 xml:space="preserve">Sở KHĐT </w:t>
            </w:r>
          </w:p>
        </w:tc>
      </w:tr>
      <w:tr w:rsidR="00B73C4B" w:rsidRPr="0073643B" w:rsidTr="00C55FB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Tỷ lệ DN cho biết phải sửa đổi, bổ sung hồ sơ ĐKDN từ 2 lần trở lên (%)</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8,3%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3</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Thời gian thay đổi nội dung đăng ký doanh nghiệp (số ngày trung vị)</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6,5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9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4</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Tỷ lệ DN đă</w:t>
            </w:r>
            <w:r w:rsidRPr="0073643B">
              <w:rPr>
                <w:color w:val="000000" w:themeColor="text1"/>
                <w:sz w:val="28"/>
                <w:szCs w:val="28"/>
                <w:lang w:val="en-US"/>
              </w:rPr>
              <w:t xml:space="preserve"> </w:t>
            </w:r>
            <w:r w:rsidRPr="0073643B">
              <w:rPr>
                <w:color w:val="000000" w:themeColor="text1"/>
                <w:sz w:val="28"/>
                <w:szCs w:val="28"/>
              </w:rPr>
              <w:t>ng ký hoặc sửa đổi ĐKDN thông qua hình thức mới như đăng ký trực tuyến, đăng ký ở trung tâm hành chính công hoặc qua bưu điện (%)</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80,6%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85,0%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 xml:space="preserve">Thủ tục tại bộ phận Một cửa được niêm yết công khai (%)  </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91,7%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94,0%</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 xml:space="preserve">Văn phòng UBND tỉnh (Trung tâm Phục vụ hành chính công tỉnh), các Sở, ban ngành và địa phương </w:t>
            </w:r>
          </w:p>
        </w:tc>
      </w:tr>
      <w:tr w:rsidR="00B73C4B" w:rsidRPr="0073643B" w:rsidTr="00C55FB8">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6</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 xml:space="preserve">Hướng dẫn thủ tục rõ ràng, đầy đủ  tại bộ phận Một cửa (%)  </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88,9%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93,0%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7</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 xml:space="preserve">Cán bộ tại  bộ phận Một cửa am hiểu về chuyên môn (%)  </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88,9%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8</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 xml:space="preserve">Cán bộ tại bộ phận Một cửa nhiệt tình, thân thiện (%)  </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86,1%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89,0%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13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9</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 xml:space="preserve">Việc khai trình việc sử dụng lao động, đề nghị cấp mã số đơn vị tham gia bảo hiểm xã hội và đăng ký sử dụng hóa đơn của doanh nghiệp được thực hiện đồng thời trong quá trình thực hiện thủ tục đăng ký doanh nghiệp (%) </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58,3%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65,5%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lang w:val="en-US"/>
              </w:rPr>
            </w:pPr>
            <w:r w:rsidRPr="0073643B">
              <w:rPr>
                <w:color w:val="000000" w:themeColor="text1"/>
                <w:sz w:val="28"/>
                <w:szCs w:val="28"/>
              </w:rPr>
              <w:t>Các Sở, ngành: KHĐT, LĐTBXH, BHXH tỉnh</w:t>
            </w:r>
            <w:r w:rsidRPr="0073643B">
              <w:rPr>
                <w:color w:val="000000" w:themeColor="text1"/>
                <w:sz w:val="28"/>
                <w:szCs w:val="28"/>
                <w:lang w:val="en-US"/>
              </w:rPr>
              <w:t>.</w:t>
            </w:r>
          </w:p>
        </w:tc>
      </w:tr>
      <w:tr w:rsidR="00B73C4B" w:rsidRPr="0073643B" w:rsidTr="00C55FB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10</w:t>
            </w:r>
          </w:p>
        </w:tc>
        <w:tc>
          <w:tcPr>
            <w:tcW w:w="4640" w:type="dxa"/>
            <w:tcBorders>
              <w:top w:val="single" w:sz="4" w:space="0" w:color="auto"/>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 xml:space="preserve">Hướng dẫn thủ tục cấp phép kinh doanh có điều kiện là rõ ràng, đầy đủ (%) </w:t>
            </w:r>
          </w:p>
        </w:tc>
        <w:tc>
          <w:tcPr>
            <w:tcW w:w="307" w:type="dxa"/>
            <w:tcBorders>
              <w:top w:val="single" w:sz="4" w:space="0" w:color="auto"/>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51,4%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56,0%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Các Sở ngành và UBND các huyện, TP; Công an tỉnh</w:t>
            </w:r>
          </w:p>
        </w:tc>
      </w:tr>
      <w:tr w:rsidR="00B73C4B" w:rsidRPr="0073643B" w:rsidTr="00C55FB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lastRenderedPageBreak/>
              <w:t>11</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 xml:space="preserve">Doanh nghiệp không gặp khó khăn gì khi thực hiện thủ tục cấp phép kinh doanh có điều kiện (%) </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47,7%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53,0%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Các Sở ngành và UBND các huyện, TP; Công an tỉnh</w:t>
            </w:r>
          </w:p>
        </w:tc>
      </w:tr>
      <w:tr w:rsidR="00B73C4B" w:rsidRPr="0073643B" w:rsidTr="00C55FB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12</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Quy trình giải quyết thủ tục cấp phép kinh doanh có điều kiện đúng như văn bản quy định (%)</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50,5%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55,0%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13</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Thời gian thực hiện thủ tục cấp phép kinh doanh có điều kiện không kéo dài hơn so với văn bản quy định  (%)</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50,5%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55,0%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14</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Chi phí cấp phép kinh doanh có điều kiện không vượt quá mức phí, lệ phí được quy định trong văn bản pháp luật (%)</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50,5%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52,0%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15</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Tỷ lệ DN phải trì hoãn/hủy bỏ kế hoạch kinh doanh do những khó khăn gặp phải khi thực hiện thủ tục ĐKDN (%)</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2,0%</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 xml:space="preserve">Sở KHĐT </w:t>
            </w:r>
          </w:p>
        </w:tc>
      </w:tr>
      <w:tr w:rsidR="00B73C4B" w:rsidRPr="0073643B" w:rsidTr="00C55FB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16</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Tỷ lệ DN phải hủy bỏ kế hoạch kinh doanh do những khó khăn gặp phải khi thực hiện thủ tục sửa đổi ĐKDN (%)</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9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17</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 xml:space="preserve">Tỷ lệ DN phải hủy bỏ kế hoạch kinh doanh do những khó khăn gặp phải khi thực hiện thủ tục đề nghị cấp Giấy phép kinh doanh có điều kiện (%) </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4,6%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4" w:right="-61"/>
              <w:jc w:val="center"/>
              <w:rPr>
                <w:color w:val="000000" w:themeColor="text1"/>
                <w:sz w:val="28"/>
                <w:szCs w:val="28"/>
              </w:rPr>
            </w:pPr>
            <w:r w:rsidRPr="0073643B">
              <w:rPr>
                <w:color w:val="000000" w:themeColor="text1"/>
                <w:sz w:val="28"/>
                <w:szCs w:val="28"/>
              </w:rPr>
              <w:t xml:space="preserve">Các Sở ngành và UBND các huyện, TP; Công an tỉnh </w:t>
            </w:r>
          </w:p>
        </w:tc>
      </w:tr>
      <w:tr w:rsidR="00B73C4B" w:rsidRPr="0073643B" w:rsidTr="00C55FB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18</w:t>
            </w:r>
          </w:p>
        </w:tc>
        <w:tc>
          <w:tcPr>
            <w:tcW w:w="46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Tỷ lệ DN phải chờ hơn MỘT tháng để hoàn thành tất cả các thủ tục để chính thức hoạt động (%)</w:t>
            </w:r>
          </w:p>
        </w:tc>
        <w:tc>
          <w:tcPr>
            <w:tcW w:w="307"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0,0%</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4" w:right="-61"/>
              <w:jc w:val="center"/>
              <w:rPr>
                <w:color w:val="000000" w:themeColor="text1"/>
                <w:sz w:val="28"/>
                <w:szCs w:val="28"/>
              </w:rPr>
            </w:pPr>
            <w:r w:rsidRPr="0073643B">
              <w:rPr>
                <w:color w:val="000000" w:themeColor="text1"/>
                <w:sz w:val="28"/>
                <w:szCs w:val="28"/>
              </w:rPr>
              <w:t>Các Sở, ngành: KHĐT, TNMT, Công thương, XD, BQLKCN</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19</w:t>
            </w:r>
          </w:p>
        </w:tc>
        <w:tc>
          <w:tcPr>
            <w:tcW w:w="46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25" w:right="-9"/>
              <w:jc w:val="both"/>
              <w:rPr>
                <w:color w:val="000000" w:themeColor="text1"/>
                <w:sz w:val="28"/>
                <w:szCs w:val="28"/>
              </w:rPr>
            </w:pPr>
            <w:r w:rsidRPr="0073643B">
              <w:rPr>
                <w:color w:val="000000" w:themeColor="text1"/>
                <w:sz w:val="28"/>
                <w:szCs w:val="28"/>
              </w:rPr>
              <w:t>Tỷ lệ DN phải chờ hơn BA tháng để hoàn thành tất cả các thủ tục để chính thức hoạt động (%)</w:t>
            </w:r>
          </w:p>
        </w:tc>
        <w:tc>
          <w:tcPr>
            <w:tcW w:w="307"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0,0%</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33" w:right="-72"/>
              <w:jc w:val="center"/>
              <w:rPr>
                <w:color w:val="000000" w:themeColor="text1"/>
                <w:sz w:val="28"/>
                <w:szCs w:val="28"/>
              </w:rPr>
            </w:pPr>
            <w:r w:rsidRPr="0073643B">
              <w:rPr>
                <w:color w:val="000000" w:themeColor="text1"/>
                <w:sz w:val="28"/>
                <w:szCs w:val="28"/>
              </w:rPr>
              <w:t>0,0%</w:t>
            </w:r>
          </w:p>
        </w:tc>
        <w:tc>
          <w:tcPr>
            <w:tcW w:w="0" w:type="auto"/>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bl>
    <w:p w:rsidR="00B73C4B" w:rsidRDefault="00B73C4B" w:rsidP="00B73C4B">
      <w:pPr>
        <w:spacing w:before="120"/>
        <w:ind w:firstLine="720"/>
        <w:jc w:val="both"/>
        <w:rPr>
          <w:b/>
          <w:color w:val="000000" w:themeColor="text1"/>
          <w:sz w:val="28"/>
          <w:szCs w:val="28"/>
        </w:rPr>
      </w:pPr>
    </w:p>
    <w:p w:rsidR="00B73C4B" w:rsidRDefault="00B73C4B">
      <w:pPr>
        <w:widowControl/>
        <w:autoSpaceDE/>
        <w:autoSpaceDN/>
        <w:spacing w:before="120" w:after="200" w:line="276" w:lineRule="auto"/>
        <w:ind w:firstLine="720"/>
        <w:jc w:val="both"/>
        <w:rPr>
          <w:b/>
          <w:color w:val="000000" w:themeColor="text1"/>
          <w:sz w:val="28"/>
          <w:szCs w:val="28"/>
        </w:rPr>
      </w:pPr>
      <w:r>
        <w:rPr>
          <w:b/>
          <w:color w:val="000000" w:themeColor="text1"/>
          <w:sz w:val="28"/>
          <w:szCs w:val="28"/>
        </w:rPr>
        <w:br w:type="page"/>
      </w:r>
    </w:p>
    <w:p w:rsidR="00B73C4B" w:rsidRPr="0073643B" w:rsidRDefault="00B73C4B" w:rsidP="00B73C4B">
      <w:pPr>
        <w:spacing w:before="120"/>
        <w:ind w:firstLine="720"/>
        <w:jc w:val="both"/>
        <w:rPr>
          <w:color w:val="000000" w:themeColor="text1"/>
          <w:sz w:val="28"/>
          <w:szCs w:val="28"/>
        </w:rPr>
      </w:pPr>
      <w:r w:rsidRPr="0073643B">
        <w:rPr>
          <w:b/>
          <w:color w:val="000000" w:themeColor="text1"/>
          <w:sz w:val="28"/>
          <w:szCs w:val="28"/>
        </w:rPr>
        <w:lastRenderedPageBreak/>
        <w:t>2. Chỉ số Tiếp cận đất đai:</w:t>
      </w:r>
      <w:r w:rsidRPr="0073643B">
        <w:rPr>
          <w:color w:val="000000" w:themeColor="text1"/>
          <w:sz w:val="28"/>
          <w:szCs w:val="28"/>
        </w:rPr>
        <w:t xml:space="preserve"> Mục tiêu phấn đấu đạt trên 7,50 điểm</w:t>
      </w:r>
      <w:r w:rsidRPr="0073643B">
        <w:rPr>
          <w:color w:val="000000" w:themeColor="text1"/>
          <w:sz w:val="28"/>
          <w:szCs w:val="28"/>
          <w:lang w:val="en-US"/>
        </w:rPr>
        <w:t xml:space="preserve"> </w:t>
      </w:r>
      <w:r w:rsidRPr="0073643B">
        <w:rPr>
          <w:color w:val="000000" w:themeColor="text1"/>
          <w:sz w:val="28"/>
          <w:szCs w:val="28"/>
          <w:lang w:val="vi-VN"/>
        </w:rPr>
        <w:t xml:space="preserve">giá trị trở lên; điểm số PCI </w:t>
      </w:r>
      <w:r w:rsidRPr="0073643B">
        <w:rPr>
          <w:color w:val="000000" w:themeColor="text1"/>
          <w:sz w:val="28"/>
          <w:szCs w:val="28"/>
        </w:rPr>
        <w:t xml:space="preserve">đạt trên 7,50 điểm, </w:t>
      </w:r>
      <w:r w:rsidRPr="0073643B">
        <w:rPr>
          <w:color w:val="000000" w:themeColor="text1"/>
          <w:sz w:val="28"/>
          <w:szCs w:val="28"/>
          <w:lang w:val="vi-VN"/>
        </w:rPr>
        <w:t xml:space="preserve">tăng </w:t>
      </w:r>
      <w:r w:rsidRPr="0073643B">
        <w:rPr>
          <w:color w:val="000000" w:themeColor="text1"/>
          <w:sz w:val="28"/>
          <w:szCs w:val="28"/>
        </w:rPr>
        <w:t>0,25</w:t>
      </w:r>
      <w:r w:rsidRPr="0073643B">
        <w:rPr>
          <w:color w:val="000000" w:themeColor="text1"/>
          <w:sz w:val="28"/>
          <w:szCs w:val="28"/>
          <w:lang w:val="vi-VN"/>
        </w:rPr>
        <w:t xml:space="preserve"> điểm so với năm 2023</w:t>
      </w:r>
      <w:r w:rsidRPr="0073643B">
        <w:rPr>
          <w:color w:val="000000" w:themeColor="text1"/>
          <w:sz w:val="28"/>
          <w:szCs w:val="28"/>
        </w:rPr>
        <w:t>.</w:t>
      </w:r>
    </w:p>
    <w:p w:rsidR="00B73C4B" w:rsidRPr="0073643B" w:rsidRDefault="00B73C4B" w:rsidP="00B73C4B">
      <w:pPr>
        <w:spacing w:before="120" w:after="120"/>
        <w:ind w:firstLine="720"/>
        <w:jc w:val="both"/>
        <w:rPr>
          <w:color w:val="000000" w:themeColor="text1"/>
          <w:sz w:val="28"/>
          <w:szCs w:val="28"/>
        </w:rPr>
      </w:pPr>
      <w:r w:rsidRPr="0073643B">
        <w:rPr>
          <w:color w:val="000000" w:themeColor="text1"/>
          <w:sz w:val="28"/>
          <w:szCs w:val="28"/>
        </w:rPr>
        <w:t>Sở Tài nguyên và Môi trường làm đầu mối, các Sở, ngành và địa phương phối hợp thực hiện.</w:t>
      </w:r>
    </w:p>
    <w:tbl>
      <w:tblPr>
        <w:tblW w:w="0" w:type="auto"/>
        <w:tblInd w:w="-5" w:type="dxa"/>
        <w:tblLook w:val="04A0" w:firstRow="1" w:lastRow="0" w:firstColumn="1" w:lastColumn="0" w:noHBand="0" w:noVBand="1"/>
      </w:tblPr>
      <w:tblGrid>
        <w:gridCol w:w="746"/>
        <w:gridCol w:w="4641"/>
        <w:gridCol w:w="940"/>
        <w:gridCol w:w="1084"/>
        <w:gridCol w:w="2165"/>
      </w:tblGrid>
      <w:tr w:rsidR="00B73C4B" w:rsidRPr="0073643B" w:rsidTr="00C55FB8">
        <w:trPr>
          <w:cantSplit/>
          <w:trHeight w:val="557"/>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STT</w:t>
            </w:r>
          </w:p>
        </w:tc>
        <w:tc>
          <w:tcPr>
            <w:tcW w:w="46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Chỉ tiêu</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Năm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Năm 2024</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Đơn vị phụ trách</w:t>
            </w:r>
          </w:p>
        </w:tc>
      </w:tr>
      <w:tr w:rsidR="00B73C4B" w:rsidRPr="0073643B" w:rsidTr="00C55FB8">
        <w:trPr>
          <w:cantSplit/>
          <w:trHeight w:val="31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c>
          <w:tcPr>
            <w:tcW w:w="4641"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c>
          <w:tcPr>
            <w:tcW w:w="9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Điểm giá trị</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Điểm giá trị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r>
      <w:tr w:rsidR="00B73C4B" w:rsidRPr="0073643B" w:rsidTr="00C55FB8">
        <w:trPr>
          <w:trHeight w:val="499"/>
        </w:trPr>
        <w:tc>
          <w:tcPr>
            <w:tcW w:w="538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both"/>
              <w:rPr>
                <w:b/>
                <w:bCs/>
                <w:color w:val="000000" w:themeColor="text1"/>
                <w:sz w:val="28"/>
                <w:szCs w:val="28"/>
              </w:rPr>
            </w:pPr>
            <w:r w:rsidRPr="0073643B">
              <w:rPr>
                <w:b/>
                <w:bCs/>
                <w:color w:val="000000" w:themeColor="text1"/>
                <w:sz w:val="28"/>
                <w:szCs w:val="28"/>
              </w:rPr>
              <w:t>CSTP 2: Tiếp cận đất đai và ổn định trong sử dụng đất</w:t>
            </w:r>
          </w:p>
        </w:tc>
        <w:tc>
          <w:tcPr>
            <w:tcW w:w="9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b/>
                <w:bCs/>
                <w:color w:val="000000" w:themeColor="text1"/>
                <w:sz w:val="28"/>
                <w:szCs w:val="28"/>
              </w:rPr>
            </w:pPr>
            <w:r w:rsidRPr="0073643B">
              <w:rPr>
                <w:b/>
                <w:bCs/>
                <w:color w:val="000000" w:themeColor="text1"/>
                <w:sz w:val="28"/>
                <w:szCs w:val="28"/>
              </w:rPr>
              <w:t>7,25</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b/>
                <w:bCs/>
                <w:color w:val="000000" w:themeColor="text1"/>
                <w:sz w:val="28"/>
                <w:szCs w:val="28"/>
              </w:rPr>
            </w:pPr>
            <w:r w:rsidRPr="0073643B">
              <w:rPr>
                <w:b/>
                <w:bCs/>
                <w:color w:val="000000" w:themeColor="text1"/>
                <w:sz w:val="28"/>
                <w:szCs w:val="28"/>
              </w:rPr>
              <w:t>7,50</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b/>
                <w:bCs/>
                <w:color w:val="000000" w:themeColor="text1"/>
                <w:sz w:val="28"/>
                <w:szCs w:val="28"/>
              </w:rPr>
            </w:pPr>
            <w:r w:rsidRPr="0073643B">
              <w:rPr>
                <w:b/>
                <w:bCs/>
                <w:color w:val="000000" w:themeColor="text1"/>
                <w:sz w:val="28"/>
                <w:szCs w:val="28"/>
              </w:rPr>
              <w:t> </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1</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ind w:left="-53" w:right="-51"/>
              <w:jc w:val="both"/>
              <w:rPr>
                <w:color w:val="000000" w:themeColor="text1"/>
                <w:sz w:val="28"/>
                <w:szCs w:val="28"/>
              </w:rPr>
            </w:pPr>
            <w:r w:rsidRPr="0073643B">
              <w:rPr>
                <w:color w:val="000000" w:themeColor="text1"/>
                <w:sz w:val="28"/>
                <w:szCs w:val="28"/>
              </w:rPr>
              <w:t>Số ngày chờ đợi để được cấp GCNQSDĐ (trung vị)</w:t>
            </w:r>
          </w:p>
        </w:tc>
        <w:tc>
          <w:tcPr>
            <w:tcW w:w="9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30</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25</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Sở Tài nguyên và Môi trường</w:t>
            </w:r>
          </w:p>
        </w:tc>
      </w:tr>
      <w:tr w:rsidR="00B73C4B" w:rsidRPr="0073643B" w:rsidTr="00C55FB8">
        <w:trPr>
          <w:trHeight w:val="9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2</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ind w:left="-53" w:right="-51"/>
              <w:jc w:val="both"/>
              <w:rPr>
                <w:color w:val="000000" w:themeColor="text1"/>
                <w:sz w:val="28"/>
                <w:szCs w:val="28"/>
              </w:rPr>
            </w:pPr>
            <w:r w:rsidRPr="0073643B">
              <w:rPr>
                <w:color w:val="000000" w:themeColor="text1"/>
                <w:sz w:val="28"/>
                <w:szCs w:val="28"/>
              </w:rPr>
              <w:t>Tỷ lệ doanh nghiệp không gặp cản trở về tiếp cận đất đai hoặc mở rộng mặt bằng kinh doanh (%)</w:t>
            </w:r>
          </w:p>
        </w:tc>
        <w:tc>
          <w:tcPr>
            <w:tcW w:w="9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51,2%</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56,0%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Các Sở: TNMT, BQL</w:t>
            </w:r>
            <w:r w:rsidRPr="0073643B">
              <w:rPr>
                <w:color w:val="000000" w:themeColor="text1"/>
                <w:sz w:val="28"/>
                <w:szCs w:val="28"/>
                <w:lang w:val="en-US"/>
              </w:rPr>
              <w:t xml:space="preserve"> </w:t>
            </w:r>
            <w:r w:rsidRPr="0073643B">
              <w:rPr>
                <w:color w:val="000000" w:themeColor="text1"/>
                <w:sz w:val="28"/>
                <w:szCs w:val="28"/>
              </w:rPr>
              <w:t>CKCN và UBND các huyện, TP</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3</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ind w:left="-53" w:right="-51"/>
              <w:jc w:val="both"/>
              <w:rPr>
                <w:color w:val="000000" w:themeColor="text1"/>
                <w:sz w:val="28"/>
                <w:szCs w:val="28"/>
              </w:rPr>
            </w:pPr>
            <w:r w:rsidRPr="0073643B">
              <w:rPr>
                <w:color w:val="000000" w:themeColor="text1"/>
                <w:sz w:val="28"/>
                <w:szCs w:val="28"/>
              </w:rPr>
              <w:t>Tỷ lệ doanh nghiệp gặp khó khăn về thiếu quỹ đất sạch (%)</w:t>
            </w:r>
          </w:p>
        </w:tc>
        <w:tc>
          <w:tcPr>
            <w:tcW w:w="9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7,7%</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6,0%</w:t>
            </w:r>
          </w:p>
        </w:tc>
        <w:tc>
          <w:tcPr>
            <w:tcW w:w="0" w:type="auto"/>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4</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ind w:left="-53" w:right="-51"/>
              <w:jc w:val="both"/>
              <w:rPr>
                <w:color w:val="000000" w:themeColor="text1"/>
                <w:sz w:val="28"/>
                <w:szCs w:val="28"/>
              </w:rPr>
            </w:pPr>
            <w:r w:rsidRPr="0073643B">
              <w:rPr>
                <w:color w:val="000000" w:themeColor="text1"/>
                <w:sz w:val="28"/>
                <w:szCs w:val="28"/>
              </w:rPr>
              <w:t>Tỷ lệ doanh nghiệp gặp khó khăn về tiến độ giải phóng mặt bằng chậm (%)</w:t>
            </w:r>
          </w:p>
        </w:tc>
        <w:tc>
          <w:tcPr>
            <w:tcW w:w="9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6,4%</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5,0%</w:t>
            </w:r>
          </w:p>
        </w:tc>
        <w:tc>
          <w:tcPr>
            <w:tcW w:w="0" w:type="auto"/>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5</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ind w:left="-53" w:right="-51"/>
              <w:jc w:val="both"/>
              <w:rPr>
                <w:color w:val="000000" w:themeColor="text1"/>
                <w:sz w:val="28"/>
                <w:szCs w:val="28"/>
              </w:rPr>
            </w:pPr>
            <w:r w:rsidRPr="0073643B">
              <w:rPr>
                <w:color w:val="000000" w:themeColor="text1"/>
                <w:sz w:val="28"/>
                <w:szCs w:val="28"/>
              </w:rPr>
              <w:t>Thông tin, dữ liệu về đất đai không được cung cấp thuận lợi, nhanh chóng (%)</w:t>
            </w:r>
          </w:p>
        </w:tc>
        <w:tc>
          <w:tcPr>
            <w:tcW w:w="9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10,3%</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lang w:val="en-US"/>
              </w:rPr>
              <w:t>8,7</w:t>
            </w:r>
            <w:r w:rsidRPr="0073643B">
              <w:rPr>
                <w:color w:val="000000" w:themeColor="text1"/>
                <w:sz w:val="28"/>
                <w:szCs w:val="28"/>
              </w:rPr>
              <w:t>%</w:t>
            </w:r>
          </w:p>
        </w:tc>
        <w:tc>
          <w:tcPr>
            <w:tcW w:w="0" w:type="auto"/>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rPr>
                <w:color w:val="000000" w:themeColor="text1"/>
                <w:sz w:val="28"/>
                <w:szCs w:val="28"/>
              </w:rPr>
            </w:pPr>
          </w:p>
        </w:tc>
      </w:tr>
      <w:tr w:rsidR="00B73C4B" w:rsidRPr="0073643B" w:rsidTr="00C55FB8">
        <w:trPr>
          <w:trHeight w:val="10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6</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ind w:left="-53" w:right="-51"/>
              <w:jc w:val="both"/>
              <w:rPr>
                <w:color w:val="000000" w:themeColor="text1"/>
                <w:sz w:val="28"/>
                <w:szCs w:val="28"/>
              </w:rPr>
            </w:pPr>
            <w:r w:rsidRPr="0073643B">
              <w:rPr>
                <w:color w:val="000000" w:themeColor="text1"/>
                <w:sz w:val="28"/>
                <w:szCs w:val="28"/>
              </w:rPr>
              <w:t>Tỷ lệ doanh nghiệp cho biết thời hạn giải quyết hồ sơ đất đai dài hơn so với thời hạn được niêm yết hoặc văn bản quy định (%)</w:t>
            </w:r>
          </w:p>
        </w:tc>
        <w:tc>
          <w:tcPr>
            <w:tcW w:w="9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50,0%</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50,0%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Sở Tài nguyên và Môi trường và UBND các huyện, TP</w:t>
            </w:r>
          </w:p>
        </w:tc>
      </w:tr>
      <w:tr w:rsidR="00B73C4B" w:rsidRPr="0073643B" w:rsidTr="00C55FB8">
        <w:trPr>
          <w:trHeight w:val="9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7</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ind w:left="-53" w:right="-51"/>
              <w:jc w:val="both"/>
              <w:rPr>
                <w:color w:val="000000" w:themeColor="text1"/>
                <w:sz w:val="28"/>
                <w:szCs w:val="28"/>
              </w:rPr>
            </w:pPr>
            <w:r w:rsidRPr="0073643B">
              <w:rPr>
                <w:color w:val="000000" w:themeColor="text1"/>
                <w:sz w:val="28"/>
                <w:szCs w:val="28"/>
              </w:rPr>
              <w:t>Tỷ lệ doanh nghiệp phản ánh cán bộ nhận hồ sơ và giải quyết TTHC đất đai không hướng dẫn chi tiết, đầy đủ (%)</w:t>
            </w:r>
          </w:p>
        </w:tc>
        <w:tc>
          <w:tcPr>
            <w:tcW w:w="9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42,</w:t>
            </w:r>
            <w:r w:rsidRPr="0073643B">
              <w:rPr>
                <w:color w:val="000000" w:themeColor="text1"/>
                <w:sz w:val="28"/>
                <w:szCs w:val="28"/>
                <w:lang w:val="en-US"/>
              </w:rPr>
              <w:t>1</w:t>
            </w:r>
            <w:r w:rsidRPr="0073643B">
              <w:rPr>
                <w:color w:val="000000" w:themeColor="text1"/>
                <w:sz w:val="28"/>
                <w:szCs w:val="28"/>
              </w:rPr>
              <w:t>%</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lang w:val="en-US"/>
              </w:rPr>
              <w:t>40,7</w:t>
            </w:r>
            <w:r w:rsidRPr="0073643B">
              <w:rPr>
                <w:color w:val="000000" w:themeColor="text1"/>
                <w:sz w:val="28"/>
                <w:szCs w:val="28"/>
              </w:rPr>
              <w:t>%</w:t>
            </w:r>
          </w:p>
        </w:tc>
        <w:tc>
          <w:tcPr>
            <w:tcW w:w="0" w:type="auto"/>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rPr>
                <w:color w:val="000000" w:themeColor="text1"/>
                <w:sz w:val="28"/>
                <w:szCs w:val="28"/>
              </w:rPr>
            </w:pPr>
          </w:p>
        </w:tc>
      </w:tr>
      <w:tr w:rsidR="00B73C4B" w:rsidRPr="0073643B" w:rsidTr="00C55FB8">
        <w:trPr>
          <w:trHeight w:val="9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8</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ind w:left="-53" w:right="-51"/>
              <w:jc w:val="both"/>
              <w:rPr>
                <w:color w:val="000000" w:themeColor="text1"/>
                <w:sz w:val="28"/>
                <w:szCs w:val="28"/>
              </w:rPr>
            </w:pPr>
            <w:r w:rsidRPr="0073643B">
              <w:rPr>
                <w:color w:val="000000" w:themeColor="text1"/>
                <w:sz w:val="28"/>
                <w:szCs w:val="28"/>
              </w:rPr>
              <w:t>Tỷ lệ doanh nghiệp phản ánh thủ tục xác định giá trị quyền sử dụng đất rất mất nhiều thời gian (%)</w:t>
            </w:r>
          </w:p>
        </w:tc>
        <w:tc>
          <w:tcPr>
            <w:tcW w:w="9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47,1%</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40,0%</w:t>
            </w:r>
          </w:p>
        </w:tc>
        <w:tc>
          <w:tcPr>
            <w:tcW w:w="0" w:type="auto"/>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9</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ind w:left="-53" w:right="-51"/>
              <w:jc w:val="both"/>
              <w:rPr>
                <w:color w:val="000000" w:themeColor="text1"/>
                <w:sz w:val="28"/>
                <w:szCs w:val="28"/>
              </w:rPr>
            </w:pPr>
            <w:r w:rsidRPr="0073643B">
              <w:rPr>
                <w:color w:val="000000" w:themeColor="text1"/>
                <w:sz w:val="28"/>
                <w:szCs w:val="28"/>
              </w:rPr>
              <w:t>Doanh nghiệp đánh giá mức độ rủi ro bị thu hồi đất (1=Rất thấp; 5=Rất cao)</w:t>
            </w:r>
          </w:p>
        </w:tc>
        <w:tc>
          <w:tcPr>
            <w:tcW w:w="9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1,64</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1,56</w:t>
            </w:r>
          </w:p>
        </w:tc>
        <w:tc>
          <w:tcPr>
            <w:tcW w:w="0" w:type="auto"/>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10</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ind w:left="-53" w:right="-51"/>
              <w:jc w:val="both"/>
              <w:rPr>
                <w:color w:val="000000" w:themeColor="text1"/>
                <w:sz w:val="28"/>
                <w:szCs w:val="28"/>
              </w:rPr>
            </w:pPr>
            <w:r w:rsidRPr="0073643B">
              <w:rPr>
                <w:color w:val="000000" w:themeColor="text1"/>
                <w:sz w:val="28"/>
                <w:szCs w:val="28"/>
              </w:rPr>
              <w:t>Tỷ lệ doanh nghiệp tin rằng sẽ được bồi thường thỏa đáng khi bị thu hồi đất (%)</w:t>
            </w:r>
          </w:p>
        </w:tc>
        <w:tc>
          <w:tcPr>
            <w:tcW w:w="9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22,2%</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26,0%</w:t>
            </w:r>
          </w:p>
        </w:tc>
        <w:tc>
          <w:tcPr>
            <w:tcW w:w="0" w:type="auto"/>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rPr>
                <w:color w:val="000000" w:themeColor="text1"/>
                <w:sz w:val="28"/>
                <w:szCs w:val="28"/>
              </w:rPr>
            </w:pPr>
          </w:p>
        </w:tc>
      </w:tr>
      <w:tr w:rsidR="00B73C4B" w:rsidRPr="0073643B" w:rsidTr="00C55FB8">
        <w:trPr>
          <w:trHeight w:val="9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11</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ind w:left="-53" w:right="-51"/>
              <w:jc w:val="both"/>
              <w:rPr>
                <w:color w:val="000000" w:themeColor="text1"/>
                <w:sz w:val="28"/>
                <w:szCs w:val="28"/>
              </w:rPr>
            </w:pPr>
            <w:r w:rsidRPr="0073643B">
              <w:rPr>
                <w:color w:val="000000" w:themeColor="text1"/>
                <w:sz w:val="28"/>
                <w:szCs w:val="28"/>
              </w:rPr>
              <w:t>Tỷ lệ doanh nghiệp phản ánh sự thay đổi bảng giá đất của tỉnh phù hợp với sự thay đổi giá thị trường (%)</w:t>
            </w:r>
          </w:p>
        </w:tc>
        <w:tc>
          <w:tcPr>
            <w:tcW w:w="9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81,6%</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82,6%</w:t>
            </w:r>
          </w:p>
        </w:tc>
        <w:tc>
          <w:tcPr>
            <w:tcW w:w="0" w:type="auto"/>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rPr>
                <w:color w:val="000000" w:themeColor="text1"/>
                <w:sz w:val="28"/>
                <w:szCs w:val="28"/>
              </w:rPr>
            </w:pPr>
          </w:p>
        </w:tc>
      </w:tr>
      <w:tr w:rsidR="00B73C4B" w:rsidRPr="0073643B" w:rsidTr="00C55FB8">
        <w:trPr>
          <w:trHeight w:val="9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12</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ind w:left="-53" w:right="-51"/>
              <w:jc w:val="both"/>
              <w:rPr>
                <w:color w:val="000000" w:themeColor="text1"/>
                <w:sz w:val="28"/>
                <w:szCs w:val="28"/>
              </w:rPr>
            </w:pPr>
            <w:r w:rsidRPr="0073643B">
              <w:rPr>
                <w:color w:val="000000" w:themeColor="text1"/>
                <w:sz w:val="28"/>
                <w:szCs w:val="28"/>
              </w:rPr>
              <w:t>Tỷ lệ doanh nghiệp không gặp khó khăn khi thực hiện các TTHC đất đai trong vòng 2 năm qua (%)</w:t>
            </w:r>
          </w:p>
        </w:tc>
        <w:tc>
          <w:tcPr>
            <w:tcW w:w="9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59,0%</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61,0%</w:t>
            </w:r>
          </w:p>
        </w:tc>
        <w:tc>
          <w:tcPr>
            <w:tcW w:w="0" w:type="auto"/>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rPr>
                <w:color w:val="000000" w:themeColor="text1"/>
                <w:sz w:val="28"/>
                <w:szCs w:val="28"/>
              </w:rPr>
            </w:pPr>
          </w:p>
        </w:tc>
      </w:tr>
      <w:tr w:rsidR="00B73C4B" w:rsidRPr="0073643B" w:rsidTr="00C55FB8">
        <w:trPr>
          <w:trHeight w:val="9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lastRenderedPageBreak/>
              <w:t>13</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ind w:left="-53" w:right="-51"/>
              <w:jc w:val="both"/>
              <w:rPr>
                <w:color w:val="000000" w:themeColor="text1"/>
                <w:sz w:val="28"/>
                <w:szCs w:val="28"/>
              </w:rPr>
            </w:pPr>
            <w:r w:rsidRPr="0073643B">
              <w:rPr>
                <w:color w:val="000000" w:themeColor="text1"/>
                <w:sz w:val="28"/>
                <w:szCs w:val="28"/>
              </w:rPr>
              <w:t>Tỷ lệ doanh nghiệp không làm thủ tục đề nghị cấp GCNQSDĐ  do lo ngại TTHC rườm rà/ lo ngại cán bộ nhũng nhiễu  (%)</w:t>
            </w:r>
          </w:p>
        </w:tc>
        <w:tc>
          <w:tcPr>
            <w:tcW w:w="9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14,7%</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12,0%</w:t>
            </w:r>
          </w:p>
        </w:tc>
        <w:tc>
          <w:tcPr>
            <w:tcW w:w="0" w:type="auto"/>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rPr>
                <w:color w:val="000000" w:themeColor="text1"/>
                <w:sz w:val="28"/>
                <w:szCs w:val="28"/>
              </w:rPr>
            </w:pPr>
          </w:p>
        </w:tc>
      </w:tr>
      <w:tr w:rsidR="00B73C4B" w:rsidRPr="0073643B" w:rsidTr="00C55FB8">
        <w:trPr>
          <w:trHeight w:val="9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14</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ind w:left="-53" w:right="-51"/>
              <w:jc w:val="both"/>
              <w:rPr>
                <w:color w:val="000000" w:themeColor="text1"/>
                <w:sz w:val="28"/>
                <w:szCs w:val="28"/>
              </w:rPr>
            </w:pPr>
            <w:r w:rsidRPr="0073643B">
              <w:rPr>
                <w:color w:val="000000" w:themeColor="text1"/>
                <w:sz w:val="28"/>
                <w:szCs w:val="28"/>
              </w:rPr>
              <w:t>Tỷ lệ DN phải trì hoãn / hủy bỏ kế hoạch kinh doanh do gặp khó khăn khi thực hiện các TTHC đất đai (%)</w:t>
            </w:r>
          </w:p>
        </w:tc>
        <w:tc>
          <w:tcPr>
            <w:tcW w:w="940"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88,0%</w:t>
            </w:r>
          </w:p>
        </w:tc>
        <w:tc>
          <w:tcPr>
            <w:tcW w:w="0" w:type="auto"/>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jc w:val="center"/>
              <w:rPr>
                <w:color w:val="000000" w:themeColor="text1"/>
                <w:sz w:val="28"/>
                <w:szCs w:val="28"/>
              </w:rPr>
            </w:pPr>
            <w:r w:rsidRPr="0073643B">
              <w:rPr>
                <w:color w:val="000000" w:themeColor="text1"/>
                <w:sz w:val="28"/>
                <w:szCs w:val="28"/>
              </w:rPr>
              <w:t>70,0%</w:t>
            </w:r>
          </w:p>
        </w:tc>
        <w:tc>
          <w:tcPr>
            <w:tcW w:w="0" w:type="auto"/>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rPr>
                <w:color w:val="000000" w:themeColor="text1"/>
                <w:sz w:val="28"/>
                <w:szCs w:val="28"/>
              </w:rPr>
            </w:pPr>
          </w:p>
        </w:tc>
      </w:tr>
    </w:tbl>
    <w:p w:rsidR="00B73C4B" w:rsidRPr="0073643B" w:rsidRDefault="00B73C4B" w:rsidP="00B73C4B">
      <w:pPr>
        <w:spacing w:before="120"/>
        <w:ind w:firstLine="720"/>
        <w:jc w:val="both"/>
        <w:rPr>
          <w:b/>
          <w:color w:val="000000" w:themeColor="text1"/>
          <w:sz w:val="28"/>
          <w:szCs w:val="28"/>
        </w:rPr>
      </w:pPr>
      <w:r w:rsidRPr="0073643B">
        <w:rPr>
          <w:b/>
          <w:color w:val="000000" w:themeColor="text1"/>
          <w:sz w:val="28"/>
          <w:szCs w:val="28"/>
        </w:rPr>
        <w:t xml:space="preserve">3. Chỉ số Tính minh bạch: </w:t>
      </w:r>
      <w:r w:rsidRPr="0073643B">
        <w:rPr>
          <w:color w:val="000000" w:themeColor="text1"/>
          <w:sz w:val="28"/>
          <w:szCs w:val="28"/>
        </w:rPr>
        <w:t xml:space="preserve">Mục tiêu phấn đấu đạt trên </w:t>
      </w:r>
      <w:r w:rsidRPr="0073643B">
        <w:rPr>
          <w:color w:val="000000" w:themeColor="text1"/>
          <w:sz w:val="28"/>
          <w:szCs w:val="28"/>
          <w:lang w:val="it-IT"/>
        </w:rPr>
        <w:t>6,15 điểm</w:t>
      </w:r>
      <w:r w:rsidRPr="0073643B">
        <w:rPr>
          <w:color w:val="000000" w:themeColor="text1"/>
          <w:sz w:val="28"/>
          <w:szCs w:val="28"/>
          <w:lang w:val="vi-VN"/>
        </w:rPr>
        <w:t xml:space="preserve"> giá trị trở lên</w:t>
      </w:r>
      <w:r w:rsidRPr="0073643B">
        <w:rPr>
          <w:color w:val="000000" w:themeColor="text1"/>
          <w:sz w:val="28"/>
          <w:szCs w:val="28"/>
          <w:lang w:val="it-IT"/>
        </w:rPr>
        <w:t xml:space="preserve">; </w:t>
      </w:r>
      <w:r w:rsidRPr="0073643B">
        <w:rPr>
          <w:color w:val="000000" w:themeColor="text1"/>
          <w:sz w:val="28"/>
          <w:szCs w:val="28"/>
          <w:lang w:val="vi-VN"/>
        </w:rPr>
        <w:t xml:space="preserve">điểm số PCI </w:t>
      </w:r>
      <w:r w:rsidRPr="0073643B">
        <w:rPr>
          <w:color w:val="000000" w:themeColor="text1"/>
          <w:sz w:val="28"/>
          <w:szCs w:val="28"/>
        </w:rPr>
        <w:t xml:space="preserve">đạt trên 3,08 điểm, </w:t>
      </w:r>
      <w:r w:rsidRPr="0073643B">
        <w:rPr>
          <w:color w:val="000000" w:themeColor="text1"/>
          <w:sz w:val="28"/>
          <w:szCs w:val="28"/>
          <w:lang w:val="vi-VN"/>
        </w:rPr>
        <w:t xml:space="preserve">tăng </w:t>
      </w:r>
      <w:r w:rsidRPr="0073643B">
        <w:rPr>
          <w:color w:val="000000" w:themeColor="text1"/>
          <w:sz w:val="28"/>
          <w:szCs w:val="28"/>
        </w:rPr>
        <w:t>0,14</w:t>
      </w:r>
      <w:r w:rsidRPr="0073643B">
        <w:rPr>
          <w:color w:val="000000" w:themeColor="text1"/>
          <w:sz w:val="28"/>
          <w:szCs w:val="28"/>
          <w:lang w:val="vi-VN"/>
        </w:rPr>
        <w:t xml:space="preserve"> điểm so với năm 2023</w:t>
      </w:r>
      <w:r w:rsidRPr="0073643B">
        <w:rPr>
          <w:color w:val="000000" w:themeColor="text1"/>
          <w:sz w:val="28"/>
          <w:szCs w:val="28"/>
        </w:rPr>
        <w:t>.</w:t>
      </w:r>
    </w:p>
    <w:p w:rsidR="00B73C4B" w:rsidRPr="0073643B" w:rsidRDefault="00B73C4B" w:rsidP="00B73C4B">
      <w:pPr>
        <w:spacing w:before="120" w:after="120"/>
        <w:ind w:firstLine="720"/>
        <w:jc w:val="both"/>
        <w:rPr>
          <w:color w:val="000000" w:themeColor="text1"/>
          <w:sz w:val="28"/>
          <w:szCs w:val="28"/>
          <w:lang w:val="it-IT"/>
        </w:rPr>
      </w:pPr>
      <w:r w:rsidRPr="0073643B">
        <w:rPr>
          <w:color w:val="000000" w:themeColor="text1"/>
          <w:sz w:val="28"/>
          <w:szCs w:val="28"/>
          <w:lang w:val="it-IT"/>
        </w:rPr>
        <w:t>Sở Thông tin và Truyền thông làm đầu mối, các Sở, ban ngành, UBND các huyện, thành phố và các cơ quan có liên quan phối hợp thực hiện.</w:t>
      </w:r>
    </w:p>
    <w:tbl>
      <w:tblPr>
        <w:tblW w:w="9214" w:type="dxa"/>
        <w:tblInd w:w="-5" w:type="dxa"/>
        <w:tblLook w:val="04A0" w:firstRow="1" w:lastRow="0" w:firstColumn="1" w:lastColumn="0" w:noHBand="0" w:noVBand="1"/>
      </w:tblPr>
      <w:tblGrid>
        <w:gridCol w:w="746"/>
        <w:gridCol w:w="4641"/>
        <w:gridCol w:w="992"/>
        <w:gridCol w:w="992"/>
        <w:gridCol w:w="1843"/>
      </w:tblGrid>
      <w:tr w:rsidR="00B73C4B" w:rsidRPr="0073643B" w:rsidTr="00C55FB8">
        <w:trPr>
          <w:trHeight w:val="63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STT</w:t>
            </w:r>
          </w:p>
        </w:tc>
        <w:tc>
          <w:tcPr>
            <w:tcW w:w="46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Chỉ tiêu</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Năm 2023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Năm 2024</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Đơn vị phụ trách</w:t>
            </w:r>
          </w:p>
        </w:tc>
      </w:tr>
      <w:tr w:rsidR="00B73C4B" w:rsidRPr="0073643B" w:rsidTr="00C55FB8">
        <w:trPr>
          <w:trHeight w:val="43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20" w:after="20"/>
              <w:rPr>
                <w:b/>
                <w:bCs/>
                <w:color w:val="000000" w:themeColor="text1"/>
                <w:sz w:val="28"/>
                <w:szCs w:val="28"/>
              </w:rPr>
            </w:pPr>
          </w:p>
        </w:tc>
        <w:tc>
          <w:tcPr>
            <w:tcW w:w="4641"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20" w:after="20"/>
              <w:rPr>
                <w:b/>
                <w:bCs/>
                <w:color w:val="000000" w:themeColor="text1"/>
                <w:sz w:val="28"/>
                <w:szCs w:val="28"/>
              </w:rPr>
            </w:pP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Điểm giá trị</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Điểm giá trị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20" w:after="20"/>
              <w:rPr>
                <w:b/>
                <w:bCs/>
                <w:color w:val="000000" w:themeColor="text1"/>
                <w:sz w:val="28"/>
                <w:szCs w:val="28"/>
              </w:rPr>
            </w:pPr>
          </w:p>
        </w:tc>
      </w:tr>
      <w:tr w:rsidR="00B73C4B" w:rsidRPr="0073643B" w:rsidTr="00C55FB8">
        <w:trPr>
          <w:trHeight w:val="405"/>
        </w:trPr>
        <w:tc>
          <w:tcPr>
            <w:tcW w:w="538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CSTP 3: Tính Minh bạch</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5,87</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6,15</w:t>
            </w:r>
          </w:p>
        </w:tc>
        <w:tc>
          <w:tcPr>
            <w:tcW w:w="1843"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 </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Tiếp cận tài liệu quy hoạch (1=Không thể; 5=Rất dễ)</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3,14</w:t>
            </w:r>
          </w:p>
        </w:tc>
        <w:tc>
          <w:tcPr>
            <w:tcW w:w="992" w:type="dxa"/>
            <w:tcBorders>
              <w:top w:val="nil"/>
              <w:left w:val="nil"/>
              <w:bottom w:val="single" w:sz="4" w:space="0" w:color="auto"/>
              <w:right w:val="single" w:sz="4" w:space="0" w:color="auto"/>
            </w:tcBorders>
            <w:shd w:val="clear" w:color="auto" w:fill="auto"/>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3,16</w:t>
            </w:r>
          </w:p>
        </w:tc>
        <w:tc>
          <w:tcPr>
            <w:tcW w:w="1843"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Các sở, ngành và UBND các huyện, TP.</w:t>
            </w:r>
          </w:p>
        </w:tc>
      </w:tr>
      <w:tr w:rsidR="00B73C4B" w:rsidRPr="0073643B" w:rsidTr="00C55FB8">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Tiếp cận tài liệu pháp lý (1=Không thể; 5=Rất dễ)</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3,38</w:t>
            </w:r>
          </w:p>
        </w:tc>
        <w:tc>
          <w:tcPr>
            <w:tcW w:w="992" w:type="dxa"/>
            <w:tcBorders>
              <w:top w:val="nil"/>
              <w:left w:val="nil"/>
              <w:bottom w:val="single" w:sz="4" w:space="0" w:color="auto"/>
              <w:right w:val="single" w:sz="4" w:space="0" w:color="auto"/>
            </w:tcBorders>
            <w:shd w:val="clear" w:color="auto" w:fill="auto"/>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3,45</w:t>
            </w:r>
          </w:p>
        </w:tc>
        <w:tc>
          <w:tcPr>
            <w:tcW w:w="1843"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Sở Tư pháp</w:t>
            </w:r>
          </w:p>
        </w:tc>
      </w:tr>
      <w:tr w:rsidR="00B73C4B" w:rsidRPr="0073643B" w:rsidTr="00C55FB8">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Tỷ lệ doanh nghiệp quan sát thấy Minh bạch trong đấu thầu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59,2%</w:t>
            </w:r>
          </w:p>
        </w:tc>
        <w:tc>
          <w:tcPr>
            <w:tcW w:w="992" w:type="dxa"/>
            <w:tcBorders>
              <w:top w:val="nil"/>
              <w:left w:val="nil"/>
              <w:bottom w:val="single" w:sz="4" w:space="0" w:color="auto"/>
              <w:right w:val="single" w:sz="4" w:space="0" w:color="auto"/>
            </w:tcBorders>
            <w:shd w:val="clear" w:color="auto" w:fill="auto"/>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65,0%</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Các sở, ngành và UBND các huyện, TP.</w:t>
            </w:r>
          </w:p>
        </w:tc>
      </w:tr>
      <w:tr w:rsidR="00B73C4B" w:rsidRPr="0073643B" w:rsidTr="00C55FB8">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4</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Tỷ lệ DN nhận được thông tin, văn bản cần khi yêu cầu cơ quan trong tỉnh cung cấp (%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38,5%</w:t>
            </w:r>
          </w:p>
        </w:tc>
        <w:tc>
          <w:tcPr>
            <w:tcW w:w="992" w:type="dxa"/>
            <w:tcBorders>
              <w:top w:val="nil"/>
              <w:left w:val="nil"/>
              <w:bottom w:val="single" w:sz="4" w:space="0" w:color="auto"/>
              <w:right w:val="single" w:sz="4" w:space="0" w:color="auto"/>
            </w:tcBorders>
            <w:shd w:val="clear" w:color="auto" w:fill="auto"/>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50,0%</w:t>
            </w:r>
          </w:p>
        </w:tc>
        <w:tc>
          <w:tcPr>
            <w:tcW w:w="1843" w:type="dxa"/>
            <w:vMerge/>
            <w:tcBorders>
              <w:top w:val="nil"/>
              <w:left w:val="single" w:sz="4" w:space="0" w:color="auto"/>
              <w:bottom w:val="single" w:sz="4" w:space="0" w:color="000000"/>
              <w:right w:val="single" w:sz="4" w:space="0" w:color="auto"/>
            </w:tcBorders>
            <w:vAlign w:val="center"/>
            <w:hideMark/>
          </w:tcPr>
          <w:p w:rsidR="00B73C4B" w:rsidRPr="0073643B" w:rsidRDefault="00B73C4B" w:rsidP="00C55FB8">
            <w:pPr>
              <w:spacing w:before="20" w:after="20"/>
              <w:rPr>
                <w:color w:val="000000" w:themeColor="text1"/>
                <w:sz w:val="28"/>
                <w:szCs w:val="28"/>
              </w:rPr>
            </w:pPr>
          </w:p>
        </w:tc>
      </w:tr>
      <w:tr w:rsidR="00B73C4B" w:rsidRPr="0073643B" w:rsidTr="00C55FB8">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Số ngày chờ đợi để nhận được thông tin, văn bản yêu cầu (Trung vị)</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w:t>
            </w:r>
          </w:p>
        </w:tc>
        <w:tc>
          <w:tcPr>
            <w:tcW w:w="992" w:type="dxa"/>
            <w:tcBorders>
              <w:top w:val="nil"/>
              <w:left w:val="nil"/>
              <w:bottom w:val="single" w:sz="4" w:space="0" w:color="auto"/>
              <w:right w:val="single" w:sz="4" w:space="0" w:color="auto"/>
            </w:tcBorders>
            <w:shd w:val="clear" w:color="auto" w:fill="auto"/>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w:t>
            </w:r>
          </w:p>
        </w:tc>
        <w:tc>
          <w:tcPr>
            <w:tcW w:w="1843" w:type="dxa"/>
            <w:vMerge/>
            <w:tcBorders>
              <w:top w:val="nil"/>
              <w:left w:val="single" w:sz="4" w:space="0" w:color="auto"/>
              <w:bottom w:val="single" w:sz="4" w:space="0" w:color="000000"/>
              <w:right w:val="single" w:sz="4" w:space="0" w:color="auto"/>
            </w:tcBorders>
            <w:vAlign w:val="center"/>
            <w:hideMark/>
          </w:tcPr>
          <w:p w:rsidR="00B73C4B" w:rsidRPr="0073643B" w:rsidRDefault="00B73C4B" w:rsidP="00C55FB8">
            <w:pPr>
              <w:spacing w:before="20" w:after="20"/>
              <w:rPr>
                <w:color w:val="000000" w:themeColor="text1"/>
                <w:sz w:val="28"/>
                <w:szCs w:val="28"/>
              </w:rPr>
            </w:pPr>
          </w:p>
        </w:tc>
      </w:tr>
      <w:tr w:rsidR="00B73C4B" w:rsidRPr="0073643B" w:rsidTr="00C55FB8">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Thông tin trên website của tỉnh về các ưu đãi/khuyến khích/hỗ trợ đầu tư của tỉnh là hữu ích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47,9%</w:t>
            </w:r>
          </w:p>
        </w:tc>
        <w:tc>
          <w:tcPr>
            <w:tcW w:w="992" w:type="dxa"/>
            <w:tcBorders>
              <w:top w:val="nil"/>
              <w:left w:val="nil"/>
              <w:bottom w:val="single" w:sz="4" w:space="0" w:color="auto"/>
              <w:right w:val="single" w:sz="4" w:space="0" w:color="auto"/>
            </w:tcBorders>
            <w:shd w:val="clear" w:color="auto" w:fill="auto"/>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55,0%</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Sở Thông tin truyền thông</w:t>
            </w:r>
          </w:p>
        </w:tc>
      </w:tr>
      <w:tr w:rsidR="00B73C4B" w:rsidRPr="0073643B" w:rsidTr="00C55FB8">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7</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Thông tin trên website của tỉnh về các quy định về thủ tục hành chính là hữu ích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80,8%</w:t>
            </w:r>
          </w:p>
        </w:tc>
        <w:tc>
          <w:tcPr>
            <w:tcW w:w="992" w:type="dxa"/>
            <w:tcBorders>
              <w:top w:val="nil"/>
              <w:left w:val="nil"/>
              <w:bottom w:val="single" w:sz="4" w:space="0" w:color="auto"/>
              <w:right w:val="single" w:sz="4" w:space="0" w:color="auto"/>
            </w:tcBorders>
            <w:shd w:val="clear" w:color="auto" w:fill="auto"/>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85,0%</w:t>
            </w:r>
          </w:p>
        </w:tc>
        <w:tc>
          <w:tcPr>
            <w:tcW w:w="1843" w:type="dxa"/>
            <w:vMerge/>
            <w:tcBorders>
              <w:top w:val="nil"/>
              <w:left w:val="single" w:sz="4" w:space="0" w:color="auto"/>
              <w:bottom w:val="single" w:sz="4" w:space="0" w:color="000000"/>
              <w:right w:val="single" w:sz="4" w:space="0" w:color="auto"/>
            </w:tcBorders>
            <w:vAlign w:val="center"/>
            <w:hideMark/>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8</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Thông tin trên website của tỉnh về các văn bản điều hành, chỉ đạo của lãnh đạo tỉnh là hữu ích (%)</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49,3%</w:t>
            </w:r>
          </w:p>
        </w:tc>
        <w:tc>
          <w:tcPr>
            <w:tcW w:w="992" w:type="dxa"/>
            <w:tcBorders>
              <w:top w:val="nil"/>
              <w:left w:val="nil"/>
              <w:bottom w:val="single" w:sz="4" w:space="0" w:color="auto"/>
              <w:right w:val="single" w:sz="4" w:space="0" w:color="auto"/>
            </w:tcBorders>
            <w:shd w:val="clear" w:color="auto" w:fill="auto"/>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57,0%</w:t>
            </w:r>
          </w:p>
        </w:tc>
        <w:tc>
          <w:tcPr>
            <w:tcW w:w="1843" w:type="dxa"/>
            <w:vMerge w:val="restart"/>
            <w:tcBorders>
              <w:top w:val="nil"/>
              <w:left w:val="nil"/>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Sở Thông tin truyền thông</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lastRenderedPageBreak/>
              <w:t>9</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Thông tin trên các website của tỉnh về các văn bản pháp luật của tỉnh là hữu ích (%)</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54,8%</w:t>
            </w:r>
          </w:p>
        </w:tc>
        <w:tc>
          <w:tcPr>
            <w:tcW w:w="992" w:type="dxa"/>
            <w:tcBorders>
              <w:top w:val="nil"/>
              <w:left w:val="nil"/>
              <w:bottom w:val="single" w:sz="4" w:space="0" w:color="auto"/>
              <w:right w:val="single" w:sz="4" w:space="0" w:color="auto"/>
            </w:tcBorders>
            <w:shd w:val="clear" w:color="auto" w:fill="auto"/>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61,0%</w:t>
            </w:r>
          </w:p>
        </w:tc>
        <w:tc>
          <w:tcPr>
            <w:tcW w:w="1843" w:type="dxa"/>
            <w:vMerge/>
            <w:tcBorders>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10</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Cần có "mối quan hệ" để có được các tài liệu của tỉnh (% Quan trọng hoặc Rất quan trọng)</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25,0%</w:t>
            </w:r>
          </w:p>
        </w:tc>
        <w:tc>
          <w:tcPr>
            <w:tcW w:w="992" w:type="dxa"/>
            <w:tcBorders>
              <w:top w:val="nil"/>
              <w:left w:val="nil"/>
              <w:bottom w:val="single" w:sz="4" w:space="0" w:color="auto"/>
              <w:right w:val="single" w:sz="4" w:space="0" w:color="auto"/>
            </w:tcBorders>
            <w:shd w:val="clear" w:color="auto" w:fill="auto"/>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22,0%</w:t>
            </w:r>
          </w:p>
        </w:tc>
        <w:tc>
          <w:tcPr>
            <w:tcW w:w="1843"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Các sở, ngành và UBND các huyện, TP.</w:t>
            </w:r>
          </w:p>
        </w:tc>
      </w:tr>
      <w:tr w:rsidR="00B73C4B" w:rsidRPr="0073643B" w:rsidTr="00C55FB8">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11</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Tỷ lệ doanh nghiệp đồng ý với nhận định "Thương lượng với cán bộ thuế là phần thiết yếu trong hoạt động kinh doanh"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37,5%</w:t>
            </w:r>
          </w:p>
        </w:tc>
        <w:tc>
          <w:tcPr>
            <w:tcW w:w="992" w:type="dxa"/>
            <w:tcBorders>
              <w:top w:val="nil"/>
              <w:left w:val="nil"/>
              <w:bottom w:val="single" w:sz="4" w:space="0" w:color="auto"/>
              <w:right w:val="single" w:sz="4" w:space="0" w:color="auto"/>
            </w:tcBorders>
            <w:shd w:val="clear" w:color="auto" w:fill="auto"/>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33,0%</w:t>
            </w:r>
          </w:p>
        </w:tc>
        <w:tc>
          <w:tcPr>
            <w:tcW w:w="1843" w:type="dxa"/>
            <w:tcBorders>
              <w:top w:val="nil"/>
              <w:left w:val="single" w:sz="4" w:space="0" w:color="auto"/>
              <w:bottom w:val="single" w:sz="4" w:space="0" w:color="000000"/>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Cục thuế tỉnh</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12</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Tỷ lệ doanh nghiệp cho biết thỏa thuận về các khoản thuế phải nộp với cán bộ thuế giúp doanh nghiệp giảm được số thuế phải nộp  (% )</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33,0%</w:t>
            </w:r>
          </w:p>
        </w:tc>
        <w:tc>
          <w:tcPr>
            <w:tcW w:w="992" w:type="dxa"/>
            <w:tcBorders>
              <w:top w:val="nil"/>
              <w:left w:val="nil"/>
              <w:bottom w:val="single" w:sz="4" w:space="0" w:color="auto"/>
              <w:right w:val="single" w:sz="4" w:space="0" w:color="auto"/>
            </w:tcBorders>
            <w:shd w:val="clear" w:color="auto" w:fill="auto"/>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28,0%</w:t>
            </w:r>
          </w:p>
        </w:tc>
        <w:tc>
          <w:tcPr>
            <w:tcW w:w="184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Cục thuế tỉnh</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13</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Vai trò của các hiệp hội DN địa phương trong việc xây dựng và phản biện chính sách, quy định của tỉnh là quan trọng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70,4%</w:t>
            </w:r>
          </w:p>
        </w:tc>
        <w:tc>
          <w:tcPr>
            <w:tcW w:w="992" w:type="dxa"/>
            <w:tcBorders>
              <w:top w:val="nil"/>
              <w:left w:val="nil"/>
              <w:bottom w:val="single" w:sz="4" w:space="0" w:color="auto"/>
              <w:right w:val="single" w:sz="4" w:space="0" w:color="auto"/>
            </w:tcBorders>
            <w:shd w:val="clear" w:color="auto" w:fill="auto"/>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78,0%</w:t>
            </w:r>
          </w:p>
        </w:tc>
        <w:tc>
          <w:tcPr>
            <w:tcW w:w="1843"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Sở Nội vụ, Các Hiệp hội DN</w:t>
            </w:r>
          </w:p>
        </w:tc>
      </w:tr>
      <w:tr w:rsidR="00B73C4B" w:rsidRPr="0073643B" w:rsidTr="00C55FB8">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14</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 xml:space="preserve">Khả năng dự liệu được việc thực thi của tỉnh với quy định pháp luật của Trung ương (% Có thể)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24,8%</w:t>
            </w:r>
          </w:p>
        </w:tc>
        <w:tc>
          <w:tcPr>
            <w:tcW w:w="992" w:type="dxa"/>
            <w:tcBorders>
              <w:top w:val="nil"/>
              <w:left w:val="nil"/>
              <w:bottom w:val="single" w:sz="4" w:space="0" w:color="auto"/>
              <w:right w:val="single" w:sz="4" w:space="0" w:color="auto"/>
            </w:tcBorders>
            <w:shd w:val="clear" w:color="auto" w:fill="auto"/>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33,0%</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Sở Tư pháp</w:t>
            </w:r>
          </w:p>
        </w:tc>
      </w:tr>
      <w:tr w:rsidR="00B73C4B" w:rsidRPr="0073643B" w:rsidTr="00C55FB8">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15</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 xml:space="preserve">Khả năng dự liệu được thay đổi quy định pháp luật của tỉnh (% Có thể)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24%</w:t>
            </w:r>
          </w:p>
        </w:tc>
        <w:tc>
          <w:tcPr>
            <w:tcW w:w="992" w:type="dxa"/>
            <w:tcBorders>
              <w:top w:val="nil"/>
              <w:left w:val="nil"/>
              <w:bottom w:val="single" w:sz="4" w:space="0" w:color="auto"/>
              <w:right w:val="single" w:sz="4" w:space="0" w:color="auto"/>
            </w:tcBorders>
            <w:shd w:val="clear" w:color="auto" w:fill="auto"/>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30%</w:t>
            </w:r>
          </w:p>
        </w:tc>
        <w:tc>
          <w:tcPr>
            <w:tcW w:w="1843" w:type="dxa"/>
            <w:vMerge/>
            <w:tcBorders>
              <w:top w:val="nil"/>
              <w:left w:val="single" w:sz="4" w:space="0" w:color="auto"/>
              <w:bottom w:val="single" w:sz="4" w:space="0" w:color="000000"/>
              <w:right w:val="single" w:sz="4" w:space="0" w:color="auto"/>
            </w:tcBorders>
            <w:vAlign w:val="center"/>
            <w:hideMark/>
          </w:tcPr>
          <w:p w:rsidR="00B73C4B" w:rsidRPr="0073643B" w:rsidRDefault="00B73C4B" w:rsidP="00C55FB8">
            <w:pPr>
              <w:spacing w:before="20" w:after="20"/>
              <w:rPr>
                <w:color w:val="000000" w:themeColor="text1"/>
                <w:sz w:val="28"/>
                <w:szCs w:val="28"/>
              </w:rPr>
            </w:pPr>
          </w:p>
        </w:tc>
      </w:tr>
      <w:tr w:rsidR="00B73C4B" w:rsidRPr="0073643B" w:rsidTr="00C55FB8">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16</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Chất lượng website của tỉnh - Điều chỉnh năm 2021</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31,00</w:t>
            </w:r>
          </w:p>
        </w:tc>
        <w:tc>
          <w:tcPr>
            <w:tcW w:w="992" w:type="dxa"/>
            <w:tcBorders>
              <w:top w:val="nil"/>
              <w:left w:val="nil"/>
              <w:bottom w:val="single" w:sz="4" w:space="0" w:color="auto"/>
              <w:right w:val="single" w:sz="4" w:space="0" w:color="auto"/>
            </w:tcBorders>
            <w:shd w:val="clear" w:color="auto" w:fill="auto"/>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42,00</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Sở Thông tin truyền thông</w:t>
            </w:r>
          </w:p>
        </w:tc>
      </w:tr>
      <w:tr w:rsidR="00B73C4B" w:rsidRPr="0073643B" w:rsidTr="00C55FB8">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17</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2" w:right="-31"/>
              <w:jc w:val="both"/>
              <w:rPr>
                <w:color w:val="000000" w:themeColor="text1"/>
                <w:sz w:val="28"/>
                <w:szCs w:val="28"/>
              </w:rPr>
            </w:pPr>
            <w:r w:rsidRPr="0073643B">
              <w:rPr>
                <w:color w:val="000000" w:themeColor="text1"/>
                <w:sz w:val="28"/>
                <w:szCs w:val="28"/>
              </w:rPr>
              <w:t>Tỷ lệ DN thường xuyên truy cập vào website của UBND tỉnh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58,1%</w:t>
            </w:r>
          </w:p>
        </w:tc>
        <w:tc>
          <w:tcPr>
            <w:tcW w:w="992" w:type="dxa"/>
            <w:tcBorders>
              <w:top w:val="nil"/>
              <w:left w:val="nil"/>
              <w:bottom w:val="single" w:sz="4" w:space="0" w:color="auto"/>
              <w:right w:val="single" w:sz="4" w:space="0" w:color="auto"/>
            </w:tcBorders>
            <w:shd w:val="clear" w:color="auto" w:fill="auto"/>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65,0%</w:t>
            </w:r>
          </w:p>
        </w:tc>
        <w:tc>
          <w:tcPr>
            <w:tcW w:w="1843" w:type="dxa"/>
            <w:vMerge/>
            <w:tcBorders>
              <w:top w:val="nil"/>
              <w:left w:val="single" w:sz="4" w:space="0" w:color="auto"/>
              <w:bottom w:val="single" w:sz="4" w:space="0" w:color="000000"/>
              <w:right w:val="single" w:sz="4" w:space="0" w:color="auto"/>
            </w:tcBorders>
            <w:vAlign w:val="center"/>
            <w:hideMark/>
          </w:tcPr>
          <w:p w:rsidR="00B73C4B" w:rsidRPr="0073643B" w:rsidRDefault="00B73C4B" w:rsidP="00C55FB8">
            <w:pPr>
              <w:spacing w:before="20" w:after="20"/>
              <w:rPr>
                <w:color w:val="000000" w:themeColor="text1"/>
                <w:sz w:val="28"/>
                <w:szCs w:val="28"/>
              </w:rPr>
            </w:pPr>
          </w:p>
        </w:tc>
      </w:tr>
    </w:tbl>
    <w:p w:rsidR="00B73C4B" w:rsidRPr="0073643B" w:rsidRDefault="00B73C4B" w:rsidP="00B73C4B">
      <w:pPr>
        <w:spacing w:before="120"/>
        <w:ind w:firstLine="720"/>
        <w:jc w:val="both"/>
        <w:rPr>
          <w:color w:val="000000" w:themeColor="text1"/>
          <w:sz w:val="28"/>
          <w:szCs w:val="28"/>
        </w:rPr>
      </w:pPr>
      <w:r w:rsidRPr="0073643B">
        <w:rPr>
          <w:b/>
          <w:color w:val="000000" w:themeColor="text1"/>
          <w:sz w:val="28"/>
          <w:szCs w:val="28"/>
        </w:rPr>
        <w:t xml:space="preserve">4. Chỉ số Chi phí thời gian: </w:t>
      </w:r>
      <w:r w:rsidRPr="0073643B">
        <w:rPr>
          <w:color w:val="000000" w:themeColor="text1"/>
          <w:sz w:val="28"/>
          <w:szCs w:val="28"/>
        </w:rPr>
        <w:t xml:space="preserve">Mục tiêu phấn đấu đạt trên 8,00 </w:t>
      </w:r>
      <w:r w:rsidRPr="0073643B">
        <w:rPr>
          <w:color w:val="000000" w:themeColor="text1"/>
          <w:sz w:val="28"/>
          <w:szCs w:val="28"/>
          <w:lang w:val="vi-VN"/>
        </w:rPr>
        <w:t xml:space="preserve">điểm giá trị trở lên; điểm số PCI </w:t>
      </w:r>
      <w:r w:rsidRPr="0073643B">
        <w:rPr>
          <w:color w:val="000000" w:themeColor="text1"/>
          <w:sz w:val="28"/>
          <w:szCs w:val="28"/>
        </w:rPr>
        <w:t xml:space="preserve">đạt trên 4,00 điểm, </w:t>
      </w:r>
      <w:r w:rsidRPr="0073643B">
        <w:rPr>
          <w:color w:val="000000" w:themeColor="text1"/>
          <w:sz w:val="28"/>
          <w:szCs w:val="28"/>
          <w:lang w:val="vi-VN"/>
        </w:rPr>
        <w:t xml:space="preserve">tăng </w:t>
      </w:r>
      <w:r w:rsidRPr="0073643B">
        <w:rPr>
          <w:color w:val="000000" w:themeColor="text1"/>
          <w:sz w:val="28"/>
          <w:szCs w:val="28"/>
        </w:rPr>
        <w:t>0,07</w:t>
      </w:r>
      <w:r w:rsidRPr="0073643B">
        <w:rPr>
          <w:color w:val="000000" w:themeColor="text1"/>
          <w:sz w:val="28"/>
          <w:szCs w:val="28"/>
          <w:lang w:val="vi-VN"/>
        </w:rPr>
        <w:t xml:space="preserve"> điểm so với năm 2023</w:t>
      </w:r>
      <w:r w:rsidRPr="0073643B">
        <w:rPr>
          <w:color w:val="000000" w:themeColor="text1"/>
          <w:sz w:val="28"/>
          <w:szCs w:val="28"/>
        </w:rPr>
        <w:t xml:space="preserve">. </w:t>
      </w:r>
    </w:p>
    <w:p w:rsidR="00B73C4B" w:rsidRPr="0073643B" w:rsidRDefault="00B73C4B" w:rsidP="00B73C4B">
      <w:pPr>
        <w:spacing w:before="120" w:after="120"/>
        <w:ind w:firstLine="720"/>
        <w:jc w:val="both"/>
        <w:rPr>
          <w:color w:val="000000" w:themeColor="text1"/>
          <w:sz w:val="28"/>
          <w:szCs w:val="28"/>
          <w:lang w:val="it-IT"/>
        </w:rPr>
      </w:pPr>
      <w:r w:rsidRPr="0073643B">
        <w:rPr>
          <w:color w:val="000000" w:themeColor="text1"/>
          <w:sz w:val="28"/>
          <w:szCs w:val="28"/>
          <w:lang w:val="it-IT"/>
        </w:rPr>
        <w:t>Văn phòng UBND tỉnh làm đầu mối, các cơ quan: Sở Nội vụ, Sở Tư pháp, Thanh tra tỉnh, Cục thuế tỉnh và các cơ quan có liên quan phối hợp thực hiện.</w:t>
      </w:r>
    </w:p>
    <w:tbl>
      <w:tblPr>
        <w:tblW w:w="0" w:type="auto"/>
        <w:tblInd w:w="-5" w:type="dxa"/>
        <w:tblLook w:val="04A0" w:firstRow="1" w:lastRow="0" w:firstColumn="1" w:lastColumn="0" w:noHBand="0" w:noVBand="1"/>
      </w:tblPr>
      <w:tblGrid>
        <w:gridCol w:w="746"/>
        <w:gridCol w:w="4641"/>
        <w:gridCol w:w="992"/>
        <w:gridCol w:w="992"/>
        <w:gridCol w:w="1866"/>
      </w:tblGrid>
      <w:tr w:rsidR="00B73C4B" w:rsidRPr="0073643B" w:rsidTr="00C55FB8">
        <w:trPr>
          <w:trHeight w:val="6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STT</w:t>
            </w:r>
          </w:p>
        </w:tc>
        <w:tc>
          <w:tcPr>
            <w:tcW w:w="46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Chỉ tiêu</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Năm 2023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Năm 2024</w:t>
            </w:r>
          </w:p>
        </w:tc>
        <w:tc>
          <w:tcPr>
            <w:tcW w:w="18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Đơn vị phụ trách</w:t>
            </w:r>
          </w:p>
        </w:tc>
      </w:tr>
      <w:tr w:rsidR="00B73C4B" w:rsidRPr="0073643B" w:rsidTr="00C55FB8">
        <w:trPr>
          <w:trHeight w:val="3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20" w:after="20"/>
              <w:rPr>
                <w:b/>
                <w:bCs/>
                <w:color w:val="000000" w:themeColor="text1"/>
                <w:sz w:val="28"/>
                <w:szCs w:val="28"/>
              </w:rPr>
            </w:pPr>
          </w:p>
        </w:tc>
        <w:tc>
          <w:tcPr>
            <w:tcW w:w="4641"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20" w:after="20"/>
              <w:rPr>
                <w:b/>
                <w:bCs/>
                <w:color w:val="000000" w:themeColor="text1"/>
                <w:sz w:val="28"/>
                <w:szCs w:val="28"/>
              </w:rPr>
            </w:pP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Điểm giá trị</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Điểm giá trị</w:t>
            </w: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20" w:after="20"/>
              <w:rPr>
                <w:b/>
                <w:bCs/>
                <w:color w:val="000000" w:themeColor="text1"/>
                <w:sz w:val="28"/>
                <w:szCs w:val="28"/>
              </w:rPr>
            </w:pPr>
          </w:p>
        </w:tc>
      </w:tr>
      <w:tr w:rsidR="00B73C4B" w:rsidRPr="0073643B" w:rsidTr="00C55FB8">
        <w:trPr>
          <w:trHeight w:val="330"/>
        </w:trPr>
        <w:tc>
          <w:tcPr>
            <w:tcW w:w="538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CSTP 4: Chi phí thời gian</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7,86</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8,00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 </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lastRenderedPageBreak/>
              <w:t>1</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1" w:right="-35"/>
              <w:jc w:val="both"/>
              <w:rPr>
                <w:color w:val="000000" w:themeColor="text1"/>
                <w:sz w:val="28"/>
                <w:szCs w:val="28"/>
              </w:rPr>
            </w:pPr>
            <w:r w:rsidRPr="0073643B">
              <w:rPr>
                <w:color w:val="000000" w:themeColor="text1"/>
                <w:sz w:val="28"/>
                <w:szCs w:val="28"/>
              </w:rPr>
              <w:t>Tỷ lệ DN dành hơn 10% quỹ thời gian để tìm hiểu và thực hiện các quy định pháp luật của Nhà nước)</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21,8%</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25,0%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Văn phòng UBND tỉnh</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ind w:left="-41" w:right="-35"/>
              <w:jc w:val="both"/>
              <w:rPr>
                <w:color w:val="000000" w:themeColor="text1"/>
                <w:sz w:val="28"/>
                <w:szCs w:val="28"/>
              </w:rPr>
            </w:pPr>
            <w:r w:rsidRPr="0073643B">
              <w:rPr>
                <w:color w:val="000000" w:themeColor="text1"/>
                <w:sz w:val="28"/>
                <w:szCs w:val="28"/>
              </w:rPr>
              <w:t xml:space="preserve">Tỷ lệ doanh nghiệp đồng ý với nhận định cán bộ nhà nước thân thiện </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95,8%</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96,5%</w:t>
            </w:r>
          </w:p>
        </w:tc>
        <w:tc>
          <w:tcPr>
            <w:tcW w:w="1866" w:type="dxa"/>
            <w:vMerge w:val="restart"/>
            <w:tcBorders>
              <w:top w:val="nil"/>
              <w:left w:val="nil"/>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Văn phòng UBND tỉnh (Trung tâm Phục vụ hành chính công tỉnh), các Sở, ngành và UBND các huyện, TP.</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ind w:left="-41" w:right="-35"/>
              <w:jc w:val="both"/>
              <w:rPr>
                <w:color w:val="000000" w:themeColor="text1"/>
                <w:sz w:val="28"/>
                <w:szCs w:val="28"/>
              </w:rPr>
            </w:pPr>
            <w:r w:rsidRPr="0073643B">
              <w:rPr>
                <w:color w:val="000000" w:themeColor="text1"/>
                <w:sz w:val="28"/>
                <w:szCs w:val="28"/>
              </w:rPr>
              <w:t>Tỷ lệ doanh nghiệp đồng ý với nhận định cán bộ nhà nước giải quyết công việc hiệu quả</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96,6%</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97,5%</w:t>
            </w:r>
          </w:p>
        </w:tc>
        <w:tc>
          <w:tcPr>
            <w:tcW w:w="1866" w:type="dxa"/>
            <w:vMerge/>
            <w:tcBorders>
              <w:left w:val="nil"/>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4</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ind w:left="-41" w:right="-35"/>
              <w:jc w:val="both"/>
              <w:rPr>
                <w:color w:val="000000" w:themeColor="text1"/>
                <w:sz w:val="28"/>
                <w:szCs w:val="28"/>
              </w:rPr>
            </w:pPr>
            <w:r w:rsidRPr="0073643B">
              <w:rPr>
                <w:color w:val="000000" w:themeColor="text1"/>
                <w:sz w:val="28"/>
                <w:szCs w:val="28"/>
              </w:rPr>
              <w:t xml:space="preserve">Tỷ lệ doanh nghiệp cho biết không cần phải đi lại nhiều lần để lấy dấu và chữ ký </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87,9%</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90,0%</w:t>
            </w:r>
          </w:p>
        </w:tc>
        <w:tc>
          <w:tcPr>
            <w:tcW w:w="1866" w:type="dxa"/>
            <w:vMerge/>
            <w:tcBorders>
              <w:left w:val="nil"/>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ind w:left="-41" w:right="-35"/>
              <w:jc w:val="both"/>
              <w:rPr>
                <w:color w:val="000000" w:themeColor="text1"/>
                <w:sz w:val="28"/>
                <w:szCs w:val="28"/>
              </w:rPr>
            </w:pPr>
            <w:r w:rsidRPr="0073643B">
              <w:rPr>
                <w:color w:val="000000" w:themeColor="text1"/>
                <w:sz w:val="28"/>
                <w:szCs w:val="28"/>
              </w:rPr>
              <w:t xml:space="preserve">Tỷ lệ doanh nghiệp cho biết thủ tục giấy tờ đơn giản    </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88,8%</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89,9%</w:t>
            </w:r>
          </w:p>
        </w:tc>
        <w:tc>
          <w:tcPr>
            <w:tcW w:w="1866" w:type="dxa"/>
            <w:vMerge/>
            <w:tcBorders>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ind w:left="-41" w:right="-35"/>
              <w:jc w:val="both"/>
              <w:rPr>
                <w:color w:val="000000" w:themeColor="text1"/>
                <w:sz w:val="28"/>
                <w:szCs w:val="28"/>
              </w:rPr>
            </w:pPr>
            <w:r w:rsidRPr="0073643B">
              <w:rPr>
                <w:color w:val="000000" w:themeColor="text1"/>
                <w:sz w:val="28"/>
                <w:szCs w:val="28"/>
              </w:rPr>
              <w:t xml:space="preserve">Tỷ lệ doanh nghiệp cho biết phí, lệ phí được công khai  </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98,3%</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99,0%</w:t>
            </w:r>
          </w:p>
        </w:tc>
        <w:tc>
          <w:tcPr>
            <w:tcW w:w="1866" w:type="dxa"/>
            <w:vMerge w:val="restart"/>
            <w:tcBorders>
              <w:top w:val="nil"/>
              <w:left w:val="nil"/>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Văn phòng UBND tỉnh (Trung tâm Phục vụ hành chính công tỉnh), các Sở, ngành và UBND các huyện, TP.</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7</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ind w:left="-41" w:right="-35"/>
              <w:jc w:val="both"/>
              <w:rPr>
                <w:color w:val="000000" w:themeColor="text1"/>
                <w:sz w:val="28"/>
                <w:szCs w:val="28"/>
              </w:rPr>
            </w:pPr>
            <w:r w:rsidRPr="0073643B">
              <w:rPr>
                <w:color w:val="000000" w:themeColor="text1"/>
                <w:sz w:val="28"/>
                <w:szCs w:val="28"/>
              </w:rPr>
              <w:t>Thời gian thực hiện TTHC được rút ngắn hơn so với quy định</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92,5%</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93,0%</w:t>
            </w:r>
          </w:p>
        </w:tc>
        <w:tc>
          <w:tcPr>
            <w:tcW w:w="1866" w:type="dxa"/>
            <w:vMerge/>
            <w:tcBorders>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p>
        </w:tc>
      </w:tr>
      <w:tr w:rsidR="00B73C4B" w:rsidRPr="0073643B" w:rsidTr="00C55FB8">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8</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1" w:right="-35"/>
              <w:jc w:val="both"/>
              <w:rPr>
                <w:color w:val="000000" w:themeColor="text1"/>
                <w:sz w:val="28"/>
                <w:szCs w:val="28"/>
              </w:rPr>
            </w:pPr>
            <w:r w:rsidRPr="0073643B">
              <w:rPr>
                <w:color w:val="000000" w:themeColor="text1"/>
                <w:sz w:val="28"/>
                <w:szCs w:val="28"/>
              </w:rPr>
              <w:t>Tỷ lệ DN không gặp khó khăn khi thực hiện TTHC trực tuyến</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67,6%</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70,0%</w:t>
            </w:r>
          </w:p>
        </w:tc>
        <w:tc>
          <w:tcPr>
            <w:tcW w:w="18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Các Sở, ngành và UBND các huyện, TP.</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1" w:right="-35"/>
              <w:jc w:val="both"/>
              <w:rPr>
                <w:color w:val="000000" w:themeColor="text1"/>
                <w:sz w:val="28"/>
                <w:szCs w:val="28"/>
              </w:rPr>
            </w:pPr>
            <w:r w:rsidRPr="0073643B">
              <w:rPr>
                <w:color w:val="000000" w:themeColor="text1"/>
                <w:sz w:val="28"/>
                <w:szCs w:val="28"/>
              </w:rPr>
              <w:t xml:space="preserve">Tỷ lệ doanh nghiệp cho biết thực hiện TTHC trực tuyến giúp tiết giảm thời gian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61,4%</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75,0%</w:t>
            </w:r>
          </w:p>
        </w:tc>
        <w:tc>
          <w:tcPr>
            <w:tcW w:w="1866" w:type="dxa"/>
            <w:vMerge/>
            <w:tcBorders>
              <w:top w:val="nil"/>
              <w:left w:val="single" w:sz="4" w:space="0" w:color="auto"/>
              <w:bottom w:val="single" w:sz="4" w:space="0" w:color="000000"/>
              <w:right w:val="single" w:sz="4" w:space="0" w:color="auto"/>
            </w:tcBorders>
            <w:vAlign w:val="center"/>
            <w:hideMark/>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10</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1" w:right="-35"/>
              <w:jc w:val="both"/>
              <w:rPr>
                <w:color w:val="000000" w:themeColor="text1"/>
                <w:sz w:val="28"/>
                <w:szCs w:val="28"/>
              </w:rPr>
            </w:pPr>
            <w:r w:rsidRPr="0073643B">
              <w:rPr>
                <w:color w:val="000000" w:themeColor="text1"/>
                <w:sz w:val="28"/>
                <w:szCs w:val="28"/>
              </w:rPr>
              <w:t xml:space="preserve">Tỷ lệ doanh nghiệp cho biết thực hiện TTHC trực tuyến giúp tiết giảm chi phí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61,4%</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75,0%</w:t>
            </w:r>
          </w:p>
        </w:tc>
        <w:tc>
          <w:tcPr>
            <w:tcW w:w="1866" w:type="dxa"/>
            <w:vMerge/>
            <w:tcBorders>
              <w:top w:val="nil"/>
              <w:left w:val="single" w:sz="4" w:space="0" w:color="auto"/>
              <w:bottom w:val="single" w:sz="4" w:space="0" w:color="000000"/>
              <w:right w:val="single" w:sz="4" w:space="0" w:color="auto"/>
            </w:tcBorders>
            <w:vAlign w:val="center"/>
            <w:hideMark/>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11</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1" w:right="-35"/>
              <w:jc w:val="both"/>
              <w:rPr>
                <w:color w:val="000000" w:themeColor="text1"/>
                <w:sz w:val="28"/>
                <w:szCs w:val="28"/>
              </w:rPr>
            </w:pPr>
            <w:r w:rsidRPr="0073643B">
              <w:rPr>
                <w:color w:val="000000" w:themeColor="text1"/>
                <w:sz w:val="28"/>
                <w:szCs w:val="28"/>
              </w:rPr>
              <w:t>Tỷ lệ DN cho biết nội dung làm việc của các đoàn thanh, kiểm tra bị trùng lặp</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1,4%</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1,4%</w:t>
            </w:r>
          </w:p>
        </w:tc>
        <w:tc>
          <w:tcPr>
            <w:tcW w:w="18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Thanh tra tỉnh, Cục Thuế tỉnh</w:t>
            </w:r>
          </w:p>
        </w:tc>
      </w:tr>
      <w:tr w:rsidR="00B73C4B" w:rsidRPr="0073643B" w:rsidTr="00C55FB8">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12</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1" w:right="-35"/>
              <w:jc w:val="both"/>
              <w:rPr>
                <w:color w:val="000000" w:themeColor="text1"/>
                <w:sz w:val="28"/>
                <w:szCs w:val="28"/>
              </w:rPr>
            </w:pPr>
            <w:r w:rsidRPr="0073643B">
              <w:rPr>
                <w:color w:val="000000" w:themeColor="text1"/>
                <w:sz w:val="28"/>
                <w:szCs w:val="28"/>
              </w:rPr>
              <w:t xml:space="preserve">Tỷ lệ DN cho biết bị thanh kiểm tra trên 3 lần một năm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9,6%</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6,0%</w:t>
            </w:r>
          </w:p>
        </w:tc>
        <w:tc>
          <w:tcPr>
            <w:tcW w:w="1866" w:type="dxa"/>
            <w:vMerge/>
            <w:tcBorders>
              <w:top w:val="nil"/>
              <w:left w:val="single" w:sz="4" w:space="0" w:color="auto"/>
              <w:bottom w:val="single" w:sz="4" w:space="0" w:color="000000"/>
              <w:right w:val="single" w:sz="4" w:space="0" w:color="auto"/>
            </w:tcBorders>
            <w:vAlign w:val="center"/>
            <w:hideMark/>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13</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1" w:right="-35"/>
              <w:jc w:val="both"/>
              <w:rPr>
                <w:color w:val="000000" w:themeColor="text1"/>
                <w:sz w:val="28"/>
                <w:szCs w:val="28"/>
              </w:rPr>
            </w:pPr>
            <w:r w:rsidRPr="0073643B">
              <w:rPr>
                <w:color w:val="000000" w:themeColor="text1"/>
                <w:sz w:val="28"/>
                <w:szCs w:val="28"/>
              </w:rPr>
              <w:t>Tỷ lệ DN phản ánh cán bộ thanh, kiểm tra lợi dụng thực thi công vụ nhũng nhiễu doanh nghiệp</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3,3%</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2,5%</w:t>
            </w:r>
          </w:p>
        </w:tc>
        <w:tc>
          <w:tcPr>
            <w:tcW w:w="1866" w:type="dxa"/>
            <w:vMerge/>
            <w:tcBorders>
              <w:top w:val="nil"/>
              <w:left w:val="single" w:sz="4" w:space="0" w:color="auto"/>
              <w:bottom w:val="single" w:sz="4" w:space="0" w:color="000000"/>
              <w:right w:val="single" w:sz="4" w:space="0" w:color="auto"/>
            </w:tcBorders>
            <w:vAlign w:val="center"/>
            <w:hideMark/>
          </w:tcPr>
          <w:p w:rsidR="00B73C4B" w:rsidRPr="0073643B" w:rsidRDefault="00B73C4B" w:rsidP="00C55FB8">
            <w:pPr>
              <w:spacing w:before="20" w:after="20"/>
              <w:rPr>
                <w:color w:val="000000" w:themeColor="text1"/>
                <w:sz w:val="28"/>
                <w:szCs w:val="28"/>
              </w:rPr>
            </w:pPr>
          </w:p>
        </w:tc>
      </w:tr>
      <w:tr w:rsidR="00B73C4B" w:rsidRPr="0073643B" w:rsidTr="00C55FB8">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14</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ind w:left="-41" w:right="-35"/>
              <w:jc w:val="both"/>
              <w:rPr>
                <w:color w:val="000000" w:themeColor="text1"/>
                <w:sz w:val="28"/>
                <w:szCs w:val="28"/>
              </w:rPr>
            </w:pPr>
            <w:r w:rsidRPr="0073643B">
              <w:rPr>
                <w:color w:val="000000" w:themeColor="text1"/>
                <w:sz w:val="28"/>
                <w:szCs w:val="28"/>
              </w:rPr>
              <w:t xml:space="preserve">Số giờ thanh, kiểm tra thuế mỗi cuộc </w:t>
            </w:r>
            <w:r w:rsidRPr="0073643B">
              <w:rPr>
                <w:color w:val="000000" w:themeColor="text1"/>
                <w:sz w:val="28"/>
                <w:szCs w:val="28"/>
              </w:rPr>
              <w:lastRenderedPageBreak/>
              <w:t>(trung vị)</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lastRenderedPageBreak/>
              <w:t>22</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15</w:t>
            </w:r>
          </w:p>
        </w:tc>
        <w:tc>
          <w:tcPr>
            <w:tcW w:w="1866" w:type="dxa"/>
            <w:vMerge/>
            <w:tcBorders>
              <w:top w:val="nil"/>
              <w:left w:val="single" w:sz="4" w:space="0" w:color="auto"/>
              <w:bottom w:val="single" w:sz="4" w:space="0" w:color="000000"/>
              <w:right w:val="single" w:sz="4" w:space="0" w:color="auto"/>
            </w:tcBorders>
            <w:vAlign w:val="center"/>
            <w:hideMark/>
          </w:tcPr>
          <w:p w:rsidR="00B73C4B" w:rsidRPr="0073643B" w:rsidRDefault="00B73C4B" w:rsidP="00C55FB8">
            <w:pPr>
              <w:spacing w:before="20" w:after="20"/>
              <w:rPr>
                <w:color w:val="000000" w:themeColor="text1"/>
                <w:sz w:val="28"/>
                <w:szCs w:val="28"/>
              </w:rPr>
            </w:pPr>
          </w:p>
        </w:tc>
      </w:tr>
    </w:tbl>
    <w:p w:rsidR="00B73C4B" w:rsidRPr="0073643B" w:rsidRDefault="00B73C4B" w:rsidP="00B73C4B">
      <w:pPr>
        <w:spacing w:before="120"/>
        <w:ind w:firstLine="720"/>
        <w:jc w:val="both"/>
        <w:rPr>
          <w:b/>
          <w:color w:val="000000" w:themeColor="text1"/>
          <w:sz w:val="28"/>
          <w:szCs w:val="28"/>
        </w:rPr>
      </w:pPr>
      <w:r w:rsidRPr="0073643B">
        <w:rPr>
          <w:b/>
          <w:color w:val="000000" w:themeColor="text1"/>
          <w:sz w:val="28"/>
          <w:szCs w:val="28"/>
          <w:lang w:val="it-IT"/>
        </w:rPr>
        <w:lastRenderedPageBreak/>
        <w:t xml:space="preserve">5. Chỉ số Chi phí không chính thức: </w:t>
      </w:r>
      <w:r w:rsidRPr="0073643B">
        <w:rPr>
          <w:color w:val="000000" w:themeColor="text1"/>
          <w:sz w:val="28"/>
          <w:szCs w:val="28"/>
        </w:rPr>
        <w:t xml:space="preserve">Mục tiêu phấn đấu đạt trên 7,30 </w:t>
      </w:r>
      <w:r w:rsidRPr="0073643B">
        <w:rPr>
          <w:color w:val="000000" w:themeColor="text1"/>
          <w:sz w:val="28"/>
          <w:szCs w:val="28"/>
          <w:lang w:val="vi-VN"/>
        </w:rPr>
        <w:t xml:space="preserve">điểm giá trị trở lên; điểm số PCI </w:t>
      </w:r>
      <w:r w:rsidRPr="0073643B">
        <w:rPr>
          <w:color w:val="000000" w:themeColor="text1"/>
          <w:sz w:val="28"/>
          <w:szCs w:val="28"/>
        </w:rPr>
        <w:t xml:space="preserve">đạt trên 10,95 điểm, </w:t>
      </w:r>
      <w:r w:rsidRPr="0073643B">
        <w:rPr>
          <w:color w:val="000000" w:themeColor="text1"/>
          <w:sz w:val="28"/>
          <w:szCs w:val="28"/>
          <w:lang w:val="vi-VN"/>
        </w:rPr>
        <w:t xml:space="preserve">tăng </w:t>
      </w:r>
      <w:r w:rsidRPr="0073643B">
        <w:rPr>
          <w:color w:val="000000" w:themeColor="text1"/>
          <w:sz w:val="28"/>
          <w:szCs w:val="28"/>
        </w:rPr>
        <w:t>0,36</w:t>
      </w:r>
      <w:r w:rsidRPr="0073643B">
        <w:rPr>
          <w:color w:val="000000" w:themeColor="text1"/>
          <w:sz w:val="28"/>
          <w:szCs w:val="28"/>
          <w:lang w:val="vi-VN"/>
        </w:rPr>
        <w:t xml:space="preserve"> điểm so với năm 2023</w:t>
      </w:r>
      <w:r w:rsidRPr="0073643B">
        <w:rPr>
          <w:color w:val="000000" w:themeColor="text1"/>
          <w:sz w:val="28"/>
          <w:szCs w:val="28"/>
        </w:rPr>
        <w:t>.</w:t>
      </w:r>
    </w:p>
    <w:p w:rsidR="00B73C4B" w:rsidRPr="0073643B" w:rsidRDefault="00B73C4B" w:rsidP="00B73C4B">
      <w:pPr>
        <w:spacing w:before="120" w:after="120"/>
        <w:ind w:firstLine="720"/>
        <w:jc w:val="both"/>
        <w:rPr>
          <w:color w:val="000000" w:themeColor="text1"/>
          <w:sz w:val="28"/>
          <w:szCs w:val="28"/>
          <w:lang w:val="it-IT"/>
        </w:rPr>
      </w:pPr>
      <w:r w:rsidRPr="0073643B">
        <w:rPr>
          <w:color w:val="000000" w:themeColor="text1"/>
          <w:sz w:val="28"/>
          <w:szCs w:val="28"/>
          <w:lang w:val="it-IT"/>
        </w:rPr>
        <w:t>Thanh tra tỉnh làm đầu mối, các Sở, ban, ngành và địa phương phối hợp với thực hiện.</w:t>
      </w:r>
    </w:p>
    <w:tbl>
      <w:tblPr>
        <w:tblW w:w="0" w:type="auto"/>
        <w:tblInd w:w="-5" w:type="dxa"/>
        <w:tblLook w:val="04A0" w:firstRow="1" w:lastRow="0" w:firstColumn="1" w:lastColumn="0" w:noHBand="0" w:noVBand="1"/>
      </w:tblPr>
      <w:tblGrid>
        <w:gridCol w:w="746"/>
        <w:gridCol w:w="4640"/>
        <w:gridCol w:w="993"/>
        <w:gridCol w:w="956"/>
        <w:gridCol w:w="1902"/>
      </w:tblGrid>
      <w:tr w:rsidR="00B73C4B" w:rsidRPr="0073643B" w:rsidTr="00C55FB8">
        <w:trPr>
          <w:trHeight w:val="6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STT</w:t>
            </w:r>
          </w:p>
        </w:tc>
        <w:tc>
          <w:tcPr>
            <w:tcW w:w="4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Chỉ tiêu</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Năm 2023</w:t>
            </w:r>
          </w:p>
        </w:tc>
        <w:tc>
          <w:tcPr>
            <w:tcW w:w="956"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Năm 2024</w:t>
            </w:r>
          </w:p>
        </w:tc>
        <w:tc>
          <w:tcPr>
            <w:tcW w:w="19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Đơn vị phụ trách</w:t>
            </w:r>
          </w:p>
        </w:tc>
      </w:tr>
      <w:tr w:rsidR="00B73C4B" w:rsidRPr="0073643B" w:rsidTr="00C55FB8">
        <w:trPr>
          <w:trHeight w:val="3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20" w:after="20"/>
              <w:rPr>
                <w:b/>
                <w:bCs/>
                <w:color w:val="000000" w:themeColor="text1"/>
                <w:sz w:val="28"/>
                <w:szCs w:val="28"/>
              </w:rPr>
            </w:pPr>
          </w:p>
        </w:tc>
        <w:tc>
          <w:tcPr>
            <w:tcW w:w="4640"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20" w:after="20"/>
              <w:rPr>
                <w:b/>
                <w:bCs/>
                <w:color w:val="000000" w:themeColor="text1"/>
                <w:sz w:val="28"/>
                <w:szCs w:val="28"/>
              </w:rPr>
            </w:pPr>
          </w:p>
        </w:tc>
        <w:tc>
          <w:tcPr>
            <w:tcW w:w="993"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Điểm giá trị</w:t>
            </w:r>
          </w:p>
        </w:tc>
        <w:tc>
          <w:tcPr>
            <w:tcW w:w="95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Điểm giá trị</w:t>
            </w: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20" w:after="20"/>
              <w:rPr>
                <w:b/>
                <w:bCs/>
                <w:color w:val="000000" w:themeColor="text1"/>
                <w:sz w:val="28"/>
                <w:szCs w:val="28"/>
              </w:rPr>
            </w:pPr>
          </w:p>
        </w:tc>
      </w:tr>
      <w:tr w:rsidR="00B73C4B" w:rsidRPr="0073643B" w:rsidTr="00C55FB8">
        <w:trPr>
          <w:trHeight w:val="330"/>
        </w:trPr>
        <w:tc>
          <w:tcPr>
            <w:tcW w:w="53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CSTP 5: Chi phí không chính thức</w:t>
            </w:r>
          </w:p>
        </w:tc>
        <w:tc>
          <w:tcPr>
            <w:tcW w:w="993"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7,06</w:t>
            </w:r>
          </w:p>
        </w:tc>
        <w:tc>
          <w:tcPr>
            <w:tcW w:w="95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7,30</w:t>
            </w:r>
          </w:p>
        </w:tc>
        <w:tc>
          <w:tcPr>
            <w:tcW w:w="190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20" w:after="20"/>
              <w:jc w:val="center"/>
              <w:rPr>
                <w:b/>
                <w:bCs/>
                <w:color w:val="000000" w:themeColor="text1"/>
                <w:sz w:val="28"/>
                <w:szCs w:val="28"/>
              </w:rPr>
            </w:pPr>
            <w:r w:rsidRPr="0073643B">
              <w:rPr>
                <w:b/>
                <w:bCs/>
                <w:color w:val="000000" w:themeColor="text1"/>
                <w:sz w:val="28"/>
                <w:szCs w:val="28"/>
              </w:rPr>
              <w:t> </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w:t>
            </w:r>
          </w:p>
        </w:tc>
        <w:tc>
          <w:tcPr>
            <w:tcW w:w="4640"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tabs>
                <w:tab w:val="left" w:pos="4966"/>
              </w:tabs>
              <w:spacing w:before="20" w:after="20"/>
              <w:ind w:left="-39"/>
              <w:jc w:val="both"/>
              <w:rPr>
                <w:color w:val="000000" w:themeColor="text1"/>
                <w:sz w:val="28"/>
                <w:szCs w:val="28"/>
              </w:rPr>
            </w:pPr>
            <w:r w:rsidRPr="0073643B">
              <w:rPr>
                <w:color w:val="000000" w:themeColor="text1"/>
                <w:sz w:val="28"/>
                <w:szCs w:val="28"/>
              </w:rPr>
              <w:t xml:space="preserve">Tỷ lệ doanh nghiệp có chi trả  chi phí không chính thức </w:t>
            </w:r>
          </w:p>
        </w:tc>
        <w:tc>
          <w:tcPr>
            <w:tcW w:w="99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44,0%</w:t>
            </w:r>
          </w:p>
        </w:tc>
        <w:tc>
          <w:tcPr>
            <w:tcW w:w="956"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32,0%</w:t>
            </w:r>
          </w:p>
        </w:tc>
        <w:tc>
          <w:tcPr>
            <w:tcW w:w="1902" w:type="dxa"/>
            <w:tcBorders>
              <w:top w:val="single" w:sz="4" w:space="0" w:color="auto"/>
              <w:left w:val="single" w:sz="4" w:space="0" w:color="auto"/>
              <w:bottom w:val="single" w:sz="4" w:space="0" w:color="auto"/>
              <w:right w:val="single" w:sz="4" w:space="0" w:color="auto"/>
            </w:tcBorders>
            <w:vAlign w:val="center"/>
          </w:tcPr>
          <w:p w:rsidR="00B73C4B" w:rsidRPr="0073643B" w:rsidRDefault="00B73C4B" w:rsidP="00C55FB8">
            <w:pPr>
              <w:spacing w:before="20" w:after="20"/>
              <w:jc w:val="center"/>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w:t>
            </w:r>
          </w:p>
        </w:tc>
        <w:tc>
          <w:tcPr>
            <w:tcW w:w="4640"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tabs>
                <w:tab w:val="left" w:pos="4966"/>
              </w:tabs>
              <w:spacing w:before="20" w:after="20"/>
              <w:ind w:left="-39"/>
              <w:jc w:val="both"/>
              <w:rPr>
                <w:color w:val="000000" w:themeColor="text1"/>
                <w:sz w:val="28"/>
                <w:szCs w:val="28"/>
              </w:rPr>
            </w:pPr>
            <w:r w:rsidRPr="0073643B">
              <w:rPr>
                <w:color w:val="000000" w:themeColor="text1"/>
                <w:sz w:val="28"/>
                <w:szCs w:val="28"/>
              </w:rPr>
              <w:t>Tỷ lệ doanh nghiệp cho biết công việc đạt được kết quả mong đợi sau khi đã trả CPKCT (% thường xuyên hoặc luôn luôn)</w:t>
            </w:r>
          </w:p>
        </w:tc>
        <w:tc>
          <w:tcPr>
            <w:tcW w:w="99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39,1%</w:t>
            </w:r>
          </w:p>
        </w:tc>
        <w:tc>
          <w:tcPr>
            <w:tcW w:w="956"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35,0%</w:t>
            </w:r>
          </w:p>
        </w:tc>
        <w:tc>
          <w:tcPr>
            <w:tcW w:w="1902" w:type="dxa"/>
            <w:vMerge w:val="restart"/>
            <w:tcBorders>
              <w:top w:val="single" w:sz="4" w:space="0" w:color="auto"/>
              <w:left w:val="single" w:sz="4" w:space="0" w:color="auto"/>
              <w:right w:val="single" w:sz="4" w:space="0" w:color="auto"/>
            </w:tcBorders>
            <w:vAlign w:val="center"/>
          </w:tcPr>
          <w:p w:rsidR="00B73C4B" w:rsidRPr="0073643B" w:rsidRDefault="00B73C4B" w:rsidP="00C55FB8">
            <w:pPr>
              <w:spacing w:before="20" w:after="20"/>
              <w:ind w:right="-75"/>
              <w:jc w:val="center"/>
              <w:rPr>
                <w:color w:val="000000" w:themeColor="text1"/>
                <w:sz w:val="28"/>
                <w:szCs w:val="28"/>
              </w:rPr>
            </w:pPr>
            <w:r w:rsidRPr="0073643B">
              <w:rPr>
                <w:color w:val="000000" w:themeColor="text1"/>
                <w:sz w:val="28"/>
                <w:szCs w:val="28"/>
              </w:rPr>
              <w:t>Thanh tra tỉnh</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w:t>
            </w:r>
          </w:p>
        </w:tc>
        <w:tc>
          <w:tcPr>
            <w:tcW w:w="4640"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tabs>
                <w:tab w:val="left" w:pos="4966"/>
              </w:tabs>
              <w:spacing w:before="20" w:after="20"/>
              <w:ind w:left="-39"/>
              <w:jc w:val="both"/>
              <w:rPr>
                <w:color w:val="000000" w:themeColor="text1"/>
                <w:sz w:val="28"/>
                <w:szCs w:val="28"/>
              </w:rPr>
            </w:pPr>
            <w:r w:rsidRPr="0073643B">
              <w:rPr>
                <w:color w:val="000000" w:themeColor="text1"/>
                <w:sz w:val="28"/>
                <w:szCs w:val="28"/>
              </w:rPr>
              <w:t>Tỷ lệ doanh nghiệp phản ánh hiện tượng nhũng nhiễu khi giải quyết thủ tục cho DN là phổ biến</w:t>
            </w:r>
          </w:p>
        </w:tc>
        <w:tc>
          <w:tcPr>
            <w:tcW w:w="99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57,7%</w:t>
            </w:r>
          </w:p>
        </w:tc>
        <w:tc>
          <w:tcPr>
            <w:tcW w:w="956"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55,0%</w:t>
            </w:r>
          </w:p>
        </w:tc>
        <w:tc>
          <w:tcPr>
            <w:tcW w:w="1902" w:type="dxa"/>
            <w:vMerge/>
            <w:tcBorders>
              <w:left w:val="single" w:sz="4" w:space="0" w:color="auto"/>
              <w:right w:val="single" w:sz="4" w:space="0" w:color="auto"/>
            </w:tcBorders>
            <w:vAlign w:val="center"/>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4</w:t>
            </w:r>
          </w:p>
        </w:tc>
        <w:tc>
          <w:tcPr>
            <w:tcW w:w="4640"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tabs>
                <w:tab w:val="left" w:pos="4966"/>
              </w:tabs>
              <w:spacing w:before="20" w:after="20"/>
              <w:ind w:left="-39"/>
              <w:jc w:val="both"/>
              <w:rPr>
                <w:color w:val="000000" w:themeColor="text1"/>
                <w:sz w:val="28"/>
                <w:szCs w:val="28"/>
              </w:rPr>
            </w:pPr>
            <w:r w:rsidRPr="0073643B">
              <w:rPr>
                <w:color w:val="000000" w:themeColor="text1"/>
                <w:sz w:val="28"/>
                <w:szCs w:val="28"/>
              </w:rPr>
              <w:t xml:space="preserve">Các khoản CPKCT ở mức chấp nhận được </w:t>
            </w:r>
          </w:p>
        </w:tc>
        <w:tc>
          <w:tcPr>
            <w:tcW w:w="99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85,3%</w:t>
            </w:r>
          </w:p>
        </w:tc>
        <w:tc>
          <w:tcPr>
            <w:tcW w:w="956"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83,1%</w:t>
            </w:r>
          </w:p>
        </w:tc>
        <w:tc>
          <w:tcPr>
            <w:tcW w:w="1902" w:type="dxa"/>
            <w:vMerge/>
            <w:tcBorders>
              <w:left w:val="single" w:sz="4" w:space="0" w:color="auto"/>
              <w:right w:val="single" w:sz="4" w:space="0" w:color="auto"/>
            </w:tcBorders>
            <w:vAlign w:val="center"/>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w:t>
            </w:r>
          </w:p>
        </w:tc>
        <w:tc>
          <w:tcPr>
            <w:tcW w:w="4640"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tabs>
                <w:tab w:val="left" w:pos="4966"/>
              </w:tabs>
              <w:spacing w:before="20" w:after="20"/>
              <w:ind w:left="-39"/>
              <w:jc w:val="both"/>
              <w:rPr>
                <w:color w:val="000000" w:themeColor="text1"/>
                <w:sz w:val="28"/>
                <w:szCs w:val="28"/>
              </w:rPr>
            </w:pPr>
            <w:r w:rsidRPr="0073643B">
              <w:rPr>
                <w:color w:val="000000" w:themeColor="text1"/>
                <w:sz w:val="28"/>
                <w:szCs w:val="28"/>
              </w:rPr>
              <w:t>Tỷ lệ DN chi trả CPKCT cho cán bộ thanh, kiểm tra</w:t>
            </w:r>
          </w:p>
        </w:tc>
        <w:tc>
          <w:tcPr>
            <w:tcW w:w="99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6,4%</w:t>
            </w:r>
          </w:p>
        </w:tc>
        <w:tc>
          <w:tcPr>
            <w:tcW w:w="956"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6,0%</w:t>
            </w:r>
          </w:p>
        </w:tc>
        <w:tc>
          <w:tcPr>
            <w:tcW w:w="1902" w:type="dxa"/>
            <w:vMerge/>
            <w:tcBorders>
              <w:left w:val="single" w:sz="4" w:space="0" w:color="auto"/>
              <w:right w:val="single" w:sz="4" w:space="0" w:color="auto"/>
            </w:tcBorders>
            <w:vAlign w:val="center"/>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w:t>
            </w:r>
          </w:p>
        </w:tc>
        <w:tc>
          <w:tcPr>
            <w:tcW w:w="4640"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tabs>
                <w:tab w:val="left" w:pos="4966"/>
              </w:tabs>
              <w:spacing w:before="20" w:after="20"/>
              <w:ind w:left="-39"/>
              <w:jc w:val="both"/>
              <w:rPr>
                <w:color w:val="000000" w:themeColor="text1"/>
                <w:sz w:val="28"/>
                <w:szCs w:val="28"/>
              </w:rPr>
            </w:pPr>
            <w:r w:rsidRPr="0073643B">
              <w:rPr>
                <w:color w:val="000000" w:themeColor="text1"/>
                <w:sz w:val="28"/>
                <w:szCs w:val="28"/>
              </w:rPr>
              <w:t>Tỷ lệ DN trả CPKCT khi thực hiện thủ tục ĐKDN/sửa đổi ĐKDN</w:t>
            </w:r>
          </w:p>
        </w:tc>
        <w:tc>
          <w:tcPr>
            <w:tcW w:w="99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5,6%</w:t>
            </w:r>
          </w:p>
        </w:tc>
        <w:tc>
          <w:tcPr>
            <w:tcW w:w="956"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3,0%</w:t>
            </w:r>
          </w:p>
        </w:tc>
        <w:tc>
          <w:tcPr>
            <w:tcW w:w="1902" w:type="dxa"/>
            <w:vMerge/>
            <w:tcBorders>
              <w:left w:val="single" w:sz="4" w:space="0" w:color="auto"/>
              <w:right w:val="single" w:sz="4" w:space="0" w:color="auto"/>
            </w:tcBorders>
            <w:vAlign w:val="center"/>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7</w:t>
            </w:r>
          </w:p>
        </w:tc>
        <w:tc>
          <w:tcPr>
            <w:tcW w:w="4640"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tabs>
                <w:tab w:val="left" w:pos="4966"/>
              </w:tabs>
              <w:spacing w:before="20" w:after="20"/>
              <w:ind w:left="-39"/>
              <w:jc w:val="both"/>
              <w:rPr>
                <w:color w:val="000000" w:themeColor="text1"/>
                <w:sz w:val="28"/>
                <w:szCs w:val="28"/>
              </w:rPr>
            </w:pPr>
            <w:r w:rsidRPr="0073643B">
              <w:rPr>
                <w:color w:val="000000" w:themeColor="text1"/>
                <w:sz w:val="28"/>
                <w:szCs w:val="28"/>
              </w:rPr>
              <w:t>Tỷ lệ DN trả CPKCT khi thực hiện thủ tục đề nghị cấp giấy phép kinh doanh có điều kiện</w:t>
            </w:r>
          </w:p>
        </w:tc>
        <w:tc>
          <w:tcPr>
            <w:tcW w:w="99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0,0%</w:t>
            </w:r>
          </w:p>
        </w:tc>
        <w:tc>
          <w:tcPr>
            <w:tcW w:w="956"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0,0%</w:t>
            </w:r>
          </w:p>
        </w:tc>
        <w:tc>
          <w:tcPr>
            <w:tcW w:w="1902" w:type="dxa"/>
            <w:vMerge/>
            <w:tcBorders>
              <w:left w:val="single" w:sz="4" w:space="0" w:color="auto"/>
              <w:right w:val="single" w:sz="4" w:space="0" w:color="auto"/>
            </w:tcBorders>
            <w:vAlign w:val="center"/>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8</w:t>
            </w:r>
          </w:p>
        </w:tc>
        <w:tc>
          <w:tcPr>
            <w:tcW w:w="4640"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tabs>
                <w:tab w:val="left" w:pos="4966"/>
              </w:tabs>
              <w:spacing w:before="20" w:after="20"/>
              <w:ind w:left="-39"/>
              <w:jc w:val="both"/>
              <w:rPr>
                <w:color w:val="000000" w:themeColor="text1"/>
                <w:sz w:val="28"/>
                <w:szCs w:val="28"/>
              </w:rPr>
            </w:pPr>
            <w:r w:rsidRPr="0073643B">
              <w:rPr>
                <w:color w:val="000000" w:themeColor="text1"/>
                <w:sz w:val="28"/>
                <w:szCs w:val="28"/>
              </w:rPr>
              <w:t xml:space="preserve">Tỷ lệ DN trả CPKCT cho cán bộ thanh, kiểm tra tra an toàn phòng cháy </w:t>
            </w:r>
          </w:p>
        </w:tc>
        <w:tc>
          <w:tcPr>
            <w:tcW w:w="99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15,4%</w:t>
            </w:r>
          </w:p>
        </w:tc>
        <w:tc>
          <w:tcPr>
            <w:tcW w:w="956"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13,0%</w:t>
            </w:r>
          </w:p>
        </w:tc>
        <w:tc>
          <w:tcPr>
            <w:tcW w:w="1902" w:type="dxa"/>
            <w:vMerge/>
            <w:tcBorders>
              <w:left w:val="single" w:sz="4" w:space="0" w:color="auto"/>
              <w:right w:val="single" w:sz="4" w:space="0" w:color="auto"/>
            </w:tcBorders>
            <w:vAlign w:val="center"/>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w:t>
            </w:r>
          </w:p>
        </w:tc>
        <w:tc>
          <w:tcPr>
            <w:tcW w:w="4640"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tabs>
                <w:tab w:val="left" w:pos="4966"/>
              </w:tabs>
              <w:spacing w:before="20" w:after="20"/>
              <w:ind w:left="-39"/>
              <w:jc w:val="both"/>
              <w:rPr>
                <w:color w:val="000000" w:themeColor="text1"/>
                <w:sz w:val="28"/>
                <w:szCs w:val="28"/>
              </w:rPr>
            </w:pPr>
            <w:r w:rsidRPr="0073643B">
              <w:rPr>
                <w:color w:val="000000" w:themeColor="text1"/>
                <w:sz w:val="28"/>
                <w:szCs w:val="28"/>
              </w:rPr>
              <w:t>Tỷ lệ DN trả CPKCT cho cán bộ thanh, kiểm tra môi trường</w:t>
            </w:r>
          </w:p>
        </w:tc>
        <w:tc>
          <w:tcPr>
            <w:tcW w:w="99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84,2%</w:t>
            </w:r>
          </w:p>
        </w:tc>
        <w:tc>
          <w:tcPr>
            <w:tcW w:w="956"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40,0%</w:t>
            </w:r>
          </w:p>
        </w:tc>
        <w:tc>
          <w:tcPr>
            <w:tcW w:w="1902" w:type="dxa"/>
            <w:vMerge/>
            <w:tcBorders>
              <w:left w:val="single" w:sz="4" w:space="0" w:color="auto"/>
              <w:right w:val="single" w:sz="4" w:space="0" w:color="auto"/>
            </w:tcBorders>
            <w:vAlign w:val="center"/>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10</w:t>
            </w:r>
          </w:p>
        </w:tc>
        <w:tc>
          <w:tcPr>
            <w:tcW w:w="4640"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tabs>
                <w:tab w:val="left" w:pos="4966"/>
              </w:tabs>
              <w:spacing w:before="20" w:after="20"/>
              <w:ind w:left="-39"/>
              <w:jc w:val="both"/>
              <w:rPr>
                <w:color w:val="000000" w:themeColor="text1"/>
                <w:sz w:val="28"/>
                <w:szCs w:val="28"/>
              </w:rPr>
            </w:pPr>
            <w:r w:rsidRPr="0073643B">
              <w:rPr>
                <w:color w:val="000000" w:themeColor="text1"/>
                <w:sz w:val="28"/>
                <w:szCs w:val="28"/>
              </w:rPr>
              <w:t>Tỷ lệ DN trả CPKCT cho cán bộ quản lý thị trường</w:t>
            </w:r>
          </w:p>
        </w:tc>
        <w:tc>
          <w:tcPr>
            <w:tcW w:w="99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11,9%</w:t>
            </w:r>
          </w:p>
        </w:tc>
        <w:tc>
          <w:tcPr>
            <w:tcW w:w="956"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9,0%</w:t>
            </w:r>
          </w:p>
        </w:tc>
        <w:tc>
          <w:tcPr>
            <w:tcW w:w="1902" w:type="dxa"/>
            <w:vMerge/>
            <w:tcBorders>
              <w:left w:val="single" w:sz="4" w:space="0" w:color="auto"/>
              <w:right w:val="single" w:sz="4" w:space="0" w:color="auto"/>
            </w:tcBorders>
            <w:vAlign w:val="center"/>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11</w:t>
            </w:r>
          </w:p>
        </w:tc>
        <w:tc>
          <w:tcPr>
            <w:tcW w:w="4640"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tabs>
                <w:tab w:val="left" w:pos="4966"/>
              </w:tabs>
              <w:spacing w:before="20" w:after="20"/>
              <w:ind w:left="-39"/>
              <w:jc w:val="both"/>
              <w:rPr>
                <w:color w:val="000000" w:themeColor="text1"/>
                <w:sz w:val="28"/>
                <w:szCs w:val="28"/>
              </w:rPr>
            </w:pPr>
            <w:r w:rsidRPr="0073643B">
              <w:rPr>
                <w:color w:val="000000" w:themeColor="text1"/>
                <w:sz w:val="28"/>
                <w:szCs w:val="28"/>
              </w:rPr>
              <w:t>Tỷ lệ DN trả CPKCT cho cán bộ thanh, kiểm tra thuế</w:t>
            </w:r>
          </w:p>
        </w:tc>
        <w:tc>
          <w:tcPr>
            <w:tcW w:w="99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29,4%</w:t>
            </w:r>
          </w:p>
        </w:tc>
        <w:tc>
          <w:tcPr>
            <w:tcW w:w="956"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20,0%</w:t>
            </w:r>
          </w:p>
        </w:tc>
        <w:tc>
          <w:tcPr>
            <w:tcW w:w="1902" w:type="dxa"/>
            <w:vMerge/>
            <w:tcBorders>
              <w:left w:val="single" w:sz="4" w:space="0" w:color="auto"/>
              <w:right w:val="single" w:sz="4" w:space="0" w:color="auto"/>
            </w:tcBorders>
            <w:vAlign w:val="center"/>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lastRenderedPageBreak/>
              <w:t>12</w:t>
            </w:r>
          </w:p>
        </w:tc>
        <w:tc>
          <w:tcPr>
            <w:tcW w:w="4640"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tabs>
                <w:tab w:val="left" w:pos="4966"/>
              </w:tabs>
              <w:spacing w:before="20" w:after="20"/>
              <w:ind w:left="-39"/>
              <w:jc w:val="both"/>
              <w:rPr>
                <w:color w:val="000000" w:themeColor="text1"/>
                <w:sz w:val="28"/>
                <w:szCs w:val="28"/>
              </w:rPr>
            </w:pPr>
            <w:r w:rsidRPr="0073643B">
              <w:rPr>
                <w:color w:val="000000" w:themeColor="text1"/>
                <w:sz w:val="28"/>
                <w:szCs w:val="28"/>
              </w:rPr>
              <w:t xml:space="preserve">Tỷ lệ DN trả CPKCT cho cán bộ thanh, kiểm tra xây dựng  </w:t>
            </w:r>
          </w:p>
        </w:tc>
        <w:tc>
          <w:tcPr>
            <w:tcW w:w="99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9,5%</w:t>
            </w:r>
          </w:p>
        </w:tc>
        <w:tc>
          <w:tcPr>
            <w:tcW w:w="956"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7,0%</w:t>
            </w:r>
          </w:p>
        </w:tc>
        <w:tc>
          <w:tcPr>
            <w:tcW w:w="1902" w:type="dxa"/>
            <w:vMerge/>
            <w:tcBorders>
              <w:left w:val="single" w:sz="4" w:space="0" w:color="auto"/>
              <w:right w:val="single" w:sz="4" w:space="0" w:color="auto"/>
            </w:tcBorders>
            <w:vAlign w:val="center"/>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13</w:t>
            </w:r>
          </w:p>
        </w:tc>
        <w:tc>
          <w:tcPr>
            <w:tcW w:w="4640"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tabs>
                <w:tab w:val="left" w:pos="4966"/>
              </w:tabs>
              <w:spacing w:before="20" w:after="20"/>
              <w:ind w:left="-39"/>
              <w:jc w:val="both"/>
              <w:rPr>
                <w:color w:val="000000" w:themeColor="text1"/>
                <w:sz w:val="28"/>
                <w:szCs w:val="28"/>
              </w:rPr>
            </w:pPr>
            <w:r w:rsidRPr="0073643B">
              <w:rPr>
                <w:color w:val="000000" w:themeColor="text1"/>
                <w:sz w:val="28"/>
                <w:szCs w:val="28"/>
              </w:rPr>
              <w:t xml:space="preserve">DN phải chi hơn 10% doanh thu cho các loại CPKCT </w:t>
            </w:r>
          </w:p>
        </w:tc>
        <w:tc>
          <w:tcPr>
            <w:tcW w:w="99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5,1%</w:t>
            </w:r>
          </w:p>
        </w:tc>
        <w:tc>
          <w:tcPr>
            <w:tcW w:w="956"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3,0%</w:t>
            </w:r>
          </w:p>
        </w:tc>
        <w:tc>
          <w:tcPr>
            <w:tcW w:w="1902" w:type="dxa"/>
            <w:vMerge/>
            <w:tcBorders>
              <w:left w:val="single" w:sz="4" w:space="0" w:color="auto"/>
              <w:right w:val="single" w:sz="4" w:space="0" w:color="auto"/>
            </w:tcBorders>
            <w:vAlign w:val="center"/>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14</w:t>
            </w:r>
          </w:p>
        </w:tc>
        <w:tc>
          <w:tcPr>
            <w:tcW w:w="4640"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tabs>
                <w:tab w:val="left" w:pos="4966"/>
              </w:tabs>
              <w:spacing w:before="20" w:after="20"/>
              <w:ind w:left="-39"/>
              <w:jc w:val="both"/>
              <w:rPr>
                <w:color w:val="000000" w:themeColor="text1"/>
                <w:sz w:val="28"/>
                <w:szCs w:val="28"/>
              </w:rPr>
            </w:pPr>
            <w:r w:rsidRPr="0073643B">
              <w:rPr>
                <w:color w:val="000000" w:themeColor="text1"/>
                <w:sz w:val="28"/>
                <w:szCs w:val="28"/>
              </w:rPr>
              <w:t xml:space="preserve">Tỷ lệ DN chi trả CPKCT để đẩy nhanh việc thực hiện thủ tục đất đai </w:t>
            </w:r>
          </w:p>
        </w:tc>
        <w:tc>
          <w:tcPr>
            <w:tcW w:w="99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31,8%</w:t>
            </w:r>
          </w:p>
        </w:tc>
        <w:tc>
          <w:tcPr>
            <w:tcW w:w="956"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25,0%</w:t>
            </w:r>
          </w:p>
        </w:tc>
        <w:tc>
          <w:tcPr>
            <w:tcW w:w="1902" w:type="dxa"/>
            <w:vMerge/>
            <w:tcBorders>
              <w:left w:val="single" w:sz="4" w:space="0" w:color="auto"/>
              <w:right w:val="single" w:sz="4" w:space="0" w:color="auto"/>
            </w:tcBorders>
            <w:vAlign w:val="center"/>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15</w:t>
            </w:r>
          </w:p>
        </w:tc>
        <w:tc>
          <w:tcPr>
            <w:tcW w:w="4640"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tabs>
                <w:tab w:val="left" w:pos="4966"/>
              </w:tabs>
              <w:spacing w:before="20" w:after="20"/>
              <w:ind w:left="-39"/>
              <w:jc w:val="both"/>
              <w:rPr>
                <w:color w:val="000000" w:themeColor="text1"/>
                <w:sz w:val="28"/>
                <w:szCs w:val="28"/>
              </w:rPr>
            </w:pPr>
            <w:r w:rsidRPr="0073643B">
              <w:rPr>
                <w:color w:val="000000" w:themeColor="text1"/>
                <w:sz w:val="28"/>
                <w:szCs w:val="28"/>
              </w:rPr>
              <w:t xml:space="preserve">Chi trả " hoa hồng" là cần thiết để có cơ hội thắng thầu </w:t>
            </w:r>
          </w:p>
        </w:tc>
        <w:tc>
          <w:tcPr>
            <w:tcW w:w="99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41,2%</w:t>
            </w:r>
          </w:p>
        </w:tc>
        <w:tc>
          <w:tcPr>
            <w:tcW w:w="956"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25,0%</w:t>
            </w:r>
          </w:p>
        </w:tc>
        <w:tc>
          <w:tcPr>
            <w:tcW w:w="1902" w:type="dxa"/>
            <w:vMerge/>
            <w:tcBorders>
              <w:left w:val="single" w:sz="4" w:space="0" w:color="auto"/>
              <w:right w:val="single" w:sz="4" w:space="0" w:color="auto"/>
            </w:tcBorders>
            <w:vAlign w:val="center"/>
          </w:tcPr>
          <w:p w:rsidR="00B73C4B" w:rsidRPr="0073643B" w:rsidRDefault="00B73C4B" w:rsidP="00C55FB8">
            <w:pPr>
              <w:spacing w:before="20" w:after="2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16</w:t>
            </w:r>
          </w:p>
        </w:tc>
        <w:tc>
          <w:tcPr>
            <w:tcW w:w="4640"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tabs>
                <w:tab w:val="left" w:pos="4966"/>
              </w:tabs>
              <w:spacing w:before="20" w:after="20"/>
              <w:ind w:left="-39"/>
              <w:jc w:val="both"/>
              <w:rPr>
                <w:color w:val="000000" w:themeColor="text1"/>
                <w:sz w:val="28"/>
                <w:szCs w:val="28"/>
              </w:rPr>
            </w:pPr>
            <w:r w:rsidRPr="0073643B">
              <w:rPr>
                <w:color w:val="000000" w:themeColor="text1"/>
                <w:sz w:val="28"/>
                <w:szCs w:val="28"/>
              </w:rPr>
              <w:t xml:space="preserve">Có tranh chấp song không lựa chọn Tòa án để giải quyết do lo ngại tình trạng "chạy án" là phổ biến </w:t>
            </w:r>
          </w:p>
        </w:tc>
        <w:tc>
          <w:tcPr>
            <w:tcW w:w="993"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46,9%</w:t>
            </w:r>
          </w:p>
        </w:tc>
        <w:tc>
          <w:tcPr>
            <w:tcW w:w="956"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40,0%</w:t>
            </w:r>
          </w:p>
        </w:tc>
        <w:tc>
          <w:tcPr>
            <w:tcW w:w="1902" w:type="dxa"/>
            <w:vMerge/>
            <w:tcBorders>
              <w:left w:val="single" w:sz="4" w:space="0" w:color="auto"/>
              <w:bottom w:val="single" w:sz="4" w:space="0" w:color="auto"/>
              <w:right w:val="single" w:sz="4" w:space="0" w:color="auto"/>
            </w:tcBorders>
            <w:vAlign w:val="center"/>
          </w:tcPr>
          <w:p w:rsidR="00B73C4B" w:rsidRPr="0073643B" w:rsidRDefault="00B73C4B" w:rsidP="00C55FB8">
            <w:pPr>
              <w:spacing w:before="20" w:after="20"/>
              <w:jc w:val="center"/>
              <w:rPr>
                <w:color w:val="000000" w:themeColor="text1"/>
                <w:sz w:val="28"/>
                <w:szCs w:val="28"/>
              </w:rPr>
            </w:pPr>
          </w:p>
        </w:tc>
      </w:tr>
    </w:tbl>
    <w:p w:rsidR="00B73C4B" w:rsidRPr="0073643B" w:rsidRDefault="00B73C4B" w:rsidP="00B73C4B">
      <w:pPr>
        <w:spacing w:before="120"/>
        <w:ind w:firstLine="720"/>
        <w:jc w:val="both"/>
        <w:rPr>
          <w:color w:val="000000" w:themeColor="text1"/>
          <w:sz w:val="28"/>
          <w:szCs w:val="28"/>
          <w:lang w:val="it-IT"/>
        </w:rPr>
      </w:pPr>
      <w:r w:rsidRPr="0073643B">
        <w:rPr>
          <w:b/>
          <w:color w:val="000000" w:themeColor="text1"/>
          <w:sz w:val="28"/>
          <w:szCs w:val="28"/>
          <w:lang w:val="it-IT"/>
        </w:rPr>
        <w:t xml:space="preserve">6. Chỉ số Cạnh tranh bình đẳng: </w:t>
      </w:r>
      <w:r w:rsidRPr="0073643B">
        <w:rPr>
          <w:color w:val="000000" w:themeColor="text1"/>
          <w:sz w:val="28"/>
          <w:szCs w:val="28"/>
        </w:rPr>
        <w:t xml:space="preserve">Mục tiêu phấn đấu đạt trên 6,60 </w:t>
      </w:r>
      <w:r w:rsidRPr="0073643B">
        <w:rPr>
          <w:color w:val="000000" w:themeColor="text1"/>
          <w:sz w:val="28"/>
          <w:szCs w:val="28"/>
          <w:lang w:val="vi-VN"/>
        </w:rPr>
        <w:t xml:space="preserve">điểm giá trị trở lên; điểm số PCI </w:t>
      </w:r>
      <w:r w:rsidRPr="0073643B">
        <w:rPr>
          <w:color w:val="000000" w:themeColor="text1"/>
          <w:sz w:val="28"/>
          <w:szCs w:val="28"/>
        </w:rPr>
        <w:t xml:space="preserve">đạt trên 6,60 điểm, </w:t>
      </w:r>
      <w:r w:rsidRPr="0073643B">
        <w:rPr>
          <w:color w:val="000000" w:themeColor="text1"/>
          <w:sz w:val="28"/>
          <w:szCs w:val="28"/>
          <w:lang w:val="vi-VN"/>
        </w:rPr>
        <w:t xml:space="preserve">tăng </w:t>
      </w:r>
      <w:r w:rsidRPr="0073643B">
        <w:rPr>
          <w:color w:val="000000" w:themeColor="text1"/>
          <w:sz w:val="28"/>
          <w:szCs w:val="28"/>
        </w:rPr>
        <w:t>0,14</w:t>
      </w:r>
      <w:r w:rsidRPr="0073643B">
        <w:rPr>
          <w:color w:val="000000" w:themeColor="text1"/>
          <w:sz w:val="28"/>
          <w:szCs w:val="28"/>
          <w:lang w:val="vi-VN"/>
        </w:rPr>
        <w:t xml:space="preserve"> điểm so với năm 2023</w:t>
      </w:r>
      <w:r w:rsidRPr="0073643B">
        <w:rPr>
          <w:color w:val="000000" w:themeColor="text1"/>
          <w:sz w:val="28"/>
          <w:szCs w:val="28"/>
        </w:rPr>
        <w:t>.</w:t>
      </w:r>
      <w:r w:rsidRPr="0073643B">
        <w:rPr>
          <w:color w:val="000000" w:themeColor="text1"/>
          <w:sz w:val="28"/>
          <w:szCs w:val="28"/>
          <w:lang w:val="it-IT"/>
        </w:rPr>
        <w:t xml:space="preserve"> </w:t>
      </w:r>
    </w:p>
    <w:p w:rsidR="00B73C4B" w:rsidRPr="0073643B" w:rsidRDefault="00B73C4B" w:rsidP="00B73C4B">
      <w:pPr>
        <w:spacing w:before="120" w:after="120"/>
        <w:ind w:firstLine="720"/>
        <w:jc w:val="both"/>
        <w:rPr>
          <w:color w:val="000000" w:themeColor="text1"/>
          <w:sz w:val="28"/>
          <w:szCs w:val="28"/>
          <w:lang w:val="it-IT"/>
        </w:rPr>
      </w:pPr>
      <w:r w:rsidRPr="0073643B">
        <w:rPr>
          <w:color w:val="000000" w:themeColor="text1"/>
          <w:sz w:val="28"/>
          <w:szCs w:val="28"/>
          <w:lang w:val="it-IT"/>
        </w:rPr>
        <w:t xml:space="preserve">Sở Kế hoạch và Đầu tư làm đầu mối; các cơ quan: Sở Tài nguyên và Môi trường, Cục Thuế tỉnh, Chi nhánh Ngân hàng Nhà nước tỉnh phối hợp tổ chức thực hiện các nhiệm vụ có liên quan.  </w:t>
      </w:r>
    </w:p>
    <w:tbl>
      <w:tblPr>
        <w:tblW w:w="0" w:type="auto"/>
        <w:tblInd w:w="-5" w:type="dxa"/>
        <w:tblLook w:val="04A0" w:firstRow="1" w:lastRow="0" w:firstColumn="1" w:lastColumn="0" w:noHBand="0" w:noVBand="1"/>
      </w:tblPr>
      <w:tblGrid>
        <w:gridCol w:w="746"/>
        <w:gridCol w:w="4641"/>
        <w:gridCol w:w="992"/>
        <w:gridCol w:w="992"/>
        <w:gridCol w:w="1866"/>
      </w:tblGrid>
      <w:tr w:rsidR="00B73C4B" w:rsidRPr="0073643B" w:rsidTr="00C55FB8">
        <w:trPr>
          <w:trHeight w:val="6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STT</w:t>
            </w:r>
          </w:p>
        </w:tc>
        <w:tc>
          <w:tcPr>
            <w:tcW w:w="46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Chỉ tiêu</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Năm 2023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Năm 2024</w:t>
            </w:r>
          </w:p>
        </w:tc>
        <w:tc>
          <w:tcPr>
            <w:tcW w:w="18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Đơn vị phụ trách</w:t>
            </w:r>
          </w:p>
        </w:tc>
      </w:tr>
      <w:tr w:rsidR="00B73C4B" w:rsidRPr="0073643B" w:rsidTr="00C55FB8">
        <w:trPr>
          <w:trHeight w:val="3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c>
          <w:tcPr>
            <w:tcW w:w="4641"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Điểm giá trị</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Điểm giá trị</w:t>
            </w: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r>
      <w:tr w:rsidR="00B73C4B" w:rsidRPr="0073643B" w:rsidTr="00C55FB8">
        <w:trPr>
          <w:trHeight w:val="402"/>
        </w:trPr>
        <w:tc>
          <w:tcPr>
            <w:tcW w:w="538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CSTP 6: Cạnh tranh bình đẳng</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6,46</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6,60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 </w:t>
            </w:r>
          </w:p>
        </w:tc>
      </w:tr>
      <w:tr w:rsidR="00B73C4B" w:rsidRPr="0073643B" w:rsidTr="00C55FB8">
        <w:trPr>
          <w:trHeight w:val="9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53" w:right="-21"/>
              <w:jc w:val="both"/>
              <w:rPr>
                <w:color w:val="000000" w:themeColor="text1"/>
                <w:sz w:val="28"/>
                <w:szCs w:val="28"/>
              </w:rPr>
            </w:pPr>
            <w:r w:rsidRPr="0073643B">
              <w:rPr>
                <w:color w:val="000000" w:themeColor="text1"/>
                <w:sz w:val="28"/>
                <w:szCs w:val="28"/>
              </w:rPr>
              <w:t xml:space="preserve">Tỷ lệ doanh nghiệp đồng ý với nhận định "Sự quan tâm của chính quyền tỉnh không phụ thuộc vào đóng góp của doanh nghiệp cho địa phương như số lao động sử dụng, số thuế phải nộp hoặc tài trợ/hỗ trợ khác"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83,2%</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85,0%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Văn phòng UBND tỉnh</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53" w:right="-21"/>
              <w:jc w:val="both"/>
              <w:rPr>
                <w:color w:val="000000" w:themeColor="text1"/>
                <w:sz w:val="28"/>
                <w:szCs w:val="28"/>
              </w:rPr>
            </w:pPr>
            <w:r w:rsidRPr="0073643B">
              <w:rPr>
                <w:color w:val="000000" w:themeColor="text1"/>
                <w:sz w:val="28"/>
                <w:szCs w:val="28"/>
              </w:rPr>
              <w:t xml:space="preserve">Tỷ lệ doanh nghiệp đồng ý với nhận định "Tỉnh ưu tiên giải quyết các khó khăn cho các doanh nghiệp lớn so với DNNVV trong nước"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58,4%</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55,0%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 xml:space="preserve">Sở KHĐT, </w:t>
            </w:r>
            <w:r w:rsidRPr="0073643B">
              <w:rPr>
                <w:color w:val="000000" w:themeColor="text1"/>
                <w:sz w:val="28"/>
                <w:szCs w:val="28"/>
              </w:rPr>
              <w:br/>
              <w:t xml:space="preserve">Văn phòng UBND tỉnh, </w:t>
            </w:r>
          </w:p>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TT XTĐT, TMDL</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3</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53" w:right="-21"/>
              <w:jc w:val="both"/>
              <w:rPr>
                <w:color w:val="000000" w:themeColor="text1"/>
                <w:sz w:val="28"/>
                <w:szCs w:val="28"/>
              </w:rPr>
            </w:pPr>
            <w:r w:rsidRPr="0073643B">
              <w:rPr>
                <w:color w:val="000000" w:themeColor="text1"/>
                <w:sz w:val="28"/>
                <w:szCs w:val="28"/>
              </w:rPr>
              <w:t>Tỷ lệ doanh nghiệp đồng ý với nhận định "Tỉnh ưu tiên thu hút đầu tư từ các doanh nghiệp lớn hơn là phát triển DNNVV tại địa phương"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24,0%</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21,0%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Sở KHĐT</w:t>
            </w:r>
          </w:p>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TT XTĐT, TMDL</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lastRenderedPageBreak/>
              <w:t>4</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53" w:right="-21"/>
              <w:jc w:val="both"/>
              <w:rPr>
                <w:color w:val="000000" w:themeColor="text1"/>
                <w:sz w:val="28"/>
                <w:szCs w:val="28"/>
              </w:rPr>
            </w:pPr>
            <w:r w:rsidRPr="0073643B">
              <w:rPr>
                <w:color w:val="000000" w:themeColor="text1"/>
                <w:sz w:val="28"/>
                <w:szCs w:val="28"/>
              </w:rPr>
              <w:t>Tỷ lệ doanh nghiệp phản ánh "Thuận lợi trong việc tiếp cận đất đai là đặc quyền dành cho các doanh nghiệp lớn"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30,8%</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29,0%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Sở TNMT</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53" w:right="-21"/>
              <w:jc w:val="both"/>
              <w:rPr>
                <w:color w:val="000000" w:themeColor="text1"/>
                <w:sz w:val="28"/>
                <w:szCs w:val="28"/>
              </w:rPr>
            </w:pPr>
            <w:r w:rsidRPr="0073643B">
              <w:rPr>
                <w:color w:val="000000" w:themeColor="text1"/>
                <w:sz w:val="28"/>
                <w:szCs w:val="28"/>
              </w:rPr>
              <w:t xml:space="preserve">Tỷ lệ doanh nghiệp phản ánh "TTHC nhanh chóng hơn là đặc quyền dành cho các doanh nghiệp lớn"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29,2%</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24,0%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Các Sở, ngành và UBND các huyện, TP.</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6</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53" w:right="-21"/>
              <w:jc w:val="both"/>
              <w:rPr>
                <w:color w:val="000000" w:themeColor="text1"/>
                <w:sz w:val="28"/>
                <w:szCs w:val="28"/>
              </w:rPr>
            </w:pPr>
            <w:r w:rsidRPr="0073643B">
              <w:rPr>
                <w:color w:val="000000" w:themeColor="text1"/>
                <w:sz w:val="28"/>
                <w:szCs w:val="28"/>
              </w:rPr>
              <w:t>Tỷ lệ doanh nghiệp phản ánh "Dễ dàng có được các hợp đồng từ CQNN là đặc quyền dành cho các doanh nghiệp lớn"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27,7%</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25,0%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Các Sở, ngành và UBND các huyện, TP.</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7</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53" w:right="-21"/>
              <w:jc w:val="both"/>
              <w:rPr>
                <w:color w:val="000000" w:themeColor="text1"/>
                <w:sz w:val="28"/>
                <w:szCs w:val="28"/>
              </w:rPr>
            </w:pPr>
            <w:r w:rsidRPr="0073643B">
              <w:rPr>
                <w:color w:val="000000" w:themeColor="text1"/>
                <w:sz w:val="28"/>
                <w:szCs w:val="28"/>
              </w:rPr>
              <w:t>Tỷ lệ doanh nghiệp phản ánh "Thuận lợi trong cấp phép khai thác khoáng sản là đặc quyền dành cho các doanh nghiệp lớn"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21,5%</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18,0%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Sở TNMT</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8</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53" w:right="-21"/>
              <w:jc w:val="both"/>
              <w:rPr>
                <w:color w:val="000000" w:themeColor="text1"/>
                <w:sz w:val="28"/>
                <w:szCs w:val="28"/>
              </w:rPr>
            </w:pPr>
            <w:r w:rsidRPr="0073643B">
              <w:rPr>
                <w:color w:val="000000" w:themeColor="text1"/>
                <w:sz w:val="28"/>
                <w:szCs w:val="28"/>
              </w:rPr>
              <w:t>Tỷ lệ doanh nghiệp phản ánh "Thuận lợi trong tiếp cận thông tin là đặc quyền dành cho các doanh nghiệp" lớn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26,2%</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25,0%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Các Sở, ngành và UBND các huyện, TP.</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9</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53" w:right="-21"/>
              <w:jc w:val="both"/>
              <w:rPr>
                <w:color w:val="000000" w:themeColor="text1"/>
                <w:sz w:val="28"/>
                <w:szCs w:val="28"/>
              </w:rPr>
            </w:pPr>
            <w:r w:rsidRPr="0073643B">
              <w:rPr>
                <w:color w:val="000000" w:themeColor="text1"/>
                <w:sz w:val="28"/>
                <w:szCs w:val="28"/>
              </w:rPr>
              <w:t>Tỷ lệ doanh nghiệp phản ánh "Miễn, giảm thuế TNDN là đặc quyền dành cho các doanh nghiệp lớn"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24,6%</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23,0%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Cục Thuế tỉnh</w:t>
            </w:r>
          </w:p>
        </w:tc>
      </w:tr>
      <w:tr w:rsidR="00B73C4B" w:rsidRPr="0073643B" w:rsidTr="00C55FB8">
        <w:trPr>
          <w:trHeight w:val="9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10</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53" w:right="-21"/>
              <w:jc w:val="both"/>
              <w:rPr>
                <w:color w:val="000000" w:themeColor="text1"/>
                <w:sz w:val="28"/>
                <w:szCs w:val="28"/>
              </w:rPr>
            </w:pPr>
            <w:r w:rsidRPr="0073643B">
              <w:rPr>
                <w:color w:val="000000" w:themeColor="text1"/>
                <w:sz w:val="28"/>
                <w:szCs w:val="28"/>
              </w:rPr>
              <w:t>Tỷ lệ doanh nghiệp đồng ý với nhận định "Sự ưu đãi của tỉnh cho doanh nghiệp lớn (cả DNNN và DN tư nhân và DN FDI) gây khó khăn cho hoạt động kinh doanh của doanh nghiệp tôi"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59,8%</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50,0%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 xml:space="preserve">Sở KHĐT, </w:t>
            </w:r>
          </w:p>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TT XTĐT, TMDL</w:t>
            </w:r>
          </w:p>
        </w:tc>
      </w:tr>
      <w:tr w:rsidR="00B73C4B" w:rsidRPr="0073643B" w:rsidTr="00C55FB8">
        <w:trPr>
          <w:trHeight w:val="9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11</w:t>
            </w:r>
          </w:p>
        </w:tc>
        <w:tc>
          <w:tcPr>
            <w:tcW w:w="4641"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53" w:right="-21"/>
              <w:jc w:val="both"/>
              <w:rPr>
                <w:color w:val="000000" w:themeColor="text1"/>
                <w:sz w:val="28"/>
                <w:szCs w:val="28"/>
              </w:rPr>
            </w:pPr>
            <w:r w:rsidRPr="0073643B">
              <w:rPr>
                <w:color w:val="000000" w:themeColor="text1"/>
                <w:sz w:val="28"/>
                <w:szCs w:val="28"/>
              </w:rPr>
              <w:t>Tỷ lệ doanh nghiệp đồng ý với nhận định "Hợp đồng, đất đai,… và các nguồn lực kinh tế khác chủ yếu rơi vào tay các DN có liên kết chặt chẽ với cán bộ chính quyền tỉnh”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51,5%</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48,0%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Sở TNMT</w:t>
            </w:r>
          </w:p>
        </w:tc>
      </w:tr>
    </w:tbl>
    <w:p w:rsidR="00B73C4B" w:rsidRPr="0073643B" w:rsidRDefault="00B73C4B" w:rsidP="00B73C4B">
      <w:pPr>
        <w:spacing w:before="120"/>
        <w:ind w:firstLine="720"/>
        <w:jc w:val="both"/>
        <w:rPr>
          <w:color w:val="000000" w:themeColor="text1"/>
          <w:sz w:val="28"/>
          <w:szCs w:val="28"/>
        </w:rPr>
      </w:pPr>
      <w:r w:rsidRPr="0073643B">
        <w:rPr>
          <w:b/>
          <w:bCs/>
          <w:iCs/>
          <w:color w:val="000000" w:themeColor="text1"/>
          <w:spacing w:val="-4"/>
          <w:sz w:val="28"/>
          <w:szCs w:val="28"/>
        </w:rPr>
        <w:t>7. Chỉ số Tính năng động của chính quyền tỉnh:</w:t>
      </w:r>
      <w:r w:rsidRPr="0073643B">
        <w:rPr>
          <w:bCs/>
          <w:iCs/>
          <w:color w:val="000000" w:themeColor="text1"/>
          <w:spacing w:val="-4"/>
          <w:sz w:val="28"/>
          <w:szCs w:val="28"/>
        </w:rPr>
        <w:t xml:space="preserve"> </w:t>
      </w:r>
      <w:r w:rsidRPr="0073643B">
        <w:rPr>
          <w:color w:val="000000" w:themeColor="text1"/>
          <w:sz w:val="28"/>
          <w:szCs w:val="28"/>
        </w:rPr>
        <w:t xml:space="preserve">Mục tiêu phấn đấu đạt trên 7,50 </w:t>
      </w:r>
      <w:r w:rsidRPr="0073643B">
        <w:rPr>
          <w:color w:val="000000" w:themeColor="text1"/>
          <w:sz w:val="28"/>
          <w:szCs w:val="28"/>
          <w:lang w:val="vi-VN"/>
        </w:rPr>
        <w:t xml:space="preserve">điểm giá trị trở lên; điểm số PCI </w:t>
      </w:r>
      <w:r w:rsidRPr="0073643B">
        <w:rPr>
          <w:color w:val="000000" w:themeColor="text1"/>
          <w:sz w:val="28"/>
          <w:szCs w:val="28"/>
        </w:rPr>
        <w:t xml:space="preserve">đạt trên 11,25 điểm, </w:t>
      </w:r>
      <w:r w:rsidRPr="0073643B">
        <w:rPr>
          <w:color w:val="000000" w:themeColor="text1"/>
          <w:sz w:val="28"/>
          <w:szCs w:val="28"/>
          <w:lang w:val="vi-VN"/>
        </w:rPr>
        <w:t xml:space="preserve">tăng </w:t>
      </w:r>
      <w:r w:rsidRPr="0073643B">
        <w:rPr>
          <w:color w:val="000000" w:themeColor="text1"/>
          <w:sz w:val="28"/>
          <w:szCs w:val="28"/>
        </w:rPr>
        <w:t>0,18</w:t>
      </w:r>
      <w:r w:rsidRPr="0073643B">
        <w:rPr>
          <w:color w:val="000000" w:themeColor="text1"/>
          <w:sz w:val="28"/>
          <w:szCs w:val="28"/>
          <w:lang w:val="vi-VN"/>
        </w:rPr>
        <w:t xml:space="preserve"> điểm so với năm 2023</w:t>
      </w:r>
      <w:r w:rsidRPr="0073643B">
        <w:rPr>
          <w:color w:val="000000" w:themeColor="text1"/>
          <w:sz w:val="28"/>
          <w:szCs w:val="28"/>
        </w:rPr>
        <w:t xml:space="preserve">. </w:t>
      </w:r>
    </w:p>
    <w:p w:rsidR="00B73C4B" w:rsidRPr="0073643B" w:rsidRDefault="00B73C4B" w:rsidP="00B73C4B">
      <w:pPr>
        <w:spacing w:before="120" w:after="120"/>
        <w:ind w:firstLine="720"/>
        <w:jc w:val="both"/>
        <w:rPr>
          <w:color w:val="000000" w:themeColor="text1"/>
          <w:sz w:val="28"/>
          <w:szCs w:val="28"/>
        </w:rPr>
      </w:pPr>
      <w:r w:rsidRPr="0073643B">
        <w:rPr>
          <w:bCs/>
          <w:iCs/>
          <w:color w:val="000000" w:themeColor="text1"/>
          <w:sz w:val="28"/>
          <w:szCs w:val="28"/>
        </w:rPr>
        <w:t>Văn phòng UBND tỉnh làm đầu mối;</w:t>
      </w:r>
      <w:r w:rsidRPr="0073643B">
        <w:rPr>
          <w:color w:val="000000" w:themeColor="text1"/>
          <w:sz w:val="28"/>
          <w:szCs w:val="28"/>
        </w:rPr>
        <w:t xml:space="preserve"> các Sở, ban ngành và địa phương phối hợp thực hiện.</w:t>
      </w:r>
    </w:p>
    <w:tbl>
      <w:tblPr>
        <w:tblW w:w="0" w:type="auto"/>
        <w:tblInd w:w="-5" w:type="dxa"/>
        <w:tblLook w:val="04A0" w:firstRow="1" w:lastRow="0" w:firstColumn="1" w:lastColumn="0" w:noHBand="0" w:noVBand="1"/>
      </w:tblPr>
      <w:tblGrid>
        <w:gridCol w:w="746"/>
        <w:gridCol w:w="4641"/>
        <w:gridCol w:w="992"/>
        <w:gridCol w:w="992"/>
        <w:gridCol w:w="1866"/>
      </w:tblGrid>
      <w:tr w:rsidR="00B73C4B" w:rsidRPr="0073643B" w:rsidTr="00C55FB8">
        <w:trPr>
          <w:trHeight w:val="6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lastRenderedPageBreak/>
              <w:t>STT</w:t>
            </w:r>
          </w:p>
        </w:tc>
        <w:tc>
          <w:tcPr>
            <w:tcW w:w="46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Chỉ tiêu</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Năm 2023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Năm 2024</w:t>
            </w:r>
          </w:p>
        </w:tc>
        <w:tc>
          <w:tcPr>
            <w:tcW w:w="18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Đơn vị phụ trách</w:t>
            </w:r>
          </w:p>
        </w:tc>
      </w:tr>
      <w:tr w:rsidR="00B73C4B" w:rsidRPr="0073643B" w:rsidTr="00C55FB8">
        <w:trPr>
          <w:trHeight w:val="3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c>
          <w:tcPr>
            <w:tcW w:w="4641"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Điểm giá trị</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Điểm giá trị</w:t>
            </w: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r>
      <w:tr w:rsidR="00B73C4B" w:rsidRPr="0073643B" w:rsidTr="00C55FB8">
        <w:trPr>
          <w:trHeight w:val="330"/>
        </w:trPr>
        <w:tc>
          <w:tcPr>
            <w:tcW w:w="538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73C4B" w:rsidRPr="0073643B" w:rsidRDefault="00B73C4B" w:rsidP="00C55FB8">
            <w:pPr>
              <w:spacing w:before="40" w:after="40"/>
              <w:jc w:val="both"/>
              <w:rPr>
                <w:b/>
                <w:bCs/>
                <w:color w:val="000000" w:themeColor="text1"/>
                <w:sz w:val="28"/>
                <w:szCs w:val="28"/>
              </w:rPr>
            </w:pPr>
            <w:r w:rsidRPr="0073643B">
              <w:rPr>
                <w:b/>
                <w:bCs/>
                <w:color w:val="000000" w:themeColor="text1"/>
                <w:sz w:val="28"/>
                <w:szCs w:val="28"/>
              </w:rPr>
              <w:t>CSTP 7: Tính năng động và tiên phong của chính quyền</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7,38</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lang w:val="en-US"/>
              </w:rPr>
            </w:pPr>
            <w:r w:rsidRPr="0073643B">
              <w:rPr>
                <w:b/>
                <w:bCs/>
                <w:color w:val="000000" w:themeColor="text1"/>
                <w:sz w:val="28"/>
                <w:szCs w:val="28"/>
              </w:rPr>
              <w:t>7,5</w:t>
            </w:r>
            <w:r w:rsidRPr="0073643B">
              <w:rPr>
                <w:b/>
                <w:bCs/>
                <w:color w:val="000000" w:themeColor="text1"/>
                <w:sz w:val="28"/>
                <w:szCs w:val="28"/>
                <w:lang w:val="en-US"/>
              </w:rPr>
              <w:t>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 </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28" w:right="-33"/>
              <w:jc w:val="both"/>
              <w:rPr>
                <w:color w:val="000000" w:themeColor="text1"/>
                <w:sz w:val="28"/>
                <w:szCs w:val="28"/>
              </w:rPr>
            </w:pPr>
            <w:r w:rsidRPr="0073643B">
              <w:rPr>
                <w:color w:val="000000" w:themeColor="text1"/>
                <w:sz w:val="28"/>
                <w:szCs w:val="28"/>
              </w:rPr>
              <w:t>Tỷ lệ doanh nghiệp quan sát thấy thái độ của chính quyền tỉnh đối với khu vực tư nhân là tích cực (%)</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80,2%</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82,0%</w:t>
            </w:r>
          </w:p>
        </w:tc>
        <w:tc>
          <w:tcPr>
            <w:tcW w:w="1866" w:type="dxa"/>
            <w:vMerge w:val="restart"/>
            <w:tcBorders>
              <w:top w:val="single" w:sz="4" w:space="0" w:color="auto"/>
              <w:left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Văn phòng UBND tỉnh. Các Sở ngành và UBND các huyện, TP.</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28" w:right="-33"/>
              <w:jc w:val="both"/>
              <w:rPr>
                <w:color w:val="000000" w:themeColor="text1"/>
                <w:sz w:val="28"/>
                <w:szCs w:val="28"/>
              </w:rPr>
            </w:pPr>
            <w:r w:rsidRPr="0073643B">
              <w:rPr>
                <w:color w:val="000000" w:themeColor="text1"/>
                <w:sz w:val="28"/>
                <w:szCs w:val="28"/>
              </w:rPr>
              <w:t>Phản ứng của tỉnh khi có điểm chưa rõ trong chính sách/văn bản trung ương: “trì hoãn thực hiện và xin ý kiến chỉ đạo” và “không làm gì” (%)</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15,8%</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12,0%</w:t>
            </w:r>
          </w:p>
        </w:tc>
        <w:tc>
          <w:tcPr>
            <w:tcW w:w="1866" w:type="dxa"/>
            <w:vMerge/>
            <w:tcBorders>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3</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28" w:right="-33"/>
              <w:jc w:val="both"/>
              <w:rPr>
                <w:color w:val="000000" w:themeColor="text1"/>
                <w:sz w:val="28"/>
                <w:szCs w:val="28"/>
              </w:rPr>
            </w:pPr>
            <w:r w:rsidRPr="0073643B">
              <w:rPr>
                <w:color w:val="000000" w:themeColor="text1"/>
                <w:sz w:val="28"/>
                <w:szCs w:val="28"/>
              </w:rPr>
              <w:t>Tỷ lệ doanh nghiệp đánh giá "Các Sở ngành không thực hiện đúng chủ trương, chính sách của lãnh đạo tỉnh" (%)</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46,7%</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40,0%</w:t>
            </w:r>
          </w:p>
        </w:tc>
        <w:tc>
          <w:tcPr>
            <w:tcW w:w="1866" w:type="dxa"/>
            <w:vMerge w:val="restart"/>
            <w:tcBorders>
              <w:top w:val="single" w:sz="4" w:space="0" w:color="auto"/>
              <w:left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Văn phòng UBND tỉnh. Các Sở ngành và UBND các huyện, TP.</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4</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28" w:right="-33"/>
              <w:jc w:val="both"/>
              <w:rPr>
                <w:color w:val="000000" w:themeColor="text1"/>
                <w:sz w:val="28"/>
                <w:szCs w:val="28"/>
              </w:rPr>
            </w:pPr>
            <w:r w:rsidRPr="0073643B">
              <w:rPr>
                <w:color w:val="000000" w:themeColor="text1"/>
                <w:sz w:val="28"/>
                <w:szCs w:val="28"/>
              </w:rPr>
              <w:t xml:space="preserve">Tỷ lệ doanh nghiệp đồng ý với nhận định "UBND tỉnh linh hoạt trong khuôn khổ pháp luật nhằm tạo môi trường kinh doanh thuận lợi" (%) </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82,0%</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85,0%</w:t>
            </w:r>
          </w:p>
        </w:tc>
        <w:tc>
          <w:tcPr>
            <w:tcW w:w="1866" w:type="dxa"/>
            <w:vMerge/>
            <w:tcBorders>
              <w:left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28" w:right="-33"/>
              <w:jc w:val="both"/>
              <w:rPr>
                <w:color w:val="000000" w:themeColor="text1"/>
                <w:sz w:val="28"/>
                <w:szCs w:val="28"/>
              </w:rPr>
            </w:pPr>
            <w:r w:rsidRPr="0073643B">
              <w:rPr>
                <w:color w:val="000000" w:themeColor="text1"/>
                <w:sz w:val="28"/>
                <w:szCs w:val="28"/>
              </w:rPr>
              <w:t xml:space="preserve">UBND tỉnh năng động và sáng tạo trong việc giải quyết các vấn đề mới phát sinh (% Đồng ý) </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83,6%</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85,0%</w:t>
            </w:r>
          </w:p>
        </w:tc>
        <w:tc>
          <w:tcPr>
            <w:tcW w:w="1866" w:type="dxa"/>
            <w:vMerge/>
            <w:tcBorders>
              <w:left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6</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28" w:right="-33"/>
              <w:jc w:val="both"/>
              <w:rPr>
                <w:color w:val="000000" w:themeColor="text1"/>
                <w:sz w:val="28"/>
                <w:szCs w:val="28"/>
              </w:rPr>
            </w:pPr>
            <w:r w:rsidRPr="0073643B">
              <w:rPr>
                <w:color w:val="000000" w:themeColor="text1"/>
                <w:sz w:val="28"/>
                <w:szCs w:val="28"/>
              </w:rPr>
              <w:t>Tỷ lệ doanh nghiệp đánh giá "Chính quyền cấp huyện, thị xã không thực hiện đúng chủ trương, chính sách của lãnh đạo tỉnh, thành phố" (%)</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52,5%</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47,0%</w:t>
            </w:r>
          </w:p>
        </w:tc>
        <w:tc>
          <w:tcPr>
            <w:tcW w:w="1866" w:type="dxa"/>
            <w:vMerge/>
            <w:tcBorders>
              <w:left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7</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28" w:right="-33"/>
              <w:jc w:val="both"/>
              <w:rPr>
                <w:color w:val="000000" w:themeColor="text1"/>
                <w:sz w:val="28"/>
                <w:szCs w:val="28"/>
              </w:rPr>
            </w:pPr>
            <w:r w:rsidRPr="0073643B">
              <w:rPr>
                <w:color w:val="000000" w:themeColor="text1"/>
                <w:sz w:val="28"/>
                <w:szCs w:val="28"/>
              </w:rPr>
              <w:t>Tỷ lệ doanh nghiệp đồng ý với nhận định "Các khó khăn, vướng mắc được tháo gỡ kịp thời qua các cuộc đối thoại, tiếp xúc doanh nghiệp tại tỉnh" (%)</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90,4%</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92,0%</w:t>
            </w:r>
          </w:p>
        </w:tc>
        <w:tc>
          <w:tcPr>
            <w:tcW w:w="1866" w:type="dxa"/>
            <w:vMerge/>
            <w:tcBorders>
              <w:left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8</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28" w:right="-33"/>
              <w:jc w:val="both"/>
              <w:rPr>
                <w:color w:val="000000" w:themeColor="text1"/>
                <w:sz w:val="28"/>
                <w:szCs w:val="28"/>
              </w:rPr>
            </w:pPr>
            <w:r w:rsidRPr="0073643B">
              <w:rPr>
                <w:color w:val="000000" w:themeColor="text1"/>
                <w:sz w:val="28"/>
                <w:szCs w:val="28"/>
              </w:rPr>
              <w:t>Tỷ lệ doanh nghiệp đồng ý với nhận định "Chủ trương, chính sách của tỉnh, thành phố đối với việc tạo thuận lợi cho doanh nghiệp hoạt động là ổn định và nhất quán" (%)</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48,7%</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51,0%</w:t>
            </w:r>
          </w:p>
        </w:tc>
        <w:tc>
          <w:tcPr>
            <w:tcW w:w="1866" w:type="dxa"/>
            <w:vMerge/>
            <w:tcBorders>
              <w:left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9</w:t>
            </w:r>
          </w:p>
        </w:tc>
        <w:tc>
          <w:tcPr>
            <w:tcW w:w="4641"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ind w:left="-28" w:right="-33"/>
              <w:jc w:val="both"/>
              <w:rPr>
                <w:color w:val="000000" w:themeColor="text1"/>
                <w:sz w:val="28"/>
                <w:szCs w:val="28"/>
              </w:rPr>
            </w:pPr>
            <w:r w:rsidRPr="0073643B">
              <w:rPr>
                <w:color w:val="000000" w:themeColor="text1"/>
                <w:sz w:val="28"/>
                <w:szCs w:val="28"/>
              </w:rPr>
              <w:t>Tỷ lệ DN tin tưởng rằng lãnh đạo địa phương đã hành động để thực hiện các cam kết cải thiện môi trường kinh doanh của mình (%)</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82,0%</w:t>
            </w:r>
          </w:p>
        </w:tc>
        <w:tc>
          <w:tcPr>
            <w:tcW w:w="992" w:type="dxa"/>
            <w:tcBorders>
              <w:top w:val="nil"/>
              <w:left w:val="nil"/>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87,0%</w:t>
            </w:r>
          </w:p>
        </w:tc>
        <w:tc>
          <w:tcPr>
            <w:tcW w:w="1866" w:type="dxa"/>
            <w:vMerge/>
            <w:tcBorders>
              <w:left w:val="single" w:sz="4" w:space="0" w:color="auto"/>
              <w:bottom w:val="single" w:sz="4" w:space="0" w:color="auto"/>
              <w:right w:val="single" w:sz="4" w:space="0" w:color="auto"/>
            </w:tcBorders>
            <w:shd w:val="clear" w:color="000000" w:fill="FFFFFF"/>
            <w:vAlign w:val="center"/>
          </w:tcPr>
          <w:p w:rsidR="00B73C4B" w:rsidRPr="0073643B" w:rsidRDefault="00B73C4B" w:rsidP="00C55FB8">
            <w:pPr>
              <w:spacing w:before="40" w:after="40"/>
              <w:jc w:val="center"/>
              <w:rPr>
                <w:color w:val="000000" w:themeColor="text1"/>
                <w:sz w:val="28"/>
                <w:szCs w:val="28"/>
              </w:rPr>
            </w:pPr>
          </w:p>
        </w:tc>
      </w:tr>
    </w:tbl>
    <w:p w:rsidR="00B73C4B" w:rsidRPr="0073643B" w:rsidRDefault="00B73C4B" w:rsidP="00B73C4B">
      <w:pPr>
        <w:spacing w:before="120"/>
        <w:ind w:firstLine="720"/>
        <w:jc w:val="both"/>
        <w:rPr>
          <w:color w:val="000000" w:themeColor="text1"/>
          <w:sz w:val="28"/>
          <w:szCs w:val="28"/>
        </w:rPr>
      </w:pPr>
      <w:r w:rsidRPr="0073643B">
        <w:rPr>
          <w:b/>
          <w:iCs/>
          <w:color w:val="000000" w:themeColor="text1"/>
          <w:sz w:val="28"/>
          <w:szCs w:val="28"/>
          <w:lang w:val="it-IT"/>
        </w:rPr>
        <w:lastRenderedPageBreak/>
        <w:t xml:space="preserve">8. </w:t>
      </w:r>
      <w:r w:rsidRPr="0073643B">
        <w:rPr>
          <w:b/>
          <w:iCs/>
          <w:color w:val="000000" w:themeColor="text1"/>
          <w:sz w:val="28"/>
          <w:szCs w:val="28"/>
          <w:lang w:val="vi-VN"/>
        </w:rPr>
        <w:t xml:space="preserve">Chỉ số </w:t>
      </w:r>
      <w:r w:rsidRPr="0073643B">
        <w:rPr>
          <w:b/>
          <w:iCs/>
          <w:color w:val="000000" w:themeColor="text1"/>
          <w:sz w:val="28"/>
          <w:szCs w:val="28"/>
          <w:lang w:val="it-IT"/>
        </w:rPr>
        <w:t>Chính sách</w:t>
      </w:r>
      <w:r w:rsidRPr="0073643B">
        <w:rPr>
          <w:b/>
          <w:iCs/>
          <w:color w:val="000000" w:themeColor="text1"/>
          <w:sz w:val="28"/>
          <w:szCs w:val="28"/>
          <w:lang w:val="vi-VN"/>
        </w:rPr>
        <w:t xml:space="preserve"> hỗ trợ doanh nghiệp:</w:t>
      </w:r>
      <w:r w:rsidRPr="0073643B">
        <w:rPr>
          <w:b/>
          <w:iCs/>
          <w:color w:val="000000" w:themeColor="text1"/>
          <w:sz w:val="28"/>
          <w:szCs w:val="28"/>
          <w:lang w:val="it-IT"/>
        </w:rPr>
        <w:t xml:space="preserve"> </w:t>
      </w:r>
      <w:r w:rsidRPr="0073643B">
        <w:rPr>
          <w:color w:val="000000" w:themeColor="text1"/>
          <w:sz w:val="28"/>
          <w:szCs w:val="28"/>
        </w:rPr>
        <w:t xml:space="preserve">Mục tiêu phấn đấu đạt trên 6,45 </w:t>
      </w:r>
      <w:r w:rsidRPr="0073643B">
        <w:rPr>
          <w:color w:val="000000" w:themeColor="text1"/>
          <w:sz w:val="28"/>
          <w:szCs w:val="28"/>
          <w:lang w:val="vi-VN"/>
        </w:rPr>
        <w:t xml:space="preserve">điểm giá trị trở lên; điểm số PCI </w:t>
      </w:r>
      <w:r w:rsidRPr="0073643B">
        <w:rPr>
          <w:color w:val="000000" w:themeColor="text1"/>
          <w:sz w:val="28"/>
          <w:szCs w:val="28"/>
        </w:rPr>
        <w:t xml:space="preserve">đạt trên 9,68 điểm, </w:t>
      </w:r>
      <w:r w:rsidRPr="0073643B">
        <w:rPr>
          <w:color w:val="000000" w:themeColor="text1"/>
          <w:sz w:val="28"/>
          <w:szCs w:val="28"/>
          <w:lang w:val="vi-VN"/>
        </w:rPr>
        <w:t xml:space="preserve">tăng </w:t>
      </w:r>
      <w:r w:rsidRPr="0073643B">
        <w:rPr>
          <w:color w:val="000000" w:themeColor="text1"/>
          <w:sz w:val="28"/>
          <w:szCs w:val="28"/>
        </w:rPr>
        <w:t>0,92</w:t>
      </w:r>
      <w:r w:rsidRPr="0073643B">
        <w:rPr>
          <w:color w:val="000000" w:themeColor="text1"/>
          <w:sz w:val="28"/>
          <w:szCs w:val="28"/>
          <w:lang w:val="vi-VN"/>
        </w:rPr>
        <w:t xml:space="preserve"> điểm so với năm 2023</w:t>
      </w:r>
      <w:r w:rsidRPr="0073643B">
        <w:rPr>
          <w:iCs/>
          <w:color w:val="000000" w:themeColor="text1"/>
          <w:sz w:val="28"/>
          <w:szCs w:val="28"/>
          <w:lang w:val="it-IT"/>
        </w:rPr>
        <w:t>.</w:t>
      </w:r>
    </w:p>
    <w:p w:rsidR="00B73C4B" w:rsidRPr="0073643B" w:rsidRDefault="00B73C4B" w:rsidP="00B73C4B">
      <w:pPr>
        <w:spacing w:before="120" w:after="120"/>
        <w:ind w:firstLine="720"/>
        <w:jc w:val="both"/>
        <w:rPr>
          <w:color w:val="000000" w:themeColor="text1"/>
          <w:sz w:val="28"/>
          <w:szCs w:val="28"/>
          <w:lang w:val="it-IT"/>
        </w:rPr>
      </w:pPr>
      <w:r w:rsidRPr="0073643B">
        <w:rPr>
          <w:color w:val="000000" w:themeColor="text1"/>
          <w:sz w:val="28"/>
          <w:szCs w:val="28"/>
          <w:lang w:val="it-IT"/>
        </w:rPr>
        <w:t>Trung tâm Xúc tiến Đầu tư, Thương mại và Du lịch làm đầu mối; các Sở: Công Thương; Khoa học và Công nghệ; Lao động, Thương binh và Xã hội, Tư pháp, và các cơ quan có liên quan phối hợp thực hiện.</w:t>
      </w:r>
    </w:p>
    <w:tbl>
      <w:tblPr>
        <w:tblStyle w:val="TableGrid"/>
        <w:tblW w:w="0" w:type="auto"/>
        <w:tblLook w:val="04A0" w:firstRow="1" w:lastRow="0" w:firstColumn="1" w:lastColumn="0" w:noHBand="0" w:noVBand="1"/>
      </w:tblPr>
      <w:tblGrid>
        <w:gridCol w:w="746"/>
        <w:gridCol w:w="4636"/>
        <w:gridCol w:w="992"/>
        <w:gridCol w:w="992"/>
        <w:gridCol w:w="1866"/>
      </w:tblGrid>
      <w:tr w:rsidR="00B73C4B" w:rsidRPr="0073643B" w:rsidTr="00C55FB8">
        <w:trPr>
          <w:cantSplit/>
          <w:tblHeader/>
        </w:trPr>
        <w:tc>
          <w:tcPr>
            <w:tcW w:w="746" w:type="dxa"/>
            <w:vMerge w:val="restart"/>
            <w:vAlign w:val="center"/>
          </w:tcPr>
          <w:p w:rsidR="00B73C4B" w:rsidRPr="0073643B" w:rsidRDefault="00B73C4B" w:rsidP="00C55FB8">
            <w:pPr>
              <w:spacing w:before="20" w:after="20"/>
              <w:jc w:val="center"/>
              <w:rPr>
                <w:color w:val="000000" w:themeColor="text1"/>
                <w:sz w:val="28"/>
                <w:szCs w:val="28"/>
                <w:lang w:val="it-IT"/>
              </w:rPr>
            </w:pPr>
            <w:r w:rsidRPr="0073643B">
              <w:rPr>
                <w:b/>
                <w:bCs/>
                <w:color w:val="000000" w:themeColor="text1"/>
                <w:sz w:val="28"/>
                <w:szCs w:val="28"/>
              </w:rPr>
              <w:t>STT</w:t>
            </w:r>
          </w:p>
        </w:tc>
        <w:tc>
          <w:tcPr>
            <w:tcW w:w="4636" w:type="dxa"/>
            <w:vMerge w:val="restart"/>
            <w:vAlign w:val="center"/>
          </w:tcPr>
          <w:p w:rsidR="00B73C4B" w:rsidRPr="0073643B" w:rsidRDefault="00B73C4B" w:rsidP="00C55FB8">
            <w:pPr>
              <w:spacing w:before="20" w:after="20"/>
              <w:jc w:val="center"/>
              <w:rPr>
                <w:color w:val="000000" w:themeColor="text1"/>
                <w:sz w:val="28"/>
                <w:szCs w:val="28"/>
                <w:lang w:val="it-IT"/>
              </w:rPr>
            </w:pPr>
            <w:r w:rsidRPr="0073643B">
              <w:rPr>
                <w:b/>
                <w:bCs/>
                <w:color w:val="000000" w:themeColor="text1"/>
                <w:sz w:val="28"/>
                <w:szCs w:val="28"/>
              </w:rPr>
              <w:t>Chỉ tiêu</w:t>
            </w:r>
          </w:p>
        </w:tc>
        <w:tc>
          <w:tcPr>
            <w:tcW w:w="992" w:type="dxa"/>
            <w:vAlign w:val="center"/>
          </w:tcPr>
          <w:p w:rsidR="00B73C4B" w:rsidRPr="0073643B" w:rsidRDefault="00B73C4B" w:rsidP="00C55FB8">
            <w:pPr>
              <w:spacing w:before="20" w:after="20"/>
              <w:jc w:val="center"/>
              <w:rPr>
                <w:color w:val="000000" w:themeColor="text1"/>
                <w:sz w:val="28"/>
                <w:szCs w:val="28"/>
                <w:lang w:val="it-IT"/>
              </w:rPr>
            </w:pPr>
            <w:r w:rsidRPr="0073643B">
              <w:rPr>
                <w:b/>
                <w:bCs/>
                <w:color w:val="000000" w:themeColor="text1"/>
                <w:sz w:val="28"/>
                <w:szCs w:val="28"/>
              </w:rPr>
              <w:t>Năm 2023</w:t>
            </w:r>
          </w:p>
        </w:tc>
        <w:tc>
          <w:tcPr>
            <w:tcW w:w="992" w:type="dxa"/>
            <w:vAlign w:val="center"/>
          </w:tcPr>
          <w:p w:rsidR="00B73C4B" w:rsidRPr="0073643B" w:rsidRDefault="00B73C4B" w:rsidP="00C55FB8">
            <w:pPr>
              <w:spacing w:before="20" w:after="20"/>
              <w:jc w:val="center"/>
              <w:rPr>
                <w:color w:val="000000" w:themeColor="text1"/>
                <w:sz w:val="28"/>
                <w:szCs w:val="28"/>
                <w:lang w:val="it-IT"/>
              </w:rPr>
            </w:pPr>
            <w:r w:rsidRPr="0073643B">
              <w:rPr>
                <w:b/>
                <w:bCs/>
                <w:color w:val="000000" w:themeColor="text1"/>
                <w:sz w:val="28"/>
                <w:szCs w:val="28"/>
              </w:rPr>
              <w:t>Năm 2024</w:t>
            </w:r>
          </w:p>
        </w:tc>
        <w:tc>
          <w:tcPr>
            <w:tcW w:w="1866" w:type="dxa"/>
            <w:vMerge w:val="restart"/>
            <w:vAlign w:val="center"/>
          </w:tcPr>
          <w:p w:rsidR="00B73C4B" w:rsidRPr="0073643B" w:rsidRDefault="00B73C4B" w:rsidP="00C55FB8">
            <w:pPr>
              <w:spacing w:before="20" w:after="20"/>
              <w:jc w:val="center"/>
              <w:rPr>
                <w:color w:val="000000" w:themeColor="text1"/>
                <w:sz w:val="28"/>
                <w:szCs w:val="28"/>
                <w:lang w:val="it-IT"/>
              </w:rPr>
            </w:pPr>
            <w:r w:rsidRPr="0073643B">
              <w:rPr>
                <w:b/>
                <w:bCs/>
                <w:color w:val="000000" w:themeColor="text1"/>
                <w:sz w:val="28"/>
                <w:szCs w:val="28"/>
              </w:rPr>
              <w:t>Đơn vị phụ trách</w:t>
            </w:r>
          </w:p>
        </w:tc>
      </w:tr>
      <w:tr w:rsidR="00B73C4B" w:rsidRPr="0073643B" w:rsidTr="00C55FB8">
        <w:trPr>
          <w:cantSplit/>
          <w:tblHeader/>
        </w:trPr>
        <w:tc>
          <w:tcPr>
            <w:tcW w:w="746" w:type="dxa"/>
            <w:vMerge/>
            <w:vAlign w:val="center"/>
          </w:tcPr>
          <w:p w:rsidR="00B73C4B" w:rsidRPr="0073643B" w:rsidRDefault="00B73C4B" w:rsidP="00C55FB8">
            <w:pPr>
              <w:spacing w:before="20" w:after="20"/>
              <w:jc w:val="center"/>
              <w:rPr>
                <w:color w:val="000000" w:themeColor="text1"/>
                <w:sz w:val="28"/>
                <w:szCs w:val="28"/>
                <w:lang w:val="it-IT"/>
              </w:rPr>
            </w:pPr>
          </w:p>
        </w:tc>
        <w:tc>
          <w:tcPr>
            <w:tcW w:w="4636" w:type="dxa"/>
            <w:vMerge/>
            <w:vAlign w:val="center"/>
          </w:tcPr>
          <w:p w:rsidR="00B73C4B" w:rsidRPr="0073643B" w:rsidRDefault="00B73C4B" w:rsidP="00C55FB8">
            <w:pPr>
              <w:spacing w:before="20" w:after="20"/>
              <w:jc w:val="center"/>
              <w:rPr>
                <w:color w:val="000000" w:themeColor="text1"/>
                <w:sz w:val="28"/>
                <w:szCs w:val="28"/>
                <w:lang w:val="it-IT"/>
              </w:rPr>
            </w:pPr>
          </w:p>
        </w:tc>
        <w:tc>
          <w:tcPr>
            <w:tcW w:w="992" w:type="dxa"/>
            <w:vAlign w:val="center"/>
          </w:tcPr>
          <w:p w:rsidR="00B73C4B" w:rsidRPr="0073643B" w:rsidRDefault="00B73C4B" w:rsidP="00C55FB8">
            <w:pPr>
              <w:spacing w:before="20" w:after="20"/>
              <w:jc w:val="center"/>
              <w:rPr>
                <w:color w:val="000000" w:themeColor="text1"/>
                <w:sz w:val="28"/>
                <w:szCs w:val="28"/>
                <w:lang w:val="it-IT"/>
              </w:rPr>
            </w:pPr>
            <w:r w:rsidRPr="0073643B">
              <w:rPr>
                <w:b/>
                <w:bCs/>
                <w:color w:val="000000" w:themeColor="text1"/>
                <w:sz w:val="28"/>
                <w:szCs w:val="28"/>
              </w:rPr>
              <w:t>Điểm giá trị</w:t>
            </w:r>
          </w:p>
        </w:tc>
        <w:tc>
          <w:tcPr>
            <w:tcW w:w="992" w:type="dxa"/>
            <w:vAlign w:val="center"/>
          </w:tcPr>
          <w:p w:rsidR="00B73C4B" w:rsidRPr="0073643B" w:rsidRDefault="00B73C4B" w:rsidP="00C55FB8">
            <w:pPr>
              <w:spacing w:before="20" w:after="20"/>
              <w:jc w:val="center"/>
              <w:rPr>
                <w:color w:val="000000" w:themeColor="text1"/>
                <w:sz w:val="28"/>
                <w:szCs w:val="28"/>
                <w:lang w:val="it-IT"/>
              </w:rPr>
            </w:pPr>
            <w:r w:rsidRPr="0073643B">
              <w:rPr>
                <w:b/>
                <w:bCs/>
                <w:color w:val="000000" w:themeColor="text1"/>
                <w:sz w:val="28"/>
                <w:szCs w:val="28"/>
              </w:rPr>
              <w:t>Điểm giá trị</w:t>
            </w:r>
          </w:p>
        </w:tc>
        <w:tc>
          <w:tcPr>
            <w:tcW w:w="1866" w:type="dxa"/>
            <w:vMerge/>
            <w:vAlign w:val="center"/>
          </w:tcPr>
          <w:p w:rsidR="00B73C4B" w:rsidRPr="0073643B" w:rsidRDefault="00B73C4B" w:rsidP="00C55FB8">
            <w:pPr>
              <w:spacing w:before="20" w:after="20"/>
              <w:jc w:val="center"/>
              <w:rPr>
                <w:color w:val="000000" w:themeColor="text1"/>
                <w:sz w:val="28"/>
                <w:szCs w:val="28"/>
                <w:lang w:val="it-IT"/>
              </w:rPr>
            </w:pPr>
          </w:p>
        </w:tc>
      </w:tr>
      <w:tr w:rsidR="00B73C4B" w:rsidRPr="0073643B" w:rsidTr="00C55FB8">
        <w:tc>
          <w:tcPr>
            <w:tcW w:w="5382" w:type="dxa"/>
            <w:gridSpan w:val="2"/>
            <w:vAlign w:val="center"/>
          </w:tcPr>
          <w:p w:rsidR="00B73C4B" w:rsidRPr="0073643B" w:rsidRDefault="00B73C4B" w:rsidP="00C55FB8">
            <w:pPr>
              <w:spacing w:before="20" w:after="20"/>
              <w:jc w:val="both"/>
              <w:rPr>
                <w:color w:val="000000" w:themeColor="text1"/>
                <w:sz w:val="28"/>
                <w:szCs w:val="28"/>
                <w:lang w:val="it-IT"/>
              </w:rPr>
            </w:pPr>
            <w:r w:rsidRPr="0073643B">
              <w:rPr>
                <w:b/>
                <w:bCs/>
                <w:color w:val="000000" w:themeColor="text1"/>
                <w:sz w:val="28"/>
                <w:szCs w:val="28"/>
              </w:rPr>
              <w:t>CSTP 8: Chính sách hỗ trợ doanh nghiệp</w:t>
            </w:r>
          </w:p>
        </w:tc>
        <w:tc>
          <w:tcPr>
            <w:tcW w:w="992" w:type="dxa"/>
            <w:vAlign w:val="center"/>
          </w:tcPr>
          <w:p w:rsidR="00B73C4B" w:rsidRPr="0073643B" w:rsidRDefault="00B73C4B" w:rsidP="00C55FB8">
            <w:pPr>
              <w:spacing w:before="20" w:after="20"/>
              <w:jc w:val="center"/>
              <w:rPr>
                <w:color w:val="000000" w:themeColor="text1"/>
                <w:sz w:val="28"/>
                <w:szCs w:val="28"/>
                <w:lang w:val="it-IT"/>
              </w:rPr>
            </w:pPr>
            <w:r w:rsidRPr="0073643B">
              <w:rPr>
                <w:b/>
                <w:bCs/>
                <w:color w:val="000000" w:themeColor="text1"/>
                <w:sz w:val="28"/>
                <w:szCs w:val="28"/>
              </w:rPr>
              <w:t>5,84</w:t>
            </w:r>
          </w:p>
        </w:tc>
        <w:tc>
          <w:tcPr>
            <w:tcW w:w="992" w:type="dxa"/>
            <w:vAlign w:val="center"/>
          </w:tcPr>
          <w:p w:rsidR="00B73C4B" w:rsidRPr="0073643B" w:rsidRDefault="00B73C4B" w:rsidP="00C55FB8">
            <w:pPr>
              <w:spacing w:before="20" w:after="20"/>
              <w:jc w:val="center"/>
              <w:rPr>
                <w:color w:val="000000" w:themeColor="text1"/>
                <w:sz w:val="28"/>
                <w:szCs w:val="28"/>
                <w:lang w:val="it-IT"/>
              </w:rPr>
            </w:pPr>
            <w:r w:rsidRPr="0073643B">
              <w:rPr>
                <w:b/>
                <w:bCs/>
                <w:color w:val="000000" w:themeColor="text1"/>
                <w:sz w:val="28"/>
                <w:szCs w:val="28"/>
              </w:rPr>
              <w:t>6,45</w:t>
            </w:r>
          </w:p>
        </w:tc>
        <w:tc>
          <w:tcPr>
            <w:tcW w:w="1866" w:type="dxa"/>
            <w:vAlign w:val="center"/>
          </w:tcPr>
          <w:p w:rsidR="00B73C4B" w:rsidRPr="0073643B" w:rsidRDefault="00B73C4B" w:rsidP="00C55FB8">
            <w:pPr>
              <w:spacing w:before="20" w:after="20"/>
              <w:jc w:val="center"/>
              <w:rPr>
                <w:color w:val="000000" w:themeColor="text1"/>
                <w:sz w:val="28"/>
                <w:szCs w:val="28"/>
                <w:lang w:val="it-IT"/>
              </w:rPr>
            </w:pPr>
          </w:p>
        </w:tc>
      </w:tr>
      <w:tr w:rsidR="00B73C4B" w:rsidRPr="0073643B" w:rsidTr="00C55FB8">
        <w:tc>
          <w:tcPr>
            <w:tcW w:w="746" w:type="dxa"/>
            <w:vAlign w:val="center"/>
          </w:tcPr>
          <w:p w:rsidR="00B73C4B" w:rsidRPr="0073643B" w:rsidRDefault="00B73C4B" w:rsidP="00C55FB8">
            <w:pPr>
              <w:spacing w:before="20" w:after="20"/>
              <w:jc w:val="center"/>
              <w:rPr>
                <w:color w:val="000000" w:themeColor="text1"/>
                <w:sz w:val="28"/>
                <w:szCs w:val="28"/>
                <w:lang w:val="it-IT"/>
              </w:rPr>
            </w:pPr>
            <w:r w:rsidRPr="0073643B">
              <w:rPr>
                <w:color w:val="000000" w:themeColor="text1"/>
                <w:sz w:val="28"/>
                <w:szCs w:val="28"/>
              </w:rPr>
              <w:t>1</w:t>
            </w:r>
          </w:p>
        </w:tc>
        <w:tc>
          <w:tcPr>
            <w:tcW w:w="4636" w:type="dxa"/>
            <w:vAlign w:val="center"/>
          </w:tcPr>
          <w:p w:rsidR="00B73C4B" w:rsidRPr="0073643B" w:rsidRDefault="00B73C4B" w:rsidP="00C55FB8">
            <w:pPr>
              <w:spacing w:before="20" w:after="20"/>
              <w:ind w:left="-55" w:right="-50"/>
              <w:jc w:val="both"/>
              <w:rPr>
                <w:b/>
                <w:bCs/>
                <w:color w:val="000000" w:themeColor="text1"/>
                <w:sz w:val="28"/>
                <w:szCs w:val="28"/>
              </w:rPr>
            </w:pPr>
            <w:r w:rsidRPr="0073643B">
              <w:rPr>
                <w:color w:val="000000" w:themeColor="text1"/>
                <w:sz w:val="28"/>
                <w:szCs w:val="28"/>
              </w:rPr>
              <w:t>Thủ tục tiếp cận tín dụng cho DNNVV là dễ thực hiện  (%)</w:t>
            </w:r>
          </w:p>
        </w:tc>
        <w:tc>
          <w:tcPr>
            <w:tcW w:w="992" w:type="dxa"/>
            <w:vAlign w:val="center"/>
          </w:tcPr>
          <w:p w:rsidR="00B73C4B" w:rsidRPr="0073643B" w:rsidRDefault="00B73C4B" w:rsidP="00C55FB8">
            <w:pPr>
              <w:spacing w:before="20" w:after="20"/>
              <w:jc w:val="center"/>
              <w:rPr>
                <w:b/>
                <w:bCs/>
                <w:color w:val="000000" w:themeColor="text1"/>
                <w:sz w:val="28"/>
                <w:szCs w:val="28"/>
              </w:rPr>
            </w:pPr>
            <w:r w:rsidRPr="0073643B">
              <w:rPr>
                <w:color w:val="000000" w:themeColor="text1"/>
                <w:sz w:val="28"/>
                <w:szCs w:val="28"/>
              </w:rPr>
              <w:t>68,6%</w:t>
            </w:r>
          </w:p>
        </w:tc>
        <w:tc>
          <w:tcPr>
            <w:tcW w:w="992" w:type="dxa"/>
            <w:vAlign w:val="center"/>
          </w:tcPr>
          <w:p w:rsidR="00B73C4B" w:rsidRPr="0073643B" w:rsidRDefault="00B73C4B" w:rsidP="00C55FB8">
            <w:pPr>
              <w:spacing w:before="20" w:after="20"/>
              <w:jc w:val="center"/>
              <w:rPr>
                <w:b/>
                <w:bCs/>
                <w:color w:val="000000" w:themeColor="text1"/>
                <w:sz w:val="28"/>
                <w:szCs w:val="28"/>
              </w:rPr>
            </w:pPr>
            <w:r w:rsidRPr="0073643B">
              <w:rPr>
                <w:color w:val="000000" w:themeColor="text1"/>
                <w:sz w:val="28"/>
                <w:szCs w:val="28"/>
              </w:rPr>
              <w:t>74,0%</w:t>
            </w:r>
          </w:p>
        </w:tc>
        <w:tc>
          <w:tcPr>
            <w:tcW w:w="1866" w:type="dxa"/>
            <w:vAlign w:val="center"/>
          </w:tcPr>
          <w:p w:rsidR="00B73C4B" w:rsidRPr="0073643B" w:rsidRDefault="00B73C4B" w:rsidP="00C55FB8">
            <w:pPr>
              <w:spacing w:before="20" w:after="20"/>
              <w:jc w:val="center"/>
              <w:rPr>
                <w:color w:val="000000" w:themeColor="text1"/>
                <w:sz w:val="28"/>
                <w:szCs w:val="28"/>
                <w:lang w:val="it-IT"/>
              </w:rPr>
            </w:pPr>
            <w:r w:rsidRPr="0073643B">
              <w:rPr>
                <w:color w:val="000000" w:themeColor="text1"/>
                <w:sz w:val="28"/>
                <w:szCs w:val="28"/>
              </w:rPr>
              <w:t>Quỹ Đầu tư phát triển tỉnh</w:t>
            </w:r>
          </w:p>
        </w:tc>
      </w:tr>
      <w:tr w:rsidR="00B73C4B" w:rsidRPr="0073643B" w:rsidTr="00C55FB8">
        <w:tc>
          <w:tcPr>
            <w:tcW w:w="746"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2</w:t>
            </w:r>
          </w:p>
        </w:tc>
        <w:tc>
          <w:tcPr>
            <w:tcW w:w="4636" w:type="dxa"/>
            <w:vAlign w:val="center"/>
          </w:tcPr>
          <w:p w:rsidR="00B73C4B" w:rsidRPr="0073643B" w:rsidRDefault="00B73C4B" w:rsidP="00C55FB8">
            <w:pPr>
              <w:spacing w:before="20" w:after="20"/>
              <w:ind w:left="-55" w:right="-50"/>
              <w:jc w:val="both"/>
              <w:rPr>
                <w:color w:val="000000" w:themeColor="text1"/>
                <w:sz w:val="28"/>
                <w:szCs w:val="28"/>
              </w:rPr>
            </w:pPr>
            <w:r w:rsidRPr="0073643B">
              <w:rPr>
                <w:color w:val="000000" w:themeColor="text1"/>
                <w:sz w:val="28"/>
                <w:szCs w:val="28"/>
              </w:rPr>
              <w:t xml:space="preserve">Thủ tục tiếp cận hỗ trợ nâng cao năng lực quản trị doanh nghiệp là dễ thực hiện (%) </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45,5%</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62,0%</w:t>
            </w:r>
          </w:p>
        </w:tc>
        <w:tc>
          <w:tcPr>
            <w:tcW w:w="1866"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TT XTĐT, TMDL</w:t>
            </w:r>
          </w:p>
          <w:p w:rsidR="00B73C4B" w:rsidRPr="0073643B" w:rsidRDefault="00B73C4B" w:rsidP="00C55FB8">
            <w:pPr>
              <w:spacing w:before="20" w:after="20"/>
              <w:jc w:val="center"/>
              <w:rPr>
                <w:color w:val="000000" w:themeColor="text1"/>
                <w:sz w:val="28"/>
                <w:szCs w:val="28"/>
                <w:lang w:val="it-IT"/>
              </w:rPr>
            </w:pPr>
            <w:r w:rsidRPr="0073643B">
              <w:rPr>
                <w:color w:val="000000" w:themeColor="text1"/>
                <w:sz w:val="28"/>
                <w:szCs w:val="28"/>
              </w:rPr>
              <w:t>Sở KHĐT</w:t>
            </w:r>
          </w:p>
        </w:tc>
      </w:tr>
      <w:tr w:rsidR="00B73C4B" w:rsidRPr="0073643B" w:rsidTr="00C55FB8">
        <w:tc>
          <w:tcPr>
            <w:tcW w:w="746"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3</w:t>
            </w:r>
          </w:p>
        </w:tc>
        <w:tc>
          <w:tcPr>
            <w:tcW w:w="4636" w:type="dxa"/>
            <w:vAlign w:val="center"/>
          </w:tcPr>
          <w:p w:rsidR="00B73C4B" w:rsidRPr="0073643B" w:rsidRDefault="00B73C4B" w:rsidP="00C55FB8">
            <w:pPr>
              <w:spacing w:before="20" w:after="20"/>
              <w:ind w:left="-55" w:right="-50"/>
              <w:jc w:val="both"/>
              <w:rPr>
                <w:color w:val="000000" w:themeColor="text1"/>
                <w:sz w:val="28"/>
                <w:szCs w:val="28"/>
              </w:rPr>
            </w:pPr>
            <w:r w:rsidRPr="0073643B">
              <w:rPr>
                <w:color w:val="000000" w:themeColor="text1"/>
                <w:sz w:val="28"/>
                <w:szCs w:val="28"/>
              </w:rPr>
              <w:t xml:space="preserve">Thủ tục tiếp cận mặt bằng tại các KCN/CCN là dễ thực hiện (%) </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61,1%</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71,0%</w:t>
            </w:r>
          </w:p>
        </w:tc>
        <w:tc>
          <w:tcPr>
            <w:tcW w:w="1866"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BQL các khu CN, Sở Công Thương;</w:t>
            </w:r>
          </w:p>
          <w:p w:rsidR="00B73C4B" w:rsidRPr="0073643B" w:rsidRDefault="00B73C4B" w:rsidP="00C55FB8">
            <w:pPr>
              <w:spacing w:before="20" w:after="20"/>
              <w:jc w:val="center"/>
              <w:rPr>
                <w:color w:val="000000" w:themeColor="text1"/>
                <w:sz w:val="28"/>
                <w:szCs w:val="28"/>
                <w:lang w:val="it-IT"/>
              </w:rPr>
            </w:pPr>
            <w:r w:rsidRPr="0073643B">
              <w:rPr>
                <w:color w:val="000000" w:themeColor="text1"/>
                <w:sz w:val="28"/>
                <w:szCs w:val="28"/>
              </w:rPr>
              <w:t>Sở TN&amp;MT</w:t>
            </w:r>
          </w:p>
        </w:tc>
      </w:tr>
      <w:tr w:rsidR="00B73C4B" w:rsidRPr="0073643B" w:rsidTr="00C55FB8">
        <w:tc>
          <w:tcPr>
            <w:tcW w:w="746"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4</w:t>
            </w:r>
          </w:p>
        </w:tc>
        <w:tc>
          <w:tcPr>
            <w:tcW w:w="4636" w:type="dxa"/>
            <w:vAlign w:val="center"/>
          </w:tcPr>
          <w:p w:rsidR="00B73C4B" w:rsidRPr="0073643B" w:rsidRDefault="00B73C4B" w:rsidP="00C55FB8">
            <w:pPr>
              <w:spacing w:before="20" w:after="20"/>
              <w:ind w:left="-55" w:right="-50"/>
              <w:jc w:val="both"/>
              <w:rPr>
                <w:color w:val="000000" w:themeColor="text1"/>
                <w:sz w:val="28"/>
                <w:szCs w:val="28"/>
              </w:rPr>
            </w:pPr>
            <w:r w:rsidRPr="0073643B">
              <w:rPr>
                <w:color w:val="000000" w:themeColor="text1"/>
                <w:sz w:val="28"/>
                <w:szCs w:val="28"/>
              </w:rPr>
              <w:t xml:space="preserve">Thủ tục tiếp cận dịch vụ tư vấn pháp luật là dễ thực hiện (%) </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63,0%</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70,0%</w:t>
            </w:r>
          </w:p>
        </w:tc>
        <w:tc>
          <w:tcPr>
            <w:tcW w:w="1866" w:type="dxa"/>
            <w:vAlign w:val="center"/>
          </w:tcPr>
          <w:p w:rsidR="00B73C4B" w:rsidRPr="0073643B" w:rsidRDefault="00B73C4B" w:rsidP="00C55FB8">
            <w:pPr>
              <w:spacing w:before="20" w:after="20"/>
              <w:jc w:val="center"/>
              <w:rPr>
                <w:color w:val="000000" w:themeColor="text1"/>
                <w:sz w:val="28"/>
                <w:szCs w:val="28"/>
                <w:lang w:val="it-IT"/>
              </w:rPr>
            </w:pPr>
            <w:r w:rsidRPr="0073643B">
              <w:rPr>
                <w:color w:val="000000" w:themeColor="text1"/>
                <w:sz w:val="28"/>
                <w:szCs w:val="28"/>
              </w:rPr>
              <w:t>Sở Tư pháp</w:t>
            </w:r>
          </w:p>
        </w:tc>
      </w:tr>
      <w:tr w:rsidR="00B73C4B" w:rsidRPr="0073643B" w:rsidTr="00C55FB8">
        <w:tc>
          <w:tcPr>
            <w:tcW w:w="746"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w:t>
            </w:r>
          </w:p>
        </w:tc>
        <w:tc>
          <w:tcPr>
            <w:tcW w:w="4636" w:type="dxa"/>
            <w:vAlign w:val="center"/>
          </w:tcPr>
          <w:p w:rsidR="00B73C4B" w:rsidRPr="0073643B" w:rsidRDefault="00B73C4B" w:rsidP="00C55FB8">
            <w:pPr>
              <w:spacing w:before="20" w:after="20"/>
              <w:ind w:left="-55" w:right="-50"/>
              <w:jc w:val="both"/>
              <w:rPr>
                <w:color w:val="000000" w:themeColor="text1"/>
                <w:sz w:val="28"/>
                <w:szCs w:val="28"/>
              </w:rPr>
            </w:pPr>
            <w:r w:rsidRPr="0073643B">
              <w:rPr>
                <w:color w:val="000000" w:themeColor="text1"/>
                <w:sz w:val="28"/>
                <w:szCs w:val="28"/>
              </w:rPr>
              <w:t>Thủ tục tiếp cận dịch vụ tư vấn thông tin thị trường là dễ thực hiện  (%)</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65,2%</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70,0%</w:t>
            </w:r>
          </w:p>
        </w:tc>
        <w:tc>
          <w:tcPr>
            <w:tcW w:w="1866" w:type="dxa"/>
            <w:vAlign w:val="center"/>
          </w:tcPr>
          <w:p w:rsidR="00B73C4B" w:rsidRPr="0073643B" w:rsidRDefault="00B73C4B" w:rsidP="00C55FB8">
            <w:pPr>
              <w:spacing w:before="20" w:after="20"/>
              <w:jc w:val="center"/>
              <w:rPr>
                <w:color w:val="000000" w:themeColor="text1"/>
                <w:sz w:val="28"/>
                <w:szCs w:val="28"/>
                <w:lang w:val="it-IT"/>
              </w:rPr>
            </w:pPr>
            <w:r w:rsidRPr="0073643B">
              <w:rPr>
                <w:color w:val="000000" w:themeColor="text1"/>
                <w:sz w:val="28"/>
                <w:szCs w:val="28"/>
              </w:rPr>
              <w:t>TT XTĐT, TMDL</w:t>
            </w:r>
          </w:p>
        </w:tc>
      </w:tr>
      <w:tr w:rsidR="00B73C4B" w:rsidRPr="0073643B" w:rsidTr="00C55FB8">
        <w:tc>
          <w:tcPr>
            <w:tcW w:w="746"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w:t>
            </w:r>
          </w:p>
        </w:tc>
        <w:tc>
          <w:tcPr>
            <w:tcW w:w="4636" w:type="dxa"/>
            <w:vAlign w:val="center"/>
          </w:tcPr>
          <w:p w:rsidR="00B73C4B" w:rsidRPr="0073643B" w:rsidRDefault="00B73C4B" w:rsidP="00C55FB8">
            <w:pPr>
              <w:spacing w:before="20" w:after="20"/>
              <w:ind w:left="-55" w:right="-50"/>
              <w:jc w:val="both"/>
              <w:rPr>
                <w:color w:val="000000" w:themeColor="text1"/>
                <w:sz w:val="28"/>
                <w:szCs w:val="28"/>
              </w:rPr>
            </w:pPr>
            <w:r w:rsidRPr="0073643B">
              <w:rPr>
                <w:color w:val="000000" w:themeColor="text1"/>
                <w:sz w:val="28"/>
                <w:szCs w:val="28"/>
              </w:rPr>
              <w:t>Thủ tục tiếp cận các chương trình đào tạo, tập huấn về khởi sự kinh doanh và quản trị doanh nghiệp là dễ thực hiện  (%)</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69,6%</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78,0%</w:t>
            </w:r>
          </w:p>
        </w:tc>
        <w:tc>
          <w:tcPr>
            <w:tcW w:w="1866" w:type="dxa"/>
            <w:vAlign w:val="center"/>
          </w:tcPr>
          <w:p w:rsidR="00B73C4B" w:rsidRPr="0073643B" w:rsidRDefault="00B73C4B" w:rsidP="00C55FB8">
            <w:pPr>
              <w:spacing w:before="20" w:after="20"/>
              <w:jc w:val="center"/>
              <w:rPr>
                <w:color w:val="000000" w:themeColor="text1"/>
                <w:sz w:val="28"/>
                <w:szCs w:val="28"/>
                <w:lang w:val="it-IT"/>
              </w:rPr>
            </w:pPr>
            <w:r w:rsidRPr="0073643B">
              <w:rPr>
                <w:color w:val="000000" w:themeColor="text1"/>
                <w:sz w:val="28"/>
                <w:szCs w:val="28"/>
              </w:rPr>
              <w:t>Sở KHĐT</w:t>
            </w:r>
          </w:p>
        </w:tc>
      </w:tr>
      <w:tr w:rsidR="00B73C4B" w:rsidRPr="0073643B" w:rsidTr="00C55FB8">
        <w:tc>
          <w:tcPr>
            <w:tcW w:w="746"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7</w:t>
            </w:r>
          </w:p>
        </w:tc>
        <w:tc>
          <w:tcPr>
            <w:tcW w:w="4636" w:type="dxa"/>
            <w:vAlign w:val="center"/>
          </w:tcPr>
          <w:p w:rsidR="00B73C4B" w:rsidRPr="0073643B" w:rsidRDefault="00B73C4B" w:rsidP="00C55FB8">
            <w:pPr>
              <w:spacing w:before="20" w:after="20"/>
              <w:ind w:left="-55" w:right="-50"/>
              <w:jc w:val="both"/>
              <w:rPr>
                <w:color w:val="000000" w:themeColor="text1"/>
                <w:sz w:val="28"/>
                <w:szCs w:val="28"/>
              </w:rPr>
            </w:pPr>
            <w:r w:rsidRPr="0073643B">
              <w:rPr>
                <w:color w:val="000000" w:themeColor="text1"/>
                <w:sz w:val="28"/>
                <w:szCs w:val="28"/>
              </w:rPr>
              <w:t>Thủ tục tiếp cận các chương trình đào tạo nghề cho người lao động là dễ thực hiện  (%)</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65,5%</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75,0%</w:t>
            </w:r>
          </w:p>
        </w:tc>
        <w:tc>
          <w:tcPr>
            <w:tcW w:w="1866" w:type="dxa"/>
            <w:vAlign w:val="center"/>
          </w:tcPr>
          <w:p w:rsidR="00B73C4B" w:rsidRPr="0073643B" w:rsidRDefault="00B73C4B" w:rsidP="00C55FB8">
            <w:pPr>
              <w:spacing w:before="20" w:after="20"/>
              <w:jc w:val="center"/>
              <w:rPr>
                <w:color w:val="000000" w:themeColor="text1"/>
                <w:sz w:val="28"/>
                <w:szCs w:val="28"/>
                <w:lang w:val="it-IT"/>
              </w:rPr>
            </w:pPr>
            <w:r w:rsidRPr="0073643B">
              <w:rPr>
                <w:color w:val="000000" w:themeColor="text1"/>
                <w:sz w:val="28"/>
                <w:szCs w:val="28"/>
              </w:rPr>
              <w:t>Sở LĐTBXH</w:t>
            </w:r>
          </w:p>
        </w:tc>
      </w:tr>
      <w:tr w:rsidR="00B73C4B" w:rsidRPr="0073643B" w:rsidTr="00C55FB8">
        <w:tc>
          <w:tcPr>
            <w:tcW w:w="746"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8</w:t>
            </w:r>
          </w:p>
        </w:tc>
        <w:tc>
          <w:tcPr>
            <w:tcW w:w="4636" w:type="dxa"/>
            <w:vAlign w:val="center"/>
          </w:tcPr>
          <w:p w:rsidR="00B73C4B" w:rsidRPr="0073643B" w:rsidRDefault="00B73C4B" w:rsidP="00C55FB8">
            <w:pPr>
              <w:spacing w:before="20" w:after="20"/>
              <w:ind w:left="-55" w:right="-50"/>
              <w:jc w:val="both"/>
              <w:rPr>
                <w:color w:val="000000" w:themeColor="text1"/>
                <w:sz w:val="28"/>
                <w:szCs w:val="28"/>
              </w:rPr>
            </w:pPr>
            <w:r w:rsidRPr="0073643B">
              <w:rPr>
                <w:color w:val="000000" w:themeColor="text1"/>
                <w:sz w:val="28"/>
                <w:szCs w:val="28"/>
              </w:rPr>
              <w:t>Chất lượng cung cấp thông tin liên quan đến các FTA của các CQNN địa phương đáp ứng nhu cầu của doanh nghiệp (%)</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50,4%</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55,0%</w:t>
            </w:r>
          </w:p>
        </w:tc>
        <w:tc>
          <w:tcPr>
            <w:tcW w:w="1866" w:type="dxa"/>
            <w:vMerge w:val="restart"/>
            <w:vAlign w:val="center"/>
          </w:tcPr>
          <w:p w:rsidR="00B73C4B" w:rsidRPr="0073643B" w:rsidRDefault="00B73C4B" w:rsidP="00C55FB8">
            <w:pPr>
              <w:spacing w:before="20" w:after="20"/>
              <w:jc w:val="center"/>
              <w:rPr>
                <w:color w:val="000000" w:themeColor="text1"/>
                <w:sz w:val="28"/>
                <w:szCs w:val="28"/>
                <w:lang w:val="it-IT"/>
              </w:rPr>
            </w:pPr>
            <w:r w:rsidRPr="0073643B">
              <w:rPr>
                <w:color w:val="000000" w:themeColor="text1"/>
                <w:sz w:val="28"/>
                <w:szCs w:val="28"/>
              </w:rPr>
              <w:t>Sở Công Thương</w:t>
            </w:r>
          </w:p>
        </w:tc>
      </w:tr>
      <w:tr w:rsidR="00B73C4B" w:rsidRPr="0073643B" w:rsidTr="00C55FB8">
        <w:tc>
          <w:tcPr>
            <w:tcW w:w="746"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w:t>
            </w:r>
          </w:p>
        </w:tc>
        <w:tc>
          <w:tcPr>
            <w:tcW w:w="4636" w:type="dxa"/>
            <w:vAlign w:val="center"/>
          </w:tcPr>
          <w:p w:rsidR="00B73C4B" w:rsidRPr="0073643B" w:rsidRDefault="00B73C4B" w:rsidP="00C55FB8">
            <w:pPr>
              <w:spacing w:before="20" w:after="20"/>
              <w:ind w:left="-55" w:right="-50"/>
              <w:jc w:val="both"/>
              <w:rPr>
                <w:color w:val="000000" w:themeColor="text1"/>
                <w:sz w:val="28"/>
                <w:szCs w:val="28"/>
              </w:rPr>
            </w:pPr>
            <w:r w:rsidRPr="0073643B">
              <w:rPr>
                <w:color w:val="000000" w:themeColor="text1"/>
                <w:sz w:val="28"/>
                <w:szCs w:val="28"/>
              </w:rPr>
              <w:t xml:space="preserve">Vướng mắc trong thực hiện các văn bản thực thi các hiệp định thương mại tự do (FTA) được CQNN địa phương giải đáp hiệu quả (%) </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60,0%</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70,0%</w:t>
            </w:r>
          </w:p>
        </w:tc>
        <w:tc>
          <w:tcPr>
            <w:tcW w:w="1866" w:type="dxa"/>
            <w:vMerge/>
            <w:vAlign w:val="center"/>
          </w:tcPr>
          <w:p w:rsidR="00B73C4B" w:rsidRPr="0073643B" w:rsidRDefault="00B73C4B" w:rsidP="00C55FB8">
            <w:pPr>
              <w:spacing w:before="20" w:after="20"/>
              <w:jc w:val="center"/>
              <w:rPr>
                <w:color w:val="000000" w:themeColor="text1"/>
                <w:sz w:val="28"/>
                <w:szCs w:val="28"/>
                <w:lang w:val="it-IT"/>
              </w:rPr>
            </w:pPr>
          </w:p>
        </w:tc>
      </w:tr>
      <w:tr w:rsidR="00B73C4B" w:rsidRPr="0073643B" w:rsidTr="00C55FB8">
        <w:tc>
          <w:tcPr>
            <w:tcW w:w="746"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10</w:t>
            </w:r>
          </w:p>
        </w:tc>
        <w:tc>
          <w:tcPr>
            <w:tcW w:w="4636" w:type="dxa"/>
            <w:vAlign w:val="center"/>
          </w:tcPr>
          <w:p w:rsidR="00B73C4B" w:rsidRPr="0073643B" w:rsidRDefault="00B73C4B" w:rsidP="00C55FB8">
            <w:pPr>
              <w:spacing w:before="20" w:after="20"/>
              <w:ind w:left="-55" w:right="-50"/>
              <w:jc w:val="both"/>
              <w:rPr>
                <w:color w:val="000000" w:themeColor="text1"/>
                <w:sz w:val="28"/>
                <w:szCs w:val="28"/>
              </w:rPr>
            </w:pPr>
            <w:r w:rsidRPr="0073643B">
              <w:rPr>
                <w:color w:val="000000" w:themeColor="text1"/>
                <w:sz w:val="28"/>
                <w:szCs w:val="28"/>
              </w:rPr>
              <w:t>Tỷ lệ DN có biết đến các chương trình hỗ trợ doanh nghiệp tận dụng cơ hội của các FTAs (%)</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11,4%</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15,0%</w:t>
            </w:r>
          </w:p>
        </w:tc>
        <w:tc>
          <w:tcPr>
            <w:tcW w:w="1866" w:type="dxa"/>
            <w:vMerge/>
            <w:vAlign w:val="center"/>
          </w:tcPr>
          <w:p w:rsidR="00B73C4B" w:rsidRPr="0073643B" w:rsidRDefault="00B73C4B" w:rsidP="00C55FB8">
            <w:pPr>
              <w:spacing w:before="20" w:after="20"/>
              <w:jc w:val="center"/>
              <w:rPr>
                <w:color w:val="000000" w:themeColor="text1"/>
                <w:sz w:val="28"/>
                <w:szCs w:val="28"/>
                <w:lang w:val="it-IT"/>
              </w:rPr>
            </w:pPr>
          </w:p>
        </w:tc>
      </w:tr>
      <w:tr w:rsidR="00B73C4B" w:rsidRPr="0073643B" w:rsidTr="00C55FB8">
        <w:tc>
          <w:tcPr>
            <w:tcW w:w="746"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lastRenderedPageBreak/>
              <w:t>11</w:t>
            </w:r>
          </w:p>
        </w:tc>
        <w:tc>
          <w:tcPr>
            <w:tcW w:w="4636" w:type="dxa"/>
            <w:vAlign w:val="center"/>
          </w:tcPr>
          <w:p w:rsidR="00B73C4B" w:rsidRPr="0073643B" w:rsidRDefault="00B73C4B" w:rsidP="00C55FB8">
            <w:pPr>
              <w:spacing w:before="20" w:after="20"/>
              <w:ind w:left="-55" w:right="-50"/>
              <w:jc w:val="both"/>
              <w:rPr>
                <w:color w:val="000000" w:themeColor="text1"/>
                <w:sz w:val="28"/>
                <w:szCs w:val="28"/>
              </w:rPr>
            </w:pPr>
            <w:r w:rsidRPr="0073643B">
              <w:rPr>
                <w:color w:val="000000" w:themeColor="text1"/>
                <w:sz w:val="28"/>
                <w:szCs w:val="28"/>
              </w:rPr>
              <w:t>Tỷ lệ DN đánh giá việc thực hiện thủ tục để hưởng hỗ trợ từ chương trình hỗ trợ DN tận dụng cơ hội từ các FTAs là thuận lợi (%)</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56,3%</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67,0%</w:t>
            </w:r>
          </w:p>
        </w:tc>
        <w:tc>
          <w:tcPr>
            <w:tcW w:w="1866" w:type="dxa"/>
            <w:vMerge/>
            <w:vAlign w:val="center"/>
          </w:tcPr>
          <w:p w:rsidR="00B73C4B" w:rsidRPr="0073643B" w:rsidRDefault="00B73C4B" w:rsidP="00C55FB8">
            <w:pPr>
              <w:spacing w:before="20" w:after="20"/>
              <w:jc w:val="center"/>
              <w:rPr>
                <w:color w:val="000000" w:themeColor="text1"/>
                <w:sz w:val="28"/>
                <w:szCs w:val="28"/>
                <w:lang w:val="it-IT"/>
              </w:rPr>
            </w:pPr>
          </w:p>
        </w:tc>
      </w:tr>
      <w:tr w:rsidR="00B73C4B" w:rsidRPr="0073643B" w:rsidTr="00C55FB8">
        <w:tc>
          <w:tcPr>
            <w:tcW w:w="746"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12</w:t>
            </w:r>
          </w:p>
        </w:tc>
        <w:tc>
          <w:tcPr>
            <w:tcW w:w="4636" w:type="dxa"/>
            <w:vAlign w:val="center"/>
          </w:tcPr>
          <w:p w:rsidR="00B73C4B" w:rsidRPr="0073643B" w:rsidRDefault="00B73C4B" w:rsidP="00C55FB8">
            <w:pPr>
              <w:spacing w:before="20" w:after="20"/>
              <w:ind w:left="-55" w:right="-50"/>
              <w:jc w:val="both"/>
              <w:rPr>
                <w:color w:val="000000" w:themeColor="text1"/>
                <w:sz w:val="28"/>
                <w:szCs w:val="28"/>
              </w:rPr>
            </w:pPr>
            <w:r w:rsidRPr="0073643B">
              <w:rPr>
                <w:color w:val="000000" w:themeColor="text1"/>
                <w:sz w:val="28"/>
                <w:szCs w:val="28"/>
              </w:rPr>
              <w:t>Tỷ lệ nhà cung cấp dịch vụ trên tổng số doanh nghiệp (%)</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0,9%</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1,13%</w:t>
            </w:r>
          </w:p>
        </w:tc>
        <w:tc>
          <w:tcPr>
            <w:tcW w:w="1866" w:type="dxa"/>
            <w:vMerge w:val="restart"/>
            <w:vAlign w:val="center"/>
          </w:tcPr>
          <w:p w:rsidR="00B73C4B" w:rsidRPr="0073643B" w:rsidRDefault="00B73C4B" w:rsidP="00C55FB8">
            <w:pPr>
              <w:spacing w:before="20" w:after="20"/>
              <w:jc w:val="center"/>
              <w:rPr>
                <w:color w:val="000000" w:themeColor="text1"/>
                <w:sz w:val="28"/>
                <w:szCs w:val="28"/>
                <w:lang w:val="it-IT"/>
              </w:rPr>
            </w:pPr>
            <w:r w:rsidRPr="0073643B">
              <w:rPr>
                <w:color w:val="000000" w:themeColor="text1"/>
                <w:sz w:val="28"/>
                <w:szCs w:val="28"/>
              </w:rPr>
              <w:t>Các Sở ngành và UBND các huyện, TP.</w:t>
            </w:r>
          </w:p>
        </w:tc>
      </w:tr>
      <w:tr w:rsidR="00B73C4B" w:rsidRPr="0073643B" w:rsidTr="00C55FB8">
        <w:tc>
          <w:tcPr>
            <w:tcW w:w="746"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13</w:t>
            </w:r>
          </w:p>
        </w:tc>
        <w:tc>
          <w:tcPr>
            <w:tcW w:w="4636" w:type="dxa"/>
            <w:vAlign w:val="center"/>
          </w:tcPr>
          <w:p w:rsidR="00B73C4B" w:rsidRPr="0073643B" w:rsidRDefault="00B73C4B" w:rsidP="00C55FB8">
            <w:pPr>
              <w:spacing w:before="20" w:after="20"/>
              <w:ind w:left="-55" w:right="-50"/>
              <w:jc w:val="both"/>
              <w:rPr>
                <w:color w:val="000000" w:themeColor="text1"/>
                <w:sz w:val="28"/>
                <w:szCs w:val="28"/>
              </w:rPr>
            </w:pPr>
            <w:r w:rsidRPr="0073643B">
              <w:rPr>
                <w:color w:val="000000" w:themeColor="text1"/>
                <w:sz w:val="28"/>
                <w:szCs w:val="28"/>
              </w:rPr>
              <w:t>Tỷ lệ nhà cung cấp tư nhân và nước ngoài trên tổng số nhà cung cấp dịch vụ (%)</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95,5%</w:t>
            </w:r>
          </w:p>
        </w:tc>
        <w:tc>
          <w:tcPr>
            <w:tcW w:w="992" w:type="dxa"/>
            <w:vAlign w:val="center"/>
          </w:tcPr>
          <w:p w:rsidR="00B73C4B" w:rsidRPr="0073643B" w:rsidRDefault="00B73C4B" w:rsidP="00C55FB8">
            <w:pPr>
              <w:spacing w:before="20" w:after="20"/>
              <w:jc w:val="center"/>
              <w:rPr>
                <w:color w:val="000000" w:themeColor="text1"/>
                <w:sz w:val="28"/>
                <w:szCs w:val="28"/>
              </w:rPr>
            </w:pPr>
            <w:r w:rsidRPr="0073643B">
              <w:rPr>
                <w:color w:val="000000" w:themeColor="text1"/>
                <w:sz w:val="28"/>
                <w:szCs w:val="28"/>
              </w:rPr>
              <w:t>98,0%</w:t>
            </w:r>
          </w:p>
        </w:tc>
        <w:tc>
          <w:tcPr>
            <w:tcW w:w="1866" w:type="dxa"/>
            <w:vMerge/>
            <w:vAlign w:val="center"/>
          </w:tcPr>
          <w:p w:rsidR="00B73C4B" w:rsidRPr="0073643B" w:rsidRDefault="00B73C4B" w:rsidP="00C55FB8">
            <w:pPr>
              <w:spacing w:before="20" w:after="20"/>
              <w:jc w:val="center"/>
              <w:rPr>
                <w:color w:val="000000" w:themeColor="text1"/>
                <w:sz w:val="28"/>
                <w:szCs w:val="28"/>
                <w:lang w:val="it-IT"/>
              </w:rPr>
            </w:pPr>
          </w:p>
        </w:tc>
      </w:tr>
    </w:tbl>
    <w:p w:rsidR="00B73C4B" w:rsidRPr="0073643B" w:rsidRDefault="00B73C4B" w:rsidP="00B73C4B">
      <w:pPr>
        <w:spacing w:before="120"/>
        <w:ind w:firstLine="720"/>
        <w:jc w:val="both"/>
        <w:rPr>
          <w:b/>
          <w:color w:val="000000" w:themeColor="text1"/>
          <w:sz w:val="28"/>
          <w:szCs w:val="28"/>
          <w:lang w:val="it-IT"/>
        </w:rPr>
      </w:pPr>
    </w:p>
    <w:p w:rsidR="00B73C4B" w:rsidRPr="0073643B" w:rsidRDefault="00B73C4B" w:rsidP="00B73C4B">
      <w:pPr>
        <w:spacing w:before="120"/>
        <w:ind w:firstLine="720"/>
        <w:jc w:val="both"/>
        <w:rPr>
          <w:b/>
          <w:iCs/>
          <w:color w:val="000000" w:themeColor="text1"/>
          <w:sz w:val="28"/>
          <w:szCs w:val="28"/>
        </w:rPr>
      </w:pPr>
      <w:r w:rsidRPr="0073643B">
        <w:rPr>
          <w:b/>
          <w:color w:val="000000" w:themeColor="text1"/>
          <w:sz w:val="28"/>
          <w:szCs w:val="28"/>
          <w:lang w:val="it-IT"/>
        </w:rPr>
        <w:t>9. Chỉ số Đ</w:t>
      </w:r>
      <w:r w:rsidRPr="0073643B">
        <w:rPr>
          <w:b/>
          <w:iCs/>
          <w:color w:val="000000" w:themeColor="text1"/>
          <w:sz w:val="28"/>
          <w:szCs w:val="28"/>
          <w:lang w:val="it-IT"/>
        </w:rPr>
        <w:t xml:space="preserve">ào tạo lao động: </w:t>
      </w:r>
      <w:r w:rsidRPr="0073643B">
        <w:rPr>
          <w:color w:val="000000" w:themeColor="text1"/>
          <w:sz w:val="28"/>
          <w:szCs w:val="28"/>
        </w:rPr>
        <w:t xml:space="preserve">Mục tiêu phấn đấu đạt trên 6,50 </w:t>
      </w:r>
      <w:r w:rsidRPr="0073643B">
        <w:rPr>
          <w:color w:val="000000" w:themeColor="text1"/>
          <w:sz w:val="28"/>
          <w:szCs w:val="28"/>
          <w:lang w:val="vi-VN"/>
        </w:rPr>
        <w:t xml:space="preserve">điểm giá trị trở lên; điểm số PCI </w:t>
      </w:r>
      <w:r w:rsidRPr="0073643B">
        <w:rPr>
          <w:color w:val="000000" w:themeColor="text1"/>
          <w:sz w:val="28"/>
          <w:szCs w:val="28"/>
        </w:rPr>
        <w:t xml:space="preserve">đạt trên 6,50 điểm, </w:t>
      </w:r>
      <w:r w:rsidRPr="0073643B">
        <w:rPr>
          <w:color w:val="000000" w:themeColor="text1"/>
          <w:sz w:val="28"/>
          <w:szCs w:val="28"/>
          <w:lang w:val="vi-VN"/>
        </w:rPr>
        <w:t xml:space="preserve">tăng </w:t>
      </w:r>
      <w:r w:rsidRPr="0073643B">
        <w:rPr>
          <w:color w:val="000000" w:themeColor="text1"/>
          <w:sz w:val="28"/>
          <w:szCs w:val="28"/>
        </w:rPr>
        <w:t>0,28</w:t>
      </w:r>
      <w:r w:rsidRPr="0073643B">
        <w:rPr>
          <w:color w:val="000000" w:themeColor="text1"/>
          <w:sz w:val="28"/>
          <w:szCs w:val="28"/>
          <w:lang w:val="vi-VN"/>
        </w:rPr>
        <w:t xml:space="preserve"> điểm so với năm 2023</w:t>
      </w:r>
      <w:r w:rsidRPr="0073643B">
        <w:rPr>
          <w:color w:val="000000" w:themeColor="text1"/>
          <w:sz w:val="28"/>
          <w:szCs w:val="28"/>
        </w:rPr>
        <w:t>.</w:t>
      </w:r>
    </w:p>
    <w:p w:rsidR="00B73C4B" w:rsidRPr="0073643B" w:rsidRDefault="00B73C4B" w:rsidP="00B73C4B">
      <w:pPr>
        <w:spacing w:before="120" w:after="120"/>
        <w:ind w:firstLine="720"/>
        <w:jc w:val="both"/>
        <w:rPr>
          <w:color w:val="000000" w:themeColor="text1"/>
          <w:sz w:val="28"/>
          <w:szCs w:val="28"/>
          <w:lang w:val="it-IT"/>
        </w:rPr>
      </w:pPr>
      <w:r w:rsidRPr="0073643B">
        <w:rPr>
          <w:color w:val="000000" w:themeColor="text1"/>
          <w:sz w:val="28"/>
          <w:szCs w:val="28"/>
          <w:lang w:val="it-IT"/>
        </w:rPr>
        <w:t>Sở Lao động - Thương binh và Xã hội làm đầu mối, Sở Giáo dục và Đào tạo và các cơ quan có liên quan phối hợp thực hiện.</w:t>
      </w:r>
    </w:p>
    <w:tbl>
      <w:tblPr>
        <w:tblW w:w="0" w:type="auto"/>
        <w:tblLook w:val="04A0" w:firstRow="1" w:lastRow="0" w:firstColumn="1" w:lastColumn="0" w:noHBand="0" w:noVBand="1"/>
      </w:tblPr>
      <w:tblGrid>
        <w:gridCol w:w="746"/>
        <w:gridCol w:w="4636"/>
        <w:gridCol w:w="992"/>
        <w:gridCol w:w="992"/>
        <w:gridCol w:w="1866"/>
      </w:tblGrid>
      <w:tr w:rsidR="00B73C4B" w:rsidRPr="0073643B" w:rsidTr="00C55FB8">
        <w:trPr>
          <w:trHeight w:val="6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STT</w:t>
            </w:r>
          </w:p>
        </w:tc>
        <w:tc>
          <w:tcPr>
            <w:tcW w:w="4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 xml:space="preserve">Chỉ tiêu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Năm 2023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Năm 2024</w:t>
            </w:r>
          </w:p>
        </w:tc>
        <w:tc>
          <w:tcPr>
            <w:tcW w:w="18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Đơn vị phụ trách</w:t>
            </w:r>
          </w:p>
        </w:tc>
      </w:tr>
      <w:tr w:rsidR="00B73C4B" w:rsidRPr="0073643B" w:rsidTr="00C55FB8">
        <w:trPr>
          <w:trHeight w:val="3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c>
          <w:tcPr>
            <w:tcW w:w="4636"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Điểm giá trị</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Điểm giá trị</w:t>
            </w: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r>
      <w:tr w:rsidR="00B73C4B" w:rsidRPr="0073643B" w:rsidTr="00C55FB8">
        <w:trPr>
          <w:trHeight w:val="330"/>
        </w:trPr>
        <w:tc>
          <w:tcPr>
            <w:tcW w:w="538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CSTP 9: Đào tạo lao động</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6,22</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6,50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 </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42"/>
              <w:jc w:val="both"/>
              <w:rPr>
                <w:color w:val="000000" w:themeColor="text1"/>
                <w:sz w:val="28"/>
                <w:szCs w:val="28"/>
              </w:rPr>
            </w:pPr>
            <w:r w:rsidRPr="0073643B">
              <w:rPr>
                <w:color w:val="000000" w:themeColor="text1"/>
                <w:sz w:val="28"/>
                <w:szCs w:val="28"/>
              </w:rPr>
              <w:t>Tỷ lệ DN đánh giá việc tuyển dụng lao động phổ thông tại tỉnh là dễ dàng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56,8%</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56,8%</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Sở Lao động Thương binh và Xã hội</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42"/>
              <w:jc w:val="both"/>
              <w:rPr>
                <w:color w:val="000000" w:themeColor="text1"/>
                <w:sz w:val="28"/>
                <w:szCs w:val="28"/>
              </w:rPr>
            </w:pPr>
            <w:r w:rsidRPr="0073643B">
              <w:rPr>
                <w:color w:val="000000" w:themeColor="text1"/>
                <w:sz w:val="28"/>
                <w:szCs w:val="28"/>
              </w:rPr>
              <w:t>Tỷ lệ DN đánh giá việc tuyển dụng cán bộ kỹ thuật tại tỉnh là dễ dàng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38,7%</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38,7%</w:t>
            </w:r>
          </w:p>
        </w:tc>
        <w:tc>
          <w:tcPr>
            <w:tcW w:w="1866" w:type="dxa"/>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3</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42"/>
              <w:jc w:val="both"/>
              <w:rPr>
                <w:color w:val="000000" w:themeColor="text1"/>
                <w:sz w:val="28"/>
                <w:szCs w:val="28"/>
              </w:rPr>
            </w:pPr>
            <w:r w:rsidRPr="0073643B">
              <w:rPr>
                <w:color w:val="000000" w:themeColor="text1"/>
                <w:sz w:val="28"/>
                <w:szCs w:val="28"/>
              </w:rPr>
              <w:t>Tỷ lệ DN đánh giá việc tuyển dụng cán bộ quản lý, giám sát tại tỉnh là dễ dàng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29,6%</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29,6%</w:t>
            </w:r>
          </w:p>
        </w:tc>
        <w:tc>
          <w:tcPr>
            <w:tcW w:w="1866" w:type="dxa"/>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4</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42"/>
              <w:jc w:val="both"/>
              <w:rPr>
                <w:color w:val="000000" w:themeColor="text1"/>
                <w:sz w:val="28"/>
                <w:szCs w:val="28"/>
              </w:rPr>
            </w:pPr>
            <w:r w:rsidRPr="0073643B">
              <w:rPr>
                <w:color w:val="000000" w:themeColor="text1"/>
                <w:sz w:val="28"/>
                <w:szCs w:val="28"/>
              </w:rPr>
              <w:t>Tỷ lệ chi phí tuyển dụng lao động trong tổng chi phí kinh doanh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3,45</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3,00</w:t>
            </w:r>
          </w:p>
        </w:tc>
        <w:tc>
          <w:tcPr>
            <w:tcW w:w="1866" w:type="dxa"/>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42"/>
              <w:jc w:val="both"/>
              <w:rPr>
                <w:color w:val="000000" w:themeColor="text1"/>
                <w:sz w:val="28"/>
                <w:szCs w:val="28"/>
              </w:rPr>
            </w:pPr>
            <w:r w:rsidRPr="0073643B">
              <w:rPr>
                <w:color w:val="000000" w:themeColor="text1"/>
                <w:sz w:val="28"/>
                <w:szCs w:val="28"/>
              </w:rPr>
              <w:t>Tỷ lệ chi phí đào tạo lao động trong tổng chi phí kinh doanh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2,74</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2,00</w:t>
            </w:r>
          </w:p>
        </w:tc>
        <w:tc>
          <w:tcPr>
            <w:tcW w:w="1866" w:type="dxa"/>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6</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42"/>
              <w:jc w:val="both"/>
              <w:rPr>
                <w:color w:val="000000" w:themeColor="text1"/>
                <w:sz w:val="28"/>
                <w:szCs w:val="28"/>
              </w:rPr>
            </w:pPr>
            <w:r w:rsidRPr="0073643B">
              <w:rPr>
                <w:color w:val="000000" w:themeColor="text1"/>
                <w:sz w:val="28"/>
                <w:szCs w:val="28"/>
              </w:rPr>
              <w:t>Giáo dục dạy nghề tại tỉnh có chất lượng tốt (% Đồng ý)</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57,3%</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62,0%</w:t>
            </w:r>
          </w:p>
        </w:tc>
        <w:tc>
          <w:tcPr>
            <w:tcW w:w="1866" w:type="dxa"/>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7</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42"/>
              <w:jc w:val="both"/>
              <w:rPr>
                <w:color w:val="000000" w:themeColor="text1"/>
                <w:sz w:val="28"/>
                <w:szCs w:val="28"/>
              </w:rPr>
            </w:pPr>
            <w:r w:rsidRPr="0073643B">
              <w:rPr>
                <w:color w:val="000000" w:themeColor="text1"/>
                <w:sz w:val="28"/>
                <w:szCs w:val="28"/>
              </w:rPr>
              <w:t xml:space="preserve">Tỷ lệ lao động tại DN đã tốt nghiệp các cơ sở giáo dục nghề nghiệp (%)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61,35</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62,0</w:t>
            </w:r>
          </w:p>
        </w:tc>
        <w:tc>
          <w:tcPr>
            <w:tcW w:w="1866" w:type="dxa"/>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8</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42"/>
              <w:jc w:val="both"/>
              <w:rPr>
                <w:color w:val="000000" w:themeColor="text1"/>
                <w:sz w:val="28"/>
                <w:szCs w:val="28"/>
              </w:rPr>
            </w:pPr>
            <w:r w:rsidRPr="0073643B">
              <w:rPr>
                <w:color w:val="000000" w:themeColor="text1"/>
                <w:sz w:val="28"/>
                <w:szCs w:val="28"/>
              </w:rPr>
              <w:t xml:space="preserve">Tỷ lệ lao động từ 15 tuổi trở lên đang </w:t>
            </w:r>
            <w:r w:rsidRPr="0073643B">
              <w:rPr>
                <w:color w:val="000000" w:themeColor="text1"/>
                <w:sz w:val="28"/>
                <w:szCs w:val="28"/>
              </w:rPr>
              <w:lastRenderedPageBreak/>
              <w:t>làm việc tại địa phương đã qua đào tạo (%, TCTK)</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lastRenderedPageBreak/>
              <w:t>17,66</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22,0</w:t>
            </w:r>
          </w:p>
        </w:tc>
        <w:tc>
          <w:tcPr>
            <w:tcW w:w="1866" w:type="dxa"/>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lastRenderedPageBreak/>
              <w:t>9</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42"/>
              <w:jc w:val="both"/>
              <w:rPr>
                <w:color w:val="000000" w:themeColor="text1"/>
                <w:sz w:val="28"/>
                <w:szCs w:val="28"/>
              </w:rPr>
            </w:pPr>
            <w:r w:rsidRPr="0073643B">
              <w:rPr>
                <w:color w:val="000000" w:themeColor="text1"/>
                <w:sz w:val="28"/>
                <w:szCs w:val="28"/>
              </w:rPr>
              <w:t>Lao động tại địa phương đáp ứng hoàn toàn/phần lớn nhu cầu sử dụng của DN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52,8%</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52,8%</w:t>
            </w:r>
          </w:p>
        </w:tc>
        <w:tc>
          <w:tcPr>
            <w:tcW w:w="1866" w:type="dxa"/>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10</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42"/>
              <w:jc w:val="both"/>
              <w:rPr>
                <w:color w:val="000000" w:themeColor="text1"/>
                <w:sz w:val="28"/>
                <w:szCs w:val="28"/>
              </w:rPr>
            </w:pPr>
            <w:r w:rsidRPr="0073643B">
              <w:rPr>
                <w:color w:val="000000" w:themeColor="text1"/>
                <w:sz w:val="28"/>
                <w:szCs w:val="28"/>
              </w:rPr>
              <w:t>Giáo dục phổ thông tại tỉnh có chất lượng tốt (% Đồng ý)</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69,6%</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72,0%</w:t>
            </w:r>
          </w:p>
        </w:tc>
        <w:tc>
          <w:tcPr>
            <w:tcW w:w="1866" w:type="dxa"/>
            <w:vMerge w:val="restart"/>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Sở Giáo dục và Đào tạo</w:t>
            </w:r>
          </w:p>
        </w:tc>
      </w:tr>
      <w:tr w:rsidR="00B73C4B" w:rsidRPr="0073643B" w:rsidTr="00C55FB8">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11</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42"/>
              <w:jc w:val="both"/>
              <w:rPr>
                <w:color w:val="000000" w:themeColor="text1"/>
                <w:sz w:val="28"/>
                <w:szCs w:val="28"/>
              </w:rPr>
            </w:pPr>
            <w:r w:rsidRPr="0073643B">
              <w:rPr>
                <w:color w:val="000000" w:themeColor="text1"/>
                <w:sz w:val="28"/>
                <w:szCs w:val="28"/>
              </w:rPr>
              <w:t>Điểm thi trung bình kỳ thi tốt nghiệp THPT (BGDĐT)</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6,18</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6,21</w:t>
            </w:r>
          </w:p>
        </w:tc>
        <w:tc>
          <w:tcPr>
            <w:tcW w:w="1866" w:type="dxa"/>
            <w:vMerge/>
            <w:tcBorders>
              <w:top w:val="nil"/>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bl>
    <w:p w:rsidR="00B73C4B" w:rsidRPr="0073643B" w:rsidRDefault="00B73C4B" w:rsidP="00B73C4B">
      <w:pPr>
        <w:spacing w:before="120" w:after="120"/>
        <w:ind w:firstLine="720"/>
        <w:jc w:val="both"/>
        <w:rPr>
          <w:iCs/>
          <w:color w:val="000000" w:themeColor="text1"/>
          <w:sz w:val="28"/>
          <w:szCs w:val="28"/>
          <w:lang w:eastAsia="x-none"/>
        </w:rPr>
      </w:pPr>
      <w:r w:rsidRPr="0073643B">
        <w:rPr>
          <w:b/>
          <w:color w:val="000000" w:themeColor="text1"/>
          <w:sz w:val="28"/>
          <w:szCs w:val="28"/>
          <w:lang w:val="nl-NL" w:eastAsia="x-none"/>
        </w:rPr>
        <w:t xml:space="preserve">10. </w:t>
      </w:r>
      <w:r w:rsidRPr="0073643B">
        <w:rPr>
          <w:rFonts w:eastAsia="Calibri"/>
          <w:b/>
          <w:color w:val="000000" w:themeColor="text1"/>
          <w:sz w:val="28"/>
          <w:szCs w:val="28"/>
          <w:lang w:val="nl-NL" w:eastAsia="x-none"/>
        </w:rPr>
        <w:t>Thiết chế pháp lý và An ninh trật tự:</w:t>
      </w:r>
      <w:r w:rsidRPr="0073643B">
        <w:rPr>
          <w:iCs/>
          <w:color w:val="000000" w:themeColor="text1"/>
          <w:sz w:val="28"/>
          <w:szCs w:val="28"/>
          <w:lang w:val="nl-NL" w:eastAsia="x-none"/>
        </w:rPr>
        <w:t xml:space="preserve"> </w:t>
      </w:r>
      <w:r w:rsidRPr="0073643B">
        <w:rPr>
          <w:color w:val="000000" w:themeColor="text1"/>
          <w:sz w:val="28"/>
          <w:szCs w:val="28"/>
        </w:rPr>
        <w:t xml:space="preserve">Mục tiêu phấn đấu đạt trên 7,90 </w:t>
      </w:r>
      <w:r w:rsidRPr="0073643B">
        <w:rPr>
          <w:color w:val="000000" w:themeColor="text1"/>
          <w:sz w:val="28"/>
          <w:szCs w:val="28"/>
          <w:lang w:val="vi-VN"/>
        </w:rPr>
        <w:t xml:space="preserve">điểm giá trị trở lên; điểm số PCI </w:t>
      </w:r>
      <w:r w:rsidRPr="0073643B">
        <w:rPr>
          <w:color w:val="000000" w:themeColor="text1"/>
          <w:sz w:val="28"/>
          <w:szCs w:val="28"/>
        </w:rPr>
        <w:t xml:space="preserve">đạt trên 7,90 điểm, </w:t>
      </w:r>
      <w:r w:rsidRPr="0073643B">
        <w:rPr>
          <w:color w:val="000000" w:themeColor="text1"/>
          <w:sz w:val="28"/>
          <w:szCs w:val="28"/>
          <w:lang w:val="vi-VN"/>
        </w:rPr>
        <w:t xml:space="preserve">tăng </w:t>
      </w:r>
      <w:r w:rsidRPr="0073643B">
        <w:rPr>
          <w:color w:val="000000" w:themeColor="text1"/>
          <w:sz w:val="28"/>
          <w:szCs w:val="28"/>
        </w:rPr>
        <w:t>0,11</w:t>
      </w:r>
      <w:r w:rsidRPr="0073643B">
        <w:rPr>
          <w:color w:val="000000" w:themeColor="text1"/>
          <w:sz w:val="28"/>
          <w:szCs w:val="28"/>
          <w:lang w:val="vi-VN"/>
        </w:rPr>
        <w:t xml:space="preserve"> điểm so với năm 2023</w:t>
      </w:r>
      <w:r w:rsidRPr="0073643B">
        <w:rPr>
          <w:color w:val="000000" w:themeColor="text1"/>
          <w:sz w:val="28"/>
          <w:szCs w:val="28"/>
        </w:rPr>
        <w:t>.</w:t>
      </w:r>
    </w:p>
    <w:p w:rsidR="00B73C4B" w:rsidRPr="0073643B" w:rsidRDefault="00B73C4B" w:rsidP="00B73C4B">
      <w:pPr>
        <w:spacing w:before="120" w:after="120"/>
        <w:ind w:firstLine="720"/>
        <w:jc w:val="both"/>
        <w:rPr>
          <w:color w:val="000000" w:themeColor="text1"/>
          <w:sz w:val="28"/>
          <w:szCs w:val="28"/>
          <w:lang w:val="it-IT" w:eastAsia="x-none"/>
        </w:rPr>
      </w:pPr>
      <w:r w:rsidRPr="0073643B">
        <w:rPr>
          <w:color w:val="000000" w:themeColor="text1"/>
          <w:sz w:val="28"/>
          <w:szCs w:val="28"/>
          <w:lang w:val="it-IT" w:eastAsia="x-none"/>
        </w:rPr>
        <w:t>Sở Tư pháp làm đầu mối; các cơ quan: Công an tỉnh, Tòa án nhân dân tỉnh, Thanh tra tỉnh, Viện kiểm sát nhân dân tỉnh và Cục thi hành án dân sự tỉnh tham gia phối hợp thực hiện.</w:t>
      </w:r>
    </w:p>
    <w:tbl>
      <w:tblPr>
        <w:tblW w:w="0" w:type="auto"/>
        <w:tblLook w:val="04A0" w:firstRow="1" w:lastRow="0" w:firstColumn="1" w:lastColumn="0" w:noHBand="0" w:noVBand="1"/>
      </w:tblPr>
      <w:tblGrid>
        <w:gridCol w:w="746"/>
        <w:gridCol w:w="4636"/>
        <w:gridCol w:w="992"/>
        <w:gridCol w:w="992"/>
        <w:gridCol w:w="1866"/>
      </w:tblGrid>
      <w:tr w:rsidR="00B73C4B" w:rsidRPr="0073643B" w:rsidTr="00C55FB8">
        <w:trPr>
          <w:trHeight w:val="6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STT</w:t>
            </w:r>
          </w:p>
        </w:tc>
        <w:tc>
          <w:tcPr>
            <w:tcW w:w="4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Chỉ tiêu</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Năm 2023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Năm 2024</w:t>
            </w:r>
          </w:p>
        </w:tc>
        <w:tc>
          <w:tcPr>
            <w:tcW w:w="18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Đơn vị phụ trách</w:t>
            </w:r>
          </w:p>
        </w:tc>
      </w:tr>
      <w:tr w:rsidR="00B73C4B" w:rsidRPr="0073643B" w:rsidTr="00C55FB8">
        <w:trPr>
          <w:trHeight w:val="3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c>
          <w:tcPr>
            <w:tcW w:w="4636"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Điểm giá trị</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Điểm giá trị</w:t>
            </w: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B73C4B" w:rsidRPr="0073643B" w:rsidRDefault="00B73C4B" w:rsidP="00C55FB8">
            <w:pPr>
              <w:spacing w:before="40" w:after="40"/>
              <w:rPr>
                <w:b/>
                <w:bCs/>
                <w:color w:val="000000" w:themeColor="text1"/>
                <w:sz w:val="28"/>
                <w:szCs w:val="28"/>
              </w:rPr>
            </w:pPr>
          </w:p>
        </w:tc>
      </w:tr>
      <w:tr w:rsidR="00B73C4B" w:rsidRPr="0073643B" w:rsidTr="00C55FB8">
        <w:trPr>
          <w:trHeight w:val="330"/>
        </w:trPr>
        <w:tc>
          <w:tcPr>
            <w:tcW w:w="538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both"/>
              <w:rPr>
                <w:b/>
                <w:bCs/>
                <w:color w:val="000000" w:themeColor="text1"/>
                <w:sz w:val="28"/>
                <w:szCs w:val="28"/>
              </w:rPr>
            </w:pPr>
            <w:r w:rsidRPr="0073643B">
              <w:rPr>
                <w:b/>
                <w:bCs/>
                <w:color w:val="000000" w:themeColor="text1"/>
                <w:sz w:val="28"/>
                <w:szCs w:val="28"/>
              </w:rPr>
              <w:t>CSTP 10: Thiết chế pháp lý &amp; An ninh trật tự</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7,79</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100"/>
              <w:rPr>
                <w:b/>
                <w:bCs/>
                <w:color w:val="000000" w:themeColor="text1"/>
                <w:sz w:val="28"/>
                <w:szCs w:val="28"/>
              </w:rPr>
            </w:pPr>
            <w:r w:rsidRPr="0073643B">
              <w:rPr>
                <w:b/>
                <w:bCs/>
                <w:color w:val="000000" w:themeColor="text1"/>
                <w:sz w:val="28"/>
                <w:szCs w:val="28"/>
              </w:rPr>
              <w:t xml:space="preserve">   7,90 </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b/>
                <w:bCs/>
                <w:color w:val="000000" w:themeColor="text1"/>
                <w:sz w:val="28"/>
                <w:szCs w:val="28"/>
              </w:rPr>
            </w:pPr>
            <w:r w:rsidRPr="0073643B">
              <w:rPr>
                <w:b/>
                <w:bCs/>
                <w:color w:val="000000" w:themeColor="text1"/>
                <w:sz w:val="28"/>
                <w:szCs w:val="28"/>
              </w:rPr>
              <w:t> </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 xml:space="preserve">Hệ thống pháp luật có cơ chế giúp DN tố cáo hành vi sai phạm của CBNN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57,1%</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59,0%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7" w:right="-33"/>
              <w:jc w:val="center"/>
              <w:rPr>
                <w:color w:val="000000" w:themeColor="text1"/>
                <w:sz w:val="28"/>
                <w:szCs w:val="28"/>
              </w:rPr>
            </w:pPr>
            <w:r w:rsidRPr="0073643B">
              <w:rPr>
                <w:color w:val="000000" w:themeColor="text1"/>
                <w:sz w:val="28"/>
                <w:szCs w:val="28"/>
              </w:rPr>
              <w:t>Thanh tra tỉnh</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2</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 xml:space="preserve">Tỷ lệ DN tin tưởng vào khả năng bảo vệ của pháp luật về vấn đề bản quyền hoặc thực thi hợp đồng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94,8%</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96,0%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7" w:right="-33"/>
              <w:jc w:val="center"/>
              <w:rPr>
                <w:color w:val="000000" w:themeColor="text1"/>
                <w:sz w:val="28"/>
                <w:szCs w:val="28"/>
              </w:rPr>
            </w:pPr>
            <w:r w:rsidRPr="0073643B">
              <w:rPr>
                <w:color w:val="000000" w:themeColor="text1"/>
                <w:sz w:val="28"/>
                <w:szCs w:val="28"/>
              </w:rPr>
              <w:t>Tòa án tỉnh</w:t>
            </w:r>
          </w:p>
        </w:tc>
      </w:tr>
      <w:tr w:rsidR="00B73C4B" w:rsidRPr="0073643B" w:rsidTr="00C55FB8">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3</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 xml:space="preserve">Tỷ lệ DN sẵn sàng sử dụng tòa án để giải quyết các tranh chấp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58,5%</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65,0%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7" w:right="-33"/>
              <w:jc w:val="center"/>
              <w:rPr>
                <w:color w:val="000000" w:themeColor="text1"/>
                <w:sz w:val="28"/>
                <w:szCs w:val="28"/>
              </w:rPr>
            </w:pPr>
            <w:r w:rsidRPr="0073643B">
              <w:rPr>
                <w:color w:val="000000" w:themeColor="text1"/>
                <w:sz w:val="28"/>
                <w:szCs w:val="28"/>
              </w:rPr>
              <w:t>Tòa án tỉnh</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4</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Tỷ lệ DN tin rằng cấp trên không bao che và sẽ nghiêm túc xử lý kỷ luật cán bộ sai phạm (% Đồng ý)</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61,3%</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65,0%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7" w:right="-33"/>
              <w:jc w:val="center"/>
              <w:rPr>
                <w:color w:val="000000" w:themeColor="text1"/>
                <w:sz w:val="28"/>
                <w:szCs w:val="28"/>
              </w:rPr>
            </w:pPr>
            <w:r w:rsidRPr="0073643B">
              <w:rPr>
                <w:color w:val="000000" w:themeColor="text1"/>
                <w:sz w:val="28"/>
                <w:szCs w:val="28"/>
              </w:rPr>
              <w:t>Thanh tra tỉnh</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5</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Tòa án các cấp của tỉnh xét xử các vụ kiện kinh tế đúng pháp luật (% Đồng ý)</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94,5%</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96,0%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7" w:right="-33"/>
              <w:jc w:val="center"/>
              <w:rPr>
                <w:color w:val="000000" w:themeColor="text1"/>
                <w:sz w:val="28"/>
                <w:szCs w:val="28"/>
              </w:rPr>
            </w:pPr>
            <w:r w:rsidRPr="0073643B">
              <w:rPr>
                <w:color w:val="000000" w:themeColor="text1"/>
                <w:sz w:val="28"/>
                <w:szCs w:val="28"/>
              </w:rPr>
              <w:t>Tòa án tỉnh</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6</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Tòa án các cấp của tỉnh xử các vụ kiện kinh tế nhanh chóng (% Đồng ý)</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90,7%</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92,0%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7" w:right="37"/>
              <w:jc w:val="center"/>
              <w:rPr>
                <w:color w:val="000000" w:themeColor="text1"/>
                <w:sz w:val="28"/>
                <w:szCs w:val="28"/>
              </w:rPr>
            </w:pPr>
            <w:r w:rsidRPr="0073643B">
              <w:rPr>
                <w:color w:val="000000" w:themeColor="text1"/>
                <w:sz w:val="28"/>
                <w:szCs w:val="28"/>
              </w:rPr>
              <w:t>Tòa án tỉnh</w:t>
            </w:r>
          </w:p>
        </w:tc>
      </w:tr>
      <w:tr w:rsidR="00B73C4B" w:rsidRPr="0073643B" w:rsidTr="00C55FB8">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lastRenderedPageBreak/>
              <w:t>7</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Phán quyết của tòa án được thi hành nhanh chóng (% Đồng ý)</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91,6%</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93,0%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7" w:right="37"/>
              <w:jc w:val="center"/>
              <w:rPr>
                <w:color w:val="000000" w:themeColor="text1"/>
                <w:sz w:val="28"/>
                <w:szCs w:val="28"/>
              </w:rPr>
            </w:pPr>
            <w:r w:rsidRPr="0073643B">
              <w:rPr>
                <w:color w:val="000000" w:themeColor="text1"/>
                <w:sz w:val="28"/>
                <w:szCs w:val="28"/>
              </w:rPr>
              <w:t>Tòa án tỉnh</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8</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 xml:space="preserve">Các cơ quan trợ giúp pháp lý hỗ trợ doanh nghiệp dùng luật để khởi kiện khi có tranh chấp (% Đồng ý)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91,7%</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94,0%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7" w:right="37"/>
              <w:jc w:val="center"/>
              <w:rPr>
                <w:color w:val="000000" w:themeColor="text1"/>
                <w:sz w:val="28"/>
                <w:szCs w:val="28"/>
              </w:rPr>
            </w:pPr>
            <w:r w:rsidRPr="0073643B">
              <w:rPr>
                <w:color w:val="000000" w:themeColor="text1"/>
                <w:sz w:val="28"/>
                <w:szCs w:val="28"/>
              </w:rPr>
              <w:t>Sở Tư pháp</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9</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Các chi phí chính thức từ khi khởi kiện đến khi bản án được thi hành ở mức chấp nhận được (% Đồng ý) - Biến mới năm 2021</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81,6%</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83,0%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7" w:right="37"/>
              <w:jc w:val="center"/>
              <w:rPr>
                <w:color w:val="000000" w:themeColor="text1"/>
                <w:sz w:val="28"/>
                <w:szCs w:val="28"/>
              </w:rPr>
            </w:pPr>
            <w:r w:rsidRPr="0073643B">
              <w:rPr>
                <w:color w:val="000000" w:themeColor="text1"/>
                <w:sz w:val="28"/>
                <w:szCs w:val="28"/>
              </w:rPr>
              <w:t>Thanh tra tỉnh</w:t>
            </w:r>
          </w:p>
        </w:tc>
      </w:tr>
      <w:tr w:rsidR="00B73C4B" w:rsidRPr="0073643B" w:rsidTr="00C55FB8">
        <w:trPr>
          <w:trHeight w:val="9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10</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Các chi phí không chính thức từ khi khởi kiện đến khi bản án được thi hành ở mức chấp nhận được (% Đồng ý) - Biến mới năm 2021</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72,8%</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75,0%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7" w:right="37"/>
              <w:jc w:val="center"/>
              <w:rPr>
                <w:color w:val="000000" w:themeColor="text1"/>
                <w:sz w:val="28"/>
                <w:szCs w:val="28"/>
              </w:rPr>
            </w:pPr>
            <w:r w:rsidRPr="0073643B">
              <w:rPr>
                <w:color w:val="000000" w:themeColor="text1"/>
                <w:sz w:val="28"/>
                <w:szCs w:val="28"/>
              </w:rPr>
              <w:t>Thanh tra tỉnh</w:t>
            </w:r>
          </w:p>
        </w:tc>
      </w:tr>
      <w:tr w:rsidR="00B73C4B" w:rsidRPr="0073643B" w:rsidTr="00C55FB8">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11</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Phán quyết của toà án là công bằng (% Đồng ý)</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93,4%</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95,0%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7" w:right="37"/>
              <w:jc w:val="center"/>
              <w:rPr>
                <w:color w:val="000000" w:themeColor="text1"/>
                <w:sz w:val="28"/>
                <w:szCs w:val="28"/>
              </w:rPr>
            </w:pPr>
            <w:r w:rsidRPr="0073643B">
              <w:rPr>
                <w:color w:val="000000" w:themeColor="text1"/>
                <w:sz w:val="28"/>
                <w:szCs w:val="28"/>
              </w:rPr>
              <w:t>Tòa án tỉnh</w:t>
            </w:r>
          </w:p>
        </w:tc>
      </w:tr>
      <w:tr w:rsidR="00B73C4B" w:rsidRPr="0073643B" w:rsidTr="00C55FB8">
        <w:trPr>
          <w:trHeight w:val="9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12</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Số lượng vụ việc tranh chấp của các doanh nghiệp ngoài quốc doanh do Tòa án kinh tế cấp tỉnh thụ lý trên 100 doanh nghiệp (TANDTC)</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1,30</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1</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7" w:right="37"/>
              <w:jc w:val="center"/>
              <w:rPr>
                <w:color w:val="000000" w:themeColor="text1"/>
                <w:sz w:val="28"/>
                <w:szCs w:val="28"/>
              </w:rPr>
            </w:pPr>
            <w:r w:rsidRPr="0073643B">
              <w:rPr>
                <w:color w:val="000000" w:themeColor="text1"/>
                <w:sz w:val="28"/>
                <w:szCs w:val="28"/>
              </w:rPr>
              <w:t>Tòa án tỉnh</w:t>
            </w: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13</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Tỷ lệ nguyên đơn ngoài quốc doanh trên tổng số nguyên đơn tại Toà án kinh tế tỉnh (%, TANDTC)</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89,5%</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62,0%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7" w:right="37"/>
              <w:jc w:val="center"/>
              <w:rPr>
                <w:color w:val="000000" w:themeColor="text1"/>
                <w:sz w:val="28"/>
                <w:szCs w:val="28"/>
              </w:rPr>
            </w:pPr>
            <w:r w:rsidRPr="0073643B">
              <w:rPr>
                <w:color w:val="000000" w:themeColor="text1"/>
                <w:sz w:val="28"/>
                <w:szCs w:val="28"/>
              </w:rPr>
              <w:t>Tòa án tỉnh</w:t>
            </w:r>
          </w:p>
        </w:tc>
      </w:tr>
      <w:tr w:rsidR="00B73C4B" w:rsidRPr="0073643B" w:rsidTr="00C55FB8">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14</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Tỷ lệ các vụ án kinh tế đã được giải quyết (%, TANDTC)</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83,7%</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85,0%</w:t>
            </w:r>
          </w:p>
        </w:tc>
        <w:tc>
          <w:tcPr>
            <w:tcW w:w="186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spacing w:before="40" w:after="40"/>
              <w:ind w:left="-77" w:right="37"/>
              <w:jc w:val="center"/>
              <w:rPr>
                <w:color w:val="000000" w:themeColor="text1"/>
                <w:sz w:val="28"/>
                <w:szCs w:val="28"/>
              </w:rPr>
            </w:pPr>
            <w:r w:rsidRPr="0073643B">
              <w:rPr>
                <w:color w:val="000000" w:themeColor="text1"/>
                <w:sz w:val="28"/>
                <w:szCs w:val="28"/>
              </w:rPr>
              <w:t>Tòa án tỉnh</w:t>
            </w:r>
          </w:p>
        </w:tc>
      </w:tr>
      <w:tr w:rsidR="00B73C4B" w:rsidRPr="0073643B" w:rsidTr="00C55FB8">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15</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Tình hình an ninh trật tự trên địa bàn tỉnh là tốt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83,5%</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85,0%</w:t>
            </w:r>
          </w:p>
        </w:tc>
        <w:tc>
          <w:tcPr>
            <w:tcW w:w="18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73C4B" w:rsidRPr="0073643B" w:rsidRDefault="00B73C4B" w:rsidP="00C55FB8">
            <w:pPr>
              <w:spacing w:before="40" w:after="40"/>
              <w:ind w:left="-77" w:right="37"/>
              <w:jc w:val="center"/>
              <w:rPr>
                <w:color w:val="000000" w:themeColor="text1"/>
                <w:sz w:val="28"/>
                <w:szCs w:val="28"/>
              </w:rPr>
            </w:pPr>
            <w:r w:rsidRPr="0073643B">
              <w:rPr>
                <w:color w:val="000000" w:themeColor="text1"/>
                <w:sz w:val="28"/>
                <w:szCs w:val="28"/>
              </w:rPr>
              <w:t>Công an tỉnh</w:t>
            </w:r>
          </w:p>
        </w:tc>
      </w:tr>
      <w:tr w:rsidR="00B73C4B" w:rsidRPr="0073643B" w:rsidTr="00C55FB8">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16</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Tỷ lệ DN bị trộm cắp hoặc đột nhập vào năm vừa qua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0,8%</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0,5%</w:t>
            </w:r>
          </w:p>
        </w:tc>
        <w:tc>
          <w:tcPr>
            <w:tcW w:w="1866" w:type="dxa"/>
            <w:vMerge/>
            <w:tcBorders>
              <w:top w:val="nil"/>
              <w:left w:val="single" w:sz="4" w:space="0" w:color="auto"/>
              <w:bottom w:val="single" w:sz="4" w:space="0" w:color="000000"/>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17</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Cơ quan công an sở tại xử lý vụ việc của DN hiệu quả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33,3%</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lang w:val="en-US"/>
              </w:rPr>
              <w:t>6</w:t>
            </w:r>
            <w:r w:rsidRPr="0073643B">
              <w:rPr>
                <w:color w:val="000000" w:themeColor="text1"/>
                <w:sz w:val="28"/>
                <w:szCs w:val="28"/>
              </w:rPr>
              <w:t>0,0%</w:t>
            </w:r>
          </w:p>
        </w:tc>
        <w:tc>
          <w:tcPr>
            <w:tcW w:w="1866" w:type="dxa"/>
            <w:vMerge/>
            <w:tcBorders>
              <w:top w:val="nil"/>
              <w:left w:val="single" w:sz="4" w:space="0" w:color="auto"/>
              <w:bottom w:val="single" w:sz="4" w:space="0" w:color="000000"/>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r w:rsidR="00B73C4B" w:rsidRPr="0073643B" w:rsidTr="00C55FB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73C4B" w:rsidRPr="0073643B" w:rsidRDefault="00B73C4B" w:rsidP="00C55FB8">
            <w:pPr>
              <w:spacing w:before="40" w:after="40"/>
              <w:jc w:val="center"/>
              <w:rPr>
                <w:color w:val="000000" w:themeColor="text1"/>
                <w:sz w:val="28"/>
                <w:szCs w:val="28"/>
              </w:rPr>
            </w:pPr>
            <w:r w:rsidRPr="0073643B">
              <w:rPr>
                <w:color w:val="000000" w:themeColor="text1"/>
                <w:sz w:val="28"/>
                <w:szCs w:val="28"/>
              </w:rPr>
              <w:t>18</w:t>
            </w:r>
          </w:p>
        </w:tc>
        <w:tc>
          <w:tcPr>
            <w:tcW w:w="4636"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4951"/>
              </w:tabs>
              <w:spacing w:before="40" w:after="40"/>
              <w:ind w:left="-55" w:hanging="2"/>
              <w:jc w:val="both"/>
              <w:rPr>
                <w:color w:val="000000" w:themeColor="text1"/>
                <w:sz w:val="28"/>
                <w:szCs w:val="28"/>
              </w:rPr>
            </w:pPr>
            <w:r w:rsidRPr="0073643B">
              <w:rPr>
                <w:color w:val="000000" w:themeColor="text1"/>
                <w:sz w:val="28"/>
                <w:szCs w:val="28"/>
              </w:rPr>
              <w:t>Tỷ lệ DN phải trả tiền bảo kê cho các băng nhóm côn đồ, tổ chức xã hội đen để yên ổn làm ăn (%)</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0,8%</w:t>
            </w:r>
          </w:p>
        </w:tc>
        <w:tc>
          <w:tcPr>
            <w:tcW w:w="992" w:type="dxa"/>
            <w:tcBorders>
              <w:top w:val="nil"/>
              <w:left w:val="nil"/>
              <w:bottom w:val="single" w:sz="4" w:space="0" w:color="auto"/>
              <w:right w:val="single" w:sz="4" w:space="0" w:color="auto"/>
            </w:tcBorders>
            <w:shd w:val="clear" w:color="000000" w:fill="FFFFFF"/>
            <w:vAlign w:val="center"/>
            <w:hideMark/>
          </w:tcPr>
          <w:p w:rsidR="00B73C4B" w:rsidRPr="0073643B" w:rsidRDefault="00B73C4B" w:rsidP="00C55FB8">
            <w:pPr>
              <w:tabs>
                <w:tab w:val="left" w:pos="5026"/>
              </w:tabs>
              <w:spacing w:before="40" w:after="40"/>
              <w:ind w:left="2" w:hanging="2"/>
              <w:jc w:val="center"/>
              <w:rPr>
                <w:color w:val="000000" w:themeColor="text1"/>
                <w:sz w:val="28"/>
                <w:szCs w:val="28"/>
              </w:rPr>
            </w:pPr>
            <w:r w:rsidRPr="0073643B">
              <w:rPr>
                <w:color w:val="000000" w:themeColor="text1"/>
                <w:sz w:val="28"/>
                <w:szCs w:val="28"/>
              </w:rPr>
              <w:t>0,5%</w:t>
            </w:r>
          </w:p>
        </w:tc>
        <w:tc>
          <w:tcPr>
            <w:tcW w:w="1866" w:type="dxa"/>
            <w:vMerge/>
            <w:tcBorders>
              <w:top w:val="nil"/>
              <w:left w:val="single" w:sz="4" w:space="0" w:color="auto"/>
              <w:bottom w:val="single" w:sz="4" w:space="0" w:color="000000"/>
              <w:right w:val="single" w:sz="4" w:space="0" w:color="auto"/>
            </w:tcBorders>
            <w:vAlign w:val="center"/>
            <w:hideMark/>
          </w:tcPr>
          <w:p w:rsidR="00B73C4B" w:rsidRPr="0073643B" w:rsidRDefault="00B73C4B" w:rsidP="00C55FB8">
            <w:pPr>
              <w:spacing w:before="40" w:after="40"/>
              <w:rPr>
                <w:color w:val="000000" w:themeColor="text1"/>
                <w:sz w:val="28"/>
                <w:szCs w:val="28"/>
              </w:rPr>
            </w:pPr>
          </w:p>
        </w:tc>
      </w:tr>
    </w:tbl>
    <w:p w:rsidR="00B73C4B" w:rsidRPr="0073643B" w:rsidRDefault="00B73C4B" w:rsidP="00B73C4B">
      <w:pPr>
        <w:spacing w:before="120" w:after="120"/>
        <w:jc w:val="both"/>
        <w:rPr>
          <w:color w:val="000000" w:themeColor="text1"/>
          <w:sz w:val="28"/>
          <w:szCs w:val="28"/>
          <w:lang w:val="it-IT" w:eastAsia="x-none"/>
        </w:rPr>
      </w:pPr>
      <w:r w:rsidRPr="0073643B">
        <w:rPr>
          <w:noProof/>
          <w:color w:val="000000" w:themeColor="text1"/>
          <w:sz w:val="28"/>
          <w:szCs w:val="28"/>
          <w:lang w:val="en-US"/>
        </w:rPr>
        <mc:AlternateContent>
          <mc:Choice Requires="wps">
            <w:drawing>
              <wp:anchor distT="0" distB="0" distL="114300" distR="114300" simplePos="0" relativeHeight="251660288" behindDoc="0" locked="0" layoutInCell="1" allowOverlap="1" wp14:anchorId="79D3382C" wp14:editId="371EEF97">
                <wp:simplePos x="0" y="0"/>
                <wp:positionH relativeFrom="column">
                  <wp:posOffset>1535430</wp:posOffset>
                </wp:positionH>
                <wp:positionV relativeFrom="paragraph">
                  <wp:posOffset>369719</wp:posOffset>
                </wp:positionV>
                <wp:extent cx="3352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3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9pt,29.1pt" to="384.9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" strokecolor="black [3040]"/>
            </w:pict>
          </mc:Fallback>
        </mc:AlternateContent>
      </w:r>
    </w:p>
    <w:p w:rsidR="00B73C4B" w:rsidRPr="0073643B" w:rsidRDefault="00B73C4B" w:rsidP="00B73C4B">
      <w:pPr>
        <w:rPr>
          <w:color w:val="000000" w:themeColor="text1"/>
          <w:lang w:val="en-US"/>
        </w:rPr>
      </w:pPr>
    </w:p>
    <w:p w:rsidR="0025320E" w:rsidRDefault="0025320E"/>
    <w:sectPr w:rsidR="0025320E" w:rsidSect="005903E2">
      <w:pgSz w:w="11907" w:h="16840" w:code="9"/>
      <w:pgMar w:top="1134" w:right="851" w:bottom="1134" w:left="1701" w:header="567" w:footer="567"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606" w:rsidRDefault="00B73C4B">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35747"/>
      <w:docPartObj>
        <w:docPartGallery w:val="Page Numbers (Top of Page)"/>
        <w:docPartUnique/>
      </w:docPartObj>
    </w:sdtPr>
    <w:sdtEndPr>
      <w:rPr>
        <w:noProof/>
      </w:rPr>
    </w:sdtEndPr>
    <w:sdtContent>
      <w:p w:rsidR="00BD4606" w:rsidRDefault="00B73C4B">
        <w:pPr>
          <w:pStyle w:val="Header"/>
          <w:jc w:val="center"/>
        </w:pPr>
        <w:r>
          <w:fldChar w:fldCharType="begin"/>
        </w:r>
        <w:r>
          <w:instrText xml:space="preserve"> PAGE   \</w:instrText>
        </w:r>
        <w:r>
          <w:instrText xml:space="preserve">* MERGEFORMAT </w:instrText>
        </w:r>
        <w:r>
          <w:fldChar w:fldCharType="separate"/>
        </w:r>
        <w:r>
          <w:rPr>
            <w:noProof/>
          </w:rPr>
          <w:t>8</w:t>
        </w:r>
        <w:r>
          <w:rPr>
            <w:noProof/>
          </w:rPr>
          <w:fldChar w:fldCharType="end"/>
        </w:r>
      </w:p>
    </w:sdtContent>
  </w:sdt>
  <w:p w:rsidR="00BD4606" w:rsidRDefault="00B73C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606" w:rsidRDefault="00B73C4B">
    <w:pPr>
      <w:pStyle w:val="Header"/>
    </w:pPr>
  </w:p>
  <w:p w:rsidR="00BD4606" w:rsidRDefault="00B73C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4B"/>
    <w:rsid w:val="000B5ADC"/>
    <w:rsid w:val="001C1F71"/>
    <w:rsid w:val="002004C0"/>
    <w:rsid w:val="0025320E"/>
    <w:rsid w:val="005903E2"/>
    <w:rsid w:val="00603DE1"/>
    <w:rsid w:val="006155A1"/>
    <w:rsid w:val="006E08FE"/>
    <w:rsid w:val="00786C5D"/>
    <w:rsid w:val="008B4A76"/>
    <w:rsid w:val="00934258"/>
    <w:rsid w:val="00966885"/>
    <w:rsid w:val="009705EA"/>
    <w:rsid w:val="009C6500"/>
    <w:rsid w:val="00B23C35"/>
    <w:rsid w:val="00B64B87"/>
    <w:rsid w:val="00B73C4B"/>
    <w:rsid w:val="00B97079"/>
    <w:rsid w:val="00BC0E1B"/>
    <w:rsid w:val="00C07F87"/>
    <w:rsid w:val="00C47C1C"/>
    <w:rsid w:val="00DB2F14"/>
    <w:rsid w:val="00DF2297"/>
    <w:rsid w:val="00E21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00" w:line="276" w:lineRule="auto"/>
        <w:ind w:firstLine="720"/>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3C4B"/>
    <w:pPr>
      <w:widowControl w:val="0"/>
      <w:autoSpaceDE w:val="0"/>
      <w:autoSpaceDN w:val="0"/>
      <w:spacing w:before="0" w:after="0" w:line="240" w:lineRule="auto"/>
      <w:ind w:firstLine="0"/>
      <w:jc w:val="left"/>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C4B"/>
    <w:pPr>
      <w:tabs>
        <w:tab w:val="center" w:pos="4680"/>
        <w:tab w:val="right" w:pos="9360"/>
      </w:tabs>
    </w:pPr>
  </w:style>
  <w:style w:type="character" w:customStyle="1" w:styleId="HeaderChar">
    <w:name w:val="Header Char"/>
    <w:basedOn w:val="DefaultParagraphFont"/>
    <w:link w:val="Header"/>
    <w:uiPriority w:val="99"/>
    <w:rsid w:val="00B73C4B"/>
    <w:rPr>
      <w:rFonts w:eastAsia="Times New Roman" w:cs="Times New Roman"/>
      <w:sz w:val="22"/>
      <w:lang w:val="vi"/>
    </w:rPr>
  </w:style>
  <w:style w:type="paragraph" w:styleId="Footer">
    <w:name w:val="footer"/>
    <w:basedOn w:val="Normal"/>
    <w:link w:val="FooterChar"/>
    <w:unhideWhenUsed/>
    <w:rsid w:val="00B73C4B"/>
    <w:pPr>
      <w:tabs>
        <w:tab w:val="center" w:pos="4680"/>
        <w:tab w:val="right" w:pos="9360"/>
      </w:tabs>
    </w:pPr>
  </w:style>
  <w:style w:type="character" w:customStyle="1" w:styleId="FooterChar">
    <w:name w:val="Footer Char"/>
    <w:basedOn w:val="DefaultParagraphFont"/>
    <w:link w:val="Footer"/>
    <w:rsid w:val="00B73C4B"/>
    <w:rPr>
      <w:rFonts w:eastAsia="Times New Roman" w:cs="Times New Roman"/>
      <w:sz w:val="22"/>
      <w:lang w:val="vi"/>
    </w:rPr>
  </w:style>
  <w:style w:type="table" w:styleId="TableGrid">
    <w:name w:val="Table Grid"/>
    <w:basedOn w:val="TableNormal"/>
    <w:uiPriority w:val="59"/>
    <w:rsid w:val="00B73C4B"/>
    <w:pPr>
      <w:spacing w:before="0" w:after="0" w:line="240" w:lineRule="auto"/>
      <w:ind w:firstLine="0"/>
      <w:jc w:val="left"/>
    </w:pPr>
    <w:rPr>
      <w:rFonts w:eastAsia="Calibri"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00" w:line="276" w:lineRule="auto"/>
        <w:ind w:firstLine="720"/>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3C4B"/>
    <w:pPr>
      <w:widowControl w:val="0"/>
      <w:autoSpaceDE w:val="0"/>
      <w:autoSpaceDN w:val="0"/>
      <w:spacing w:before="0" w:after="0" w:line="240" w:lineRule="auto"/>
      <w:ind w:firstLine="0"/>
      <w:jc w:val="left"/>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C4B"/>
    <w:pPr>
      <w:tabs>
        <w:tab w:val="center" w:pos="4680"/>
        <w:tab w:val="right" w:pos="9360"/>
      </w:tabs>
    </w:pPr>
  </w:style>
  <w:style w:type="character" w:customStyle="1" w:styleId="HeaderChar">
    <w:name w:val="Header Char"/>
    <w:basedOn w:val="DefaultParagraphFont"/>
    <w:link w:val="Header"/>
    <w:uiPriority w:val="99"/>
    <w:rsid w:val="00B73C4B"/>
    <w:rPr>
      <w:rFonts w:eastAsia="Times New Roman" w:cs="Times New Roman"/>
      <w:sz w:val="22"/>
      <w:lang w:val="vi"/>
    </w:rPr>
  </w:style>
  <w:style w:type="paragraph" w:styleId="Footer">
    <w:name w:val="footer"/>
    <w:basedOn w:val="Normal"/>
    <w:link w:val="FooterChar"/>
    <w:unhideWhenUsed/>
    <w:rsid w:val="00B73C4B"/>
    <w:pPr>
      <w:tabs>
        <w:tab w:val="center" w:pos="4680"/>
        <w:tab w:val="right" w:pos="9360"/>
      </w:tabs>
    </w:pPr>
  </w:style>
  <w:style w:type="character" w:customStyle="1" w:styleId="FooterChar">
    <w:name w:val="Footer Char"/>
    <w:basedOn w:val="DefaultParagraphFont"/>
    <w:link w:val="Footer"/>
    <w:rsid w:val="00B73C4B"/>
    <w:rPr>
      <w:rFonts w:eastAsia="Times New Roman" w:cs="Times New Roman"/>
      <w:sz w:val="22"/>
      <w:lang w:val="vi"/>
    </w:rPr>
  </w:style>
  <w:style w:type="table" w:styleId="TableGrid">
    <w:name w:val="Table Grid"/>
    <w:basedOn w:val="TableNormal"/>
    <w:uiPriority w:val="59"/>
    <w:rsid w:val="00B73C4B"/>
    <w:pPr>
      <w:spacing w:before="0" w:after="0" w:line="240" w:lineRule="auto"/>
      <w:ind w:firstLine="0"/>
      <w:jc w:val="left"/>
    </w:pPr>
    <w:rPr>
      <w:rFonts w:eastAsia="Calibri"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3284</Words>
  <Characters>18722</Characters>
  <Application>Microsoft Office Word</Application>
  <DocSecurity>0</DocSecurity>
  <Lines>156</Lines>
  <Paragraphs>43</Paragraphs>
  <ScaleCrop>false</ScaleCrop>
  <Company/>
  <LinksUpToDate>false</LinksUpToDate>
  <CharactersWithSpaces>21963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2024-06-17T09:46:00Z</dcterms:created>
  <dcterms:modified xsi:type="dcterms:W3CDTF">2024-06-17T09:48:00Z</dcterms:modified>
</cp:coreProperties>
</file>