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5953"/>
      </w:tblGrid>
      <w:tr w:rsidR="00814B79" w:rsidRPr="00814B79" w14:paraId="2F8312BA" w14:textId="77777777" w:rsidTr="00EC495D">
        <w:tc>
          <w:tcPr>
            <w:tcW w:w="3402" w:type="dxa"/>
          </w:tcPr>
          <w:p w14:paraId="5B38B037" w14:textId="77777777" w:rsidR="004A412E" w:rsidRPr="00814B79" w:rsidRDefault="004A412E" w:rsidP="002E0EF0">
            <w:pPr>
              <w:jc w:val="center"/>
              <w:rPr>
                <w:b/>
                <w:color w:val="000000" w:themeColor="text1"/>
                <w:sz w:val="26"/>
                <w:szCs w:val="28"/>
              </w:rPr>
            </w:pPr>
            <w:r w:rsidRPr="00814B79">
              <w:rPr>
                <w:b/>
                <w:color w:val="000000" w:themeColor="text1"/>
                <w:sz w:val="26"/>
                <w:szCs w:val="28"/>
              </w:rPr>
              <w:t>ỦY BAN NHÂN DÂN</w:t>
            </w:r>
          </w:p>
          <w:p w14:paraId="28CD0859" w14:textId="77777777" w:rsidR="004A412E" w:rsidRPr="00814B79" w:rsidRDefault="004A412E" w:rsidP="002E0EF0">
            <w:pPr>
              <w:jc w:val="center"/>
              <w:rPr>
                <w:b/>
                <w:color w:val="000000" w:themeColor="text1"/>
                <w:sz w:val="26"/>
                <w:szCs w:val="28"/>
              </w:rPr>
            </w:pPr>
            <w:r w:rsidRPr="00814B79">
              <w:rPr>
                <w:noProof/>
                <w:color w:val="000000" w:themeColor="text1"/>
                <w:sz w:val="26"/>
                <w:szCs w:val="28"/>
              </w:rPr>
              <mc:AlternateContent>
                <mc:Choice Requires="wps">
                  <w:drawing>
                    <wp:anchor distT="0" distB="0" distL="114300" distR="114300" simplePos="0" relativeHeight="251659264" behindDoc="0" locked="0" layoutInCell="1" allowOverlap="1" wp14:anchorId="52C6BFFA" wp14:editId="2DBFB1DD">
                      <wp:simplePos x="0" y="0"/>
                      <wp:positionH relativeFrom="column">
                        <wp:posOffset>635558</wp:posOffset>
                      </wp:positionH>
                      <wp:positionV relativeFrom="paragraph">
                        <wp:posOffset>215900</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783E5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17pt" to="100.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"/>
                  </w:pict>
                </mc:Fallback>
              </mc:AlternateContent>
            </w:r>
            <w:r w:rsidRPr="00814B79">
              <w:rPr>
                <w:b/>
                <w:color w:val="000000" w:themeColor="text1"/>
                <w:sz w:val="26"/>
                <w:szCs w:val="28"/>
              </w:rPr>
              <w:t>TỈNH NINH THUẬN</w:t>
            </w:r>
          </w:p>
        </w:tc>
        <w:tc>
          <w:tcPr>
            <w:tcW w:w="5953" w:type="dxa"/>
          </w:tcPr>
          <w:p w14:paraId="5CC5F40E" w14:textId="77777777" w:rsidR="004A412E" w:rsidRPr="00814B79" w:rsidRDefault="004A412E" w:rsidP="002E0EF0">
            <w:pPr>
              <w:jc w:val="center"/>
              <w:rPr>
                <w:b/>
                <w:color w:val="000000" w:themeColor="text1"/>
                <w:sz w:val="26"/>
                <w:szCs w:val="28"/>
              </w:rPr>
            </w:pPr>
            <w:r w:rsidRPr="00814B79">
              <w:rPr>
                <w:b/>
                <w:color w:val="000000" w:themeColor="text1"/>
                <w:sz w:val="26"/>
                <w:szCs w:val="28"/>
              </w:rPr>
              <w:t xml:space="preserve">CỘNG HÒA XÃ HỘI CHỦ NGHĨA VIỆT </w:t>
            </w:r>
            <w:smartTag w:uri="urn:schemas-microsoft-com:office:smarttags" w:element="country-region">
              <w:smartTag w:uri="urn:schemas-microsoft-com:office:smarttags" w:element="place">
                <w:r w:rsidRPr="00814B79">
                  <w:rPr>
                    <w:b/>
                    <w:color w:val="000000" w:themeColor="text1"/>
                    <w:sz w:val="26"/>
                    <w:szCs w:val="28"/>
                  </w:rPr>
                  <w:t>NAM</w:t>
                </w:r>
              </w:smartTag>
            </w:smartTag>
          </w:p>
          <w:p w14:paraId="31309FFE" w14:textId="77777777" w:rsidR="004A412E" w:rsidRPr="00814B79" w:rsidRDefault="004A412E" w:rsidP="002E0EF0">
            <w:pPr>
              <w:jc w:val="center"/>
              <w:rPr>
                <w:b/>
                <w:color w:val="000000" w:themeColor="text1"/>
                <w:szCs w:val="28"/>
              </w:rPr>
            </w:pPr>
            <w:r w:rsidRPr="00814B79">
              <w:rPr>
                <w:b/>
                <w:color w:val="000000" w:themeColor="text1"/>
                <w:szCs w:val="28"/>
              </w:rPr>
              <w:t>Độc lập - Tự do - Hạnh phúc</w:t>
            </w:r>
          </w:p>
          <w:p w14:paraId="3176A41F" w14:textId="77777777" w:rsidR="004A412E" w:rsidRPr="00814B79" w:rsidRDefault="00A65656" w:rsidP="002E0EF0">
            <w:pPr>
              <w:jc w:val="center"/>
              <w:rPr>
                <w:b/>
                <w:color w:val="000000" w:themeColor="text1"/>
                <w:sz w:val="26"/>
                <w:szCs w:val="28"/>
              </w:rPr>
            </w:pPr>
            <w:r w:rsidRPr="00814B79">
              <w:rPr>
                <w:noProof/>
                <w:color w:val="000000" w:themeColor="text1"/>
                <w:sz w:val="26"/>
                <w:szCs w:val="28"/>
              </w:rPr>
              <mc:AlternateContent>
                <mc:Choice Requires="wps">
                  <w:drawing>
                    <wp:anchor distT="0" distB="0" distL="114300" distR="114300" simplePos="0" relativeHeight="251660288" behindDoc="0" locked="0" layoutInCell="1" allowOverlap="1" wp14:anchorId="2E172F2C" wp14:editId="4A797430">
                      <wp:simplePos x="0" y="0"/>
                      <wp:positionH relativeFrom="column">
                        <wp:posOffset>763270</wp:posOffset>
                      </wp:positionH>
                      <wp:positionV relativeFrom="paragraph">
                        <wp:posOffset>12370</wp:posOffset>
                      </wp:positionV>
                      <wp:extent cx="21107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E5B16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95pt" to="226.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"/>
                  </w:pict>
                </mc:Fallback>
              </mc:AlternateContent>
            </w:r>
          </w:p>
        </w:tc>
      </w:tr>
      <w:tr w:rsidR="00814B79" w:rsidRPr="00814B79" w14:paraId="47686D8B" w14:textId="77777777" w:rsidTr="00EC495D">
        <w:tc>
          <w:tcPr>
            <w:tcW w:w="3402" w:type="dxa"/>
          </w:tcPr>
          <w:p w14:paraId="52723EC3" w14:textId="406B9680" w:rsidR="004A412E" w:rsidRPr="00814B79" w:rsidRDefault="004A412E" w:rsidP="002E0EF0">
            <w:pPr>
              <w:jc w:val="center"/>
              <w:rPr>
                <w:color w:val="000000" w:themeColor="text1"/>
                <w:szCs w:val="28"/>
              </w:rPr>
            </w:pPr>
            <w:r w:rsidRPr="00814B79">
              <w:rPr>
                <w:color w:val="000000" w:themeColor="text1"/>
                <w:szCs w:val="28"/>
              </w:rPr>
              <w:t xml:space="preserve">Số:          </w:t>
            </w:r>
            <w:r w:rsidR="00965312" w:rsidRPr="00814B79">
              <w:rPr>
                <w:color w:val="000000" w:themeColor="text1"/>
                <w:szCs w:val="28"/>
              </w:rPr>
              <w:t>/UBND-</w:t>
            </w:r>
            <w:r w:rsidR="001D0809" w:rsidRPr="00814B79">
              <w:rPr>
                <w:color w:val="000000" w:themeColor="text1"/>
                <w:szCs w:val="28"/>
              </w:rPr>
              <w:t>KTTH</w:t>
            </w:r>
          </w:p>
          <w:p w14:paraId="03DEACD7" w14:textId="77777777" w:rsidR="00A751BB" w:rsidRPr="00814B79" w:rsidRDefault="004A412E" w:rsidP="00F115DF">
            <w:pPr>
              <w:jc w:val="center"/>
              <w:rPr>
                <w:color w:val="000000" w:themeColor="text1"/>
                <w:sz w:val="25"/>
                <w:szCs w:val="25"/>
              </w:rPr>
            </w:pPr>
            <w:r w:rsidRPr="00814B79">
              <w:rPr>
                <w:color w:val="000000" w:themeColor="text1"/>
                <w:sz w:val="25"/>
                <w:szCs w:val="25"/>
              </w:rPr>
              <w:t xml:space="preserve">V/v </w:t>
            </w:r>
            <w:r w:rsidR="002C056A" w:rsidRPr="00814B79">
              <w:rPr>
                <w:color w:val="000000" w:themeColor="text1"/>
                <w:sz w:val="25"/>
                <w:szCs w:val="25"/>
              </w:rPr>
              <w:t xml:space="preserve">triển khai thực hiện </w:t>
            </w:r>
          </w:p>
          <w:p w14:paraId="10995A19" w14:textId="7A797AF2" w:rsidR="004A412E" w:rsidRPr="00814B79" w:rsidRDefault="002C056A" w:rsidP="00EC7A3D">
            <w:pPr>
              <w:jc w:val="center"/>
              <w:rPr>
                <w:color w:val="000000" w:themeColor="text1"/>
                <w:sz w:val="26"/>
                <w:szCs w:val="26"/>
              </w:rPr>
            </w:pPr>
            <w:r w:rsidRPr="00814B79">
              <w:rPr>
                <w:color w:val="000000" w:themeColor="text1"/>
                <w:sz w:val="25"/>
                <w:szCs w:val="25"/>
              </w:rPr>
              <w:t xml:space="preserve">Nghị quyết số </w:t>
            </w:r>
            <w:r w:rsidR="006A31C9" w:rsidRPr="00814B79">
              <w:rPr>
                <w:color w:val="000000" w:themeColor="text1"/>
                <w:sz w:val="25"/>
                <w:szCs w:val="25"/>
              </w:rPr>
              <w:t>9</w:t>
            </w:r>
            <w:r w:rsidR="00EC7A3D" w:rsidRPr="00814B79">
              <w:rPr>
                <w:color w:val="000000" w:themeColor="text1"/>
                <w:sz w:val="25"/>
                <w:szCs w:val="25"/>
              </w:rPr>
              <w:t>3</w:t>
            </w:r>
            <w:r w:rsidR="00761B7B" w:rsidRPr="00814B79">
              <w:rPr>
                <w:color w:val="000000" w:themeColor="text1"/>
                <w:sz w:val="25"/>
                <w:szCs w:val="25"/>
              </w:rPr>
              <w:t>/NQ-</w:t>
            </w:r>
            <w:r w:rsidR="006A31C9" w:rsidRPr="00814B79">
              <w:rPr>
                <w:color w:val="000000" w:themeColor="text1"/>
                <w:sz w:val="25"/>
                <w:szCs w:val="25"/>
              </w:rPr>
              <w:t>CP</w:t>
            </w:r>
            <w:r w:rsidR="00761B7B" w:rsidRPr="00814B79">
              <w:rPr>
                <w:color w:val="000000" w:themeColor="text1"/>
                <w:sz w:val="25"/>
                <w:szCs w:val="25"/>
              </w:rPr>
              <w:t xml:space="preserve"> ngày </w:t>
            </w:r>
            <w:r w:rsidR="006A31C9" w:rsidRPr="00814B79">
              <w:rPr>
                <w:color w:val="000000" w:themeColor="text1"/>
                <w:sz w:val="25"/>
                <w:szCs w:val="25"/>
              </w:rPr>
              <w:t>18/6/2024</w:t>
            </w:r>
            <w:r w:rsidR="00DA1C09" w:rsidRPr="00814B79">
              <w:rPr>
                <w:color w:val="000000" w:themeColor="text1"/>
                <w:sz w:val="25"/>
                <w:szCs w:val="25"/>
              </w:rPr>
              <w:t xml:space="preserve"> của </w:t>
            </w:r>
            <w:r w:rsidR="006A31C9" w:rsidRPr="00814B79">
              <w:rPr>
                <w:color w:val="000000" w:themeColor="text1"/>
                <w:sz w:val="25"/>
                <w:szCs w:val="25"/>
              </w:rPr>
              <w:t>Chính phủ</w:t>
            </w:r>
            <w:r w:rsidR="00DA1C09" w:rsidRPr="00814B79">
              <w:rPr>
                <w:color w:val="000000" w:themeColor="text1"/>
              </w:rPr>
              <w:t xml:space="preserve"> </w:t>
            </w:r>
          </w:p>
        </w:tc>
        <w:tc>
          <w:tcPr>
            <w:tcW w:w="5953" w:type="dxa"/>
          </w:tcPr>
          <w:p w14:paraId="66222814" w14:textId="3DA8A11A" w:rsidR="004A412E" w:rsidRPr="00814B79" w:rsidRDefault="00A65656" w:rsidP="00082CB5">
            <w:pPr>
              <w:jc w:val="center"/>
              <w:rPr>
                <w:b/>
                <w:color w:val="000000" w:themeColor="text1"/>
                <w:szCs w:val="28"/>
                <w:lang w:val="vi-VN"/>
              </w:rPr>
            </w:pPr>
            <w:r w:rsidRPr="00814B79">
              <w:rPr>
                <w:i/>
                <w:color w:val="000000" w:themeColor="text1"/>
                <w:szCs w:val="28"/>
              </w:rPr>
              <w:t xml:space="preserve">      </w:t>
            </w:r>
            <w:r w:rsidR="004A412E" w:rsidRPr="00814B79">
              <w:rPr>
                <w:i/>
                <w:color w:val="000000" w:themeColor="text1"/>
                <w:szCs w:val="28"/>
              </w:rPr>
              <w:t xml:space="preserve">Ninh Thuận, </w:t>
            </w:r>
            <w:r w:rsidR="00EC495D" w:rsidRPr="00814B79">
              <w:rPr>
                <w:i/>
                <w:color w:val="000000" w:themeColor="text1"/>
                <w:szCs w:val="28"/>
              </w:rPr>
              <w:t>ngày</w:t>
            </w:r>
            <w:r w:rsidR="004A412E" w:rsidRPr="00814B79">
              <w:rPr>
                <w:i/>
                <w:color w:val="000000" w:themeColor="text1"/>
                <w:szCs w:val="28"/>
              </w:rPr>
              <w:t xml:space="preserve">       tháng</w:t>
            </w:r>
            <w:r w:rsidR="004C79FC" w:rsidRPr="00814B79">
              <w:rPr>
                <w:i/>
                <w:color w:val="000000" w:themeColor="text1"/>
                <w:szCs w:val="28"/>
              </w:rPr>
              <w:t xml:space="preserve"> </w:t>
            </w:r>
            <w:r w:rsidR="00082CB5" w:rsidRPr="00814B79">
              <w:rPr>
                <w:i/>
                <w:color w:val="000000" w:themeColor="text1"/>
                <w:szCs w:val="28"/>
              </w:rPr>
              <w:t>7</w:t>
            </w:r>
            <w:r w:rsidR="004A412E" w:rsidRPr="00814B79">
              <w:rPr>
                <w:i/>
                <w:color w:val="000000" w:themeColor="text1"/>
                <w:szCs w:val="28"/>
              </w:rPr>
              <w:t xml:space="preserve"> năm 202</w:t>
            </w:r>
            <w:r w:rsidR="005D1A26" w:rsidRPr="00814B79">
              <w:rPr>
                <w:i/>
                <w:color w:val="000000" w:themeColor="text1"/>
                <w:szCs w:val="28"/>
                <w:lang w:val="vi-VN"/>
              </w:rPr>
              <w:t>4</w:t>
            </w:r>
          </w:p>
        </w:tc>
      </w:tr>
    </w:tbl>
    <w:p w14:paraId="0C3F4504" w14:textId="77777777" w:rsidR="004A412E" w:rsidRPr="00814B79" w:rsidRDefault="004A412E" w:rsidP="007913F8">
      <w:pPr>
        <w:spacing w:line="288" w:lineRule="auto"/>
        <w:rPr>
          <w:b/>
          <w:color w:val="000000" w:themeColor="text1"/>
          <w:sz w:val="16"/>
          <w:szCs w:val="16"/>
        </w:rPr>
      </w:pPr>
    </w:p>
    <w:p w14:paraId="2610033C" w14:textId="690EDC65" w:rsidR="004A412E" w:rsidRPr="00814B79" w:rsidRDefault="004A412E" w:rsidP="002164B3">
      <w:pPr>
        <w:jc w:val="both"/>
        <w:rPr>
          <w:color w:val="000000" w:themeColor="text1"/>
          <w:szCs w:val="28"/>
        </w:rPr>
      </w:pPr>
      <w:r w:rsidRPr="00814B79">
        <w:rPr>
          <w:b/>
          <w:i/>
          <w:color w:val="000000" w:themeColor="text1"/>
          <w:szCs w:val="28"/>
        </w:rPr>
        <w:t xml:space="preserve">         </w:t>
      </w:r>
      <w:r w:rsidR="00ED7B26" w:rsidRPr="00814B79">
        <w:rPr>
          <w:b/>
          <w:i/>
          <w:color w:val="000000" w:themeColor="text1"/>
          <w:szCs w:val="28"/>
        </w:rPr>
        <w:tab/>
        <w:t xml:space="preserve">      </w:t>
      </w:r>
      <w:r w:rsidR="00354DC6" w:rsidRPr="00814B79">
        <w:rPr>
          <w:b/>
          <w:i/>
          <w:color w:val="000000" w:themeColor="text1"/>
          <w:szCs w:val="28"/>
        </w:rPr>
        <w:tab/>
      </w:r>
      <w:r w:rsidR="00354DC6" w:rsidRPr="00814B79">
        <w:rPr>
          <w:b/>
          <w:i/>
          <w:color w:val="000000" w:themeColor="text1"/>
          <w:szCs w:val="28"/>
        </w:rPr>
        <w:tab/>
      </w:r>
      <w:r w:rsidR="00354DC6" w:rsidRPr="00814B79">
        <w:rPr>
          <w:b/>
          <w:i/>
          <w:color w:val="000000" w:themeColor="text1"/>
          <w:szCs w:val="28"/>
        </w:rPr>
        <w:tab/>
      </w:r>
      <w:r w:rsidR="004558D7" w:rsidRPr="00814B79">
        <w:rPr>
          <w:color w:val="000000" w:themeColor="text1"/>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814B79" w:rsidRPr="00814B79" w14:paraId="56760B7B" w14:textId="77777777" w:rsidTr="007E7CA5">
        <w:tc>
          <w:tcPr>
            <w:tcW w:w="2972" w:type="dxa"/>
          </w:tcPr>
          <w:p w14:paraId="3281D9E2" w14:textId="2719C4CA" w:rsidR="001D0809" w:rsidRPr="00814B79" w:rsidRDefault="001D0809" w:rsidP="001D0809">
            <w:pPr>
              <w:jc w:val="right"/>
              <w:rPr>
                <w:color w:val="000000" w:themeColor="text1"/>
                <w:szCs w:val="28"/>
              </w:rPr>
            </w:pPr>
            <w:r w:rsidRPr="00814B79">
              <w:rPr>
                <w:color w:val="000000" w:themeColor="text1"/>
                <w:szCs w:val="28"/>
              </w:rPr>
              <w:t xml:space="preserve">Kính gửi: </w:t>
            </w:r>
          </w:p>
        </w:tc>
        <w:tc>
          <w:tcPr>
            <w:tcW w:w="6090" w:type="dxa"/>
          </w:tcPr>
          <w:p w14:paraId="34CDD853" w14:textId="77777777" w:rsidR="0016370B" w:rsidRPr="00814B79" w:rsidRDefault="0016370B" w:rsidP="0016370B">
            <w:pPr>
              <w:jc w:val="both"/>
              <w:rPr>
                <w:color w:val="000000" w:themeColor="text1"/>
              </w:rPr>
            </w:pPr>
          </w:p>
          <w:p w14:paraId="71164111" w14:textId="74905382" w:rsidR="0016370B" w:rsidRPr="00814B79" w:rsidRDefault="001D0809" w:rsidP="0016370B">
            <w:pPr>
              <w:jc w:val="both"/>
              <w:rPr>
                <w:bCs/>
                <w:color w:val="000000" w:themeColor="text1"/>
                <w:spacing w:val="2"/>
                <w:szCs w:val="28"/>
              </w:rPr>
            </w:pPr>
            <w:r w:rsidRPr="00814B79">
              <w:rPr>
                <w:color w:val="000000" w:themeColor="text1"/>
              </w:rPr>
              <w:t xml:space="preserve"> </w:t>
            </w:r>
            <w:r w:rsidR="0016370B" w:rsidRPr="00814B79">
              <w:rPr>
                <w:bCs/>
                <w:color w:val="000000" w:themeColor="text1"/>
                <w:spacing w:val="2"/>
              </w:rPr>
              <w:t>- Khối cơ quan Đảng, Mặt trận Tổ quốc và các tổ chức chính trị - xã hội tỉnh;</w:t>
            </w:r>
          </w:p>
          <w:p w14:paraId="7DCB2BD9" w14:textId="77777777" w:rsidR="0016370B" w:rsidRPr="00814B79" w:rsidRDefault="0016370B" w:rsidP="0016370B">
            <w:pPr>
              <w:spacing w:before="40" w:after="40"/>
              <w:jc w:val="both"/>
              <w:rPr>
                <w:bCs/>
                <w:color w:val="000000" w:themeColor="text1"/>
                <w:spacing w:val="2"/>
              </w:rPr>
            </w:pPr>
            <w:r w:rsidRPr="00814B79">
              <w:rPr>
                <w:bCs/>
                <w:color w:val="000000" w:themeColor="text1"/>
                <w:spacing w:val="2"/>
              </w:rPr>
              <w:t>- Các Sở, ban, ngành cấp tỉnh;</w:t>
            </w:r>
          </w:p>
          <w:p w14:paraId="114ABEE6" w14:textId="77777777" w:rsidR="0016370B" w:rsidRPr="00814B79" w:rsidRDefault="0016370B" w:rsidP="0016370B">
            <w:pPr>
              <w:jc w:val="both"/>
              <w:rPr>
                <w:color w:val="000000" w:themeColor="text1"/>
                <w:szCs w:val="28"/>
              </w:rPr>
            </w:pPr>
            <w:r w:rsidRPr="00814B79">
              <w:rPr>
                <w:color w:val="000000" w:themeColor="text1"/>
                <w:szCs w:val="28"/>
              </w:rPr>
              <w:t>- Các đơn vị lực lượng vũ trang tỉnh;</w:t>
            </w:r>
          </w:p>
          <w:p w14:paraId="5D21AD70" w14:textId="77777777" w:rsidR="0016370B" w:rsidRPr="00814B79" w:rsidRDefault="0016370B" w:rsidP="0016370B">
            <w:pPr>
              <w:jc w:val="both"/>
              <w:rPr>
                <w:color w:val="000000" w:themeColor="text1"/>
                <w:szCs w:val="28"/>
              </w:rPr>
            </w:pPr>
            <w:r w:rsidRPr="00814B79">
              <w:rPr>
                <w:color w:val="000000" w:themeColor="text1"/>
                <w:szCs w:val="28"/>
              </w:rPr>
              <w:t xml:space="preserve">- Cục Thuế; </w:t>
            </w:r>
          </w:p>
          <w:p w14:paraId="70077B26" w14:textId="77777777" w:rsidR="0016370B" w:rsidRPr="00814B79" w:rsidRDefault="0016370B" w:rsidP="0016370B">
            <w:pPr>
              <w:jc w:val="both"/>
              <w:rPr>
                <w:color w:val="000000" w:themeColor="text1"/>
                <w:szCs w:val="28"/>
              </w:rPr>
            </w:pPr>
            <w:r w:rsidRPr="00814B79">
              <w:rPr>
                <w:color w:val="000000" w:themeColor="text1"/>
                <w:szCs w:val="28"/>
              </w:rPr>
              <w:t>- Kho bạc Nhà nước tỉnh;</w:t>
            </w:r>
          </w:p>
          <w:p w14:paraId="17450922" w14:textId="77777777" w:rsidR="0016370B" w:rsidRPr="00814B79" w:rsidRDefault="0016370B" w:rsidP="0016370B">
            <w:pPr>
              <w:spacing w:before="40" w:after="40"/>
              <w:jc w:val="both"/>
              <w:rPr>
                <w:bCs/>
                <w:color w:val="000000" w:themeColor="text1"/>
                <w:spacing w:val="2"/>
              </w:rPr>
            </w:pPr>
            <w:r w:rsidRPr="00814B79">
              <w:rPr>
                <w:bCs/>
                <w:color w:val="000000" w:themeColor="text1"/>
                <w:spacing w:val="2"/>
              </w:rPr>
              <w:t>- Các tổ chức xã hội, các tổ chức xã hội - nghề nghiệp cấp tỉnh;</w:t>
            </w:r>
          </w:p>
          <w:p w14:paraId="3A908CCB" w14:textId="0278EFB3" w:rsidR="001D0809" w:rsidRPr="00814B79" w:rsidRDefault="0016370B" w:rsidP="0016370B">
            <w:pPr>
              <w:jc w:val="both"/>
              <w:rPr>
                <w:color w:val="000000" w:themeColor="text1"/>
                <w:szCs w:val="28"/>
              </w:rPr>
            </w:pPr>
            <w:r w:rsidRPr="00814B79">
              <w:rPr>
                <w:bCs/>
                <w:color w:val="000000" w:themeColor="text1"/>
                <w:spacing w:val="2"/>
              </w:rPr>
              <w:t>- Ủy ban nhân dân các huyện, thành phố.</w:t>
            </w:r>
          </w:p>
        </w:tc>
      </w:tr>
    </w:tbl>
    <w:p w14:paraId="37176437" w14:textId="77777777" w:rsidR="001D0809" w:rsidRPr="00814B79" w:rsidRDefault="001D0809" w:rsidP="002164B3">
      <w:pPr>
        <w:jc w:val="both"/>
        <w:rPr>
          <w:color w:val="000000" w:themeColor="text1"/>
          <w:szCs w:val="28"/>
        </w:rPr>
      </w:pPr>
    </w:p>
    <w:p w14:paraId="4F58EE09" w14:textId="77777777" w:rsidR="004A412E" w:rsidRPr="00814B79" w:rsidRDefault="004A412E" w:rsidP="00945B05">
      <w:pPr>
        <w:jc w:val="both"/>
        <w:rPr>
          <w:color w:val="000000" w:themeColor="text1"/>
          <w:szCs w:val="28"/>
        </w:rPr>
      </w:pPr>
    </w:p>
    <w:p w14:paraId="21B0B5EC" w14:textId="589DCA58" w:rsidR="006A31C9" w:rsidRPr="00814B79" w:rsidRDefault="006A31C9" w:rsidP="000B2A97">
      <w:pPr>
        <w:spacing w:before="120"/>
        <w:ind w:firstLine="720"/>
        <w:jc w:val="both"/>
        <w:rPr>
          <w:color w:val="000000" w:themeColor="text1"/>
          <w:szCs w:val="28"/>
          <w:shd w:val="clear" w:color="auto" w:fill="FFFFFF"/>
        </w:rPr>
      </w:pPr>
      <w:r w:rsidRPr="00814B79">
        <w:rPr>
          <w:bCs/>
          <w:iCs/>
          <w:color w:val="000000" w:themeColor="text1"/>
          <w:szCs w:val="28"/>
        </w:rPr>
        <w:t>Thực hiện Nghị quyết số 9</w:t>
      </w:r>
      <w:r w:rsidR="00EC7A3D" w:rsidRPr="00814B79">
        <w:rPr>
          <w:bCs/>
          <w:iCs/>
          <w:color w:val="000000" w:themeColor="text1"/>
          <w:szCs w:val="28"/>
        </w:rPr>
        <w:t>3</w:t>
      </w:r>
      <w:r w:rsidRPr="00814B79">
        <w:rPr>
          <w:bCs/>
          <w:iCs/>
          <w:color w:val="000000" w:themeColor="text1"/>
          <w:szCs w:val="28"/>
        </w:rPr>
        <w:t xml:space="preserve">/NQ-CP ngày 18/6/2024 </w:t>
      </w:r>
      <w:r w:rsidR="00EC7A3D" w:rsidRPr="00814B79">
        <w:rPr>
          <w:color w:val="000000" w:themeColor="text1"/>
          <w:szCs w:val="28"/>
          <w:shd w:val="clear" w:color="auto" w:fill="FFFFFF"/>
        </w:rPr>
        <w:t>của Chính phủ về nhiệm vụ, giải pháp trọng tâm để thúc đẩy tăng trưởng, kiểm soát lạm phát và ổn định kinh tế vĩ mô</w:t>
      </w:r>
      <w:r w:rsidR="0016370B" w:rsidRPr="00814B79">
        <w:rPr>
          <w:color w:val="000000" w:themeColor="text1"/>
          <w:szCs w:val="28"/>
          <w:shd w:val="clear" w:color="auto" w:fill="FFFFFF"/>
        </w:rPr>
        <w:t>,</w:t>
      </w:r>
    </w:p>
    <w:p w14:paraId="174FBB2A" w14:textId="3801E3FE" w:rsidR="00930802" w:rsidRPr="00814B79" w:rsidRDefault="007E7CA5" w:rsidP="000B2A97">
      <w:pPr>
        <w:spacing w:before="120"/>
        <w:ind w:firstLine="720"/>
        <w:jc w:val="both"/>
        <w:rPr>
          <w:bCs/>
          <w:color w:val="000000" w:themeColor="text1"/>
          <w:spacing w:val="2"/>
        </w:rPr>
      </w:pPr>
      <w:r w:rsidRPr="00814B79">
        <w:rPr>
          <w:color w:val="000000" w:themeColor="text1"/>
          <w:szCs w:val="28"/>
        </w:rPr>
        <w:t xml:space="preserve">Nhằm quán triệt, thực hiện quyết liệt, hiệu quả Nghị quyết nêu trên, </w:t>
      </w:r>
      <w:r w:rsidR="00E42229" w:rsidRPr="00814B79">
        <w:rPr>
          <w:color w:val="000000" w:themeColor="text1"/>
          <w:szCs w:val="28"/>
        </w:rPr>
        <w:t xml:space="preserve">Chủ tịch Ủy ban nhân dân tỉnh </w:t>
      </w:r>
      <w:r w:rsidR="0016370B" w:rsidRPr="00814B79">
        <w:rPr>
          <w:color w:val="000000" w:themeColor="text1"/>
          <w:szCs w:val="28"/>
        </w:rPr>
        <w:t xml:space="preserve">yêu cầu </w:t>
      </w:r>
      <w:r w:rsidR="00080C33" w:rsidRPr="00814B79">
        <w:rPr>
          <w:color w:val="000000" w:themeColor="text1"/>
          <w:szCs w:val="28"/>
        </w:rPr>
        <w:t xml:space="preserve">Giám đốc </w:t>
      </w:r>
      <w:r w:rsidR="001D2F30" w:rsidRPr="00814B79">
        <w:rPr>
          <w:color w:val="000000" w:themeColor="text1"/>
          <w:szCs w:val="28"/>
        </w:rPr>
        <w:t>c</w:t>
      </w:r>
      <w:r w:rsidR="00930802" w:rsidRPr="00814B79">
        <w:rPr>
          <w:color w:val="000000" w:themeColor="text1"/>
          <w:szCs w:val="28"/>
        </w:rPr>
        <w:t xml:space="preserve">ác Sở, </w:t>
      </w:r>
      <w:r w:rsidR="00080C33" w:rsidRPr="00814B79">
        <w:rPr>
          <w:color w:val="000000" w:themeColor="text1"/>
          <w:szCs w:val="28"/>
        </w:rPr>
        <w:t>Thủ trưởng các ban, ngành</w:t>
      </w:r>
      <w:r w:rsidRPr="00814B79">
        <w:rPr>
          <w:color w:val="000000" w:themeColor="text1"/>
          <w:szCs w:val="28"/>
        </w:rPr>
        <w:t xml:space="preserve"> cấp tỉnh; Chủ tịch UBND các huyện, thành phố và đề nghị các đơn vị lực lượng vũ trang tỉnh, Cục Thuế, Kho bạc Nhà nước tỉnh;</w:t>
      </w:r>
      <w:r w:rsidRPr="00814B79">
        <w:rPr>
          <w:bCs/>
          <w:color w:val="000000" w:themeColor="text1"/>
          <w:spacing w:val="2"/>
        </w:rPr>
        <w:t xml:space="preserve"> các tổ chức xã hội, các tổ chức xã hội - nghề nghiệp cấp tỉnh </w:t>
      </w:r>
      <w:r w:rsidR="00930802" w:rsidRPr="00814B79">
        <w:rPr>
          <w:color w:val="000000" w:themeColor="text1"/>
          <w:szCs w:val="28"/>
        </w:rPr>
        <w:t xml:space="preserve">tập trung thực hiện các nhiêm vụ, giải pháp trọng tâm cụ thể như sau: </w:t>
      </w:r>
    </w:p>
    <w:p w14:paraId="68CBFBD1" w14:textId="66B35A87"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1. Tập trung hoàn thiện thể chế, pháp luật, cơ chế, chính sách để tháo gỡ ngay các khó khăn, vướng mắc, giải phóng nguồn lực cho thúc đẩy phát triển kinh tế - xã hội</w:t>
      </w:r>
    </w:p>
    <w:p w14:paraId="74887EA7" w14:textId="5C0C80BB"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a) </w:t>
      </w:r>
      <w:r w:rsidR="00E42229" w:rsidRPr="00814B79">
        <w:rPr>
          <w:color w:val="000000" w:themeColor="text1"/>
          <w:szCs w:val="28"/>
        </w:rPr>
        <w:t xml:space="preserve">Các Sở, ban, ngành, </w:t>
      </w:r>
      <w:r w:rsidR="00F44057" w:rsidRPr="00814B79">
        <w:rPr>
          <w:color w:val="000000" w:themeColor="text1"/>
          <w:szCs w:val="28"/>
        </w:rPr>
        <w:t xml:space="preserve">địa phương </w:t>
      </w:r>
      <w:r w:rsidRPr="00814B79">
        <w:rPr>
          <w:color w:val="000000" w:themeColor="text1"/>
          <w:szCs w:val="28"/>
        </w:rPr>
        <w:t>theo chức năng, nhiệm vụ, thẩm quyền khẩn trương:</w:t>
      </w:r>
    </w:p>
    <w:p w14:paraId="336FC4EE" w14:textId="09A4C9A8"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 </w:t>
      </w:r>
      <w:r w:rsidR="009A28C2" w:rsidRPr="00814B79">
        <w:rPr>
          <w:color w:val="000000" w:themeColor="text1"/>
          <w:szCs w:val="28"/>
        </w:rPr>
        <w:t>Tham mưu</w:t>
      </w:r>
      <w:r w:rsidR="0004420D" w:rsidRPr="00814B79">
        <w:rPr>
          <w:color w:val="000000" w:themeColor="text1"/>
          <w:szCs w:val="28"/>
        </w:rPr>
        <w:t>, phối hợp</w:t>
      </w:r>
      <w:r w:rsidR="009A28C2" w:rsidRPr="00814B79">
        <w:rPr>
          <w:color w:val="000000" w:themeColor="text1"/>
          <w:szCs w:val="28"/>
        </w:rPr>
        <w:t xml:space="preserve"> </w:t>
      </w:r>
      <w:r w:rsidR="00930802" w:rsidRPr="00814B79">
        <w:rPr>
          <w:color w:val="000000" w:themeColor="text1"/>
          <w:szCs w:val="28"/>
        </w:rPr>
        <w:t>góp ý</w:t>
      </w:r>
      <w:r w:rsidR="00E42229" w:rsidRPr="00814B79">
        <w:rPr>
          <w:color w:val="000000" w:themeColor="text1"/>
          <w:szCs w:val="28"/>
        </w:rPr>
        <w:t xml:space="preserve"> gửi các Bộ, ngành về dự thảo </w:t>
      </w:r>
      <w:r w:rsidRPr="00814B79">
        <w:rPr>
          <w:color w:val="000000" w:themeColor="text1"/>
          <w:szCs w:val="28"/>
        </w:rPr>
        <w:t xml:space="preserve">trình Chính phủ ban hành các Nghị định quy định chi tiết và ban hành theo thẩm quyền các Thông tư, văn bản hướng dẫn, bảo đảm đồng thời với hiệu lực của các Luật Đất đai, Luật Nhà ở, Luật Kinh doanh Bất động sản, Luật Giá, Luật </w:t>
      </w:r>
      <w:r w:rsidR="00080C33" w:rsidRPr="00814B79">
        <w:rPr>
          <w:color w:val="000000" w:themeColor="text1"/>
          <w:szCs w:val="28"/>
        </w:rPr>
        <w:t>C</w:t>
      </w:r>
      <w:r w:rsidRPr="00814B79">
        <w:rPr>
          <w:color w:val="000000" w:themeColor="text1"/>
          <w:szCs w:val="28"/>
        </w:rPr>
        <w:t>ác tổ chức tín dụng...</w:t>
      </w:r>
    </w:p>
    <w:p w14:paraId="61E2A677" w14:textId="303F1BB1"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 </w:t>
      </w:r>
      <w:r w:rsidR="0004420D" w:rsidRPr="00814B79">
        <w:rPr>
          <w:color w:val="000000" w:themeColor="text1"/>
          <w:szCs w:val="28"/>
        </w:rPr>
        <w:t xml:space="preserve">Tham mưu, phối hợp </w:t>
      </w:r>
      <w:r w:rsidR="009A28C2" w:rsidRPr="00814B79">
        <w:rPr>
          <w:color w:val="000000" w:themeColor="text1"/>
          <w:szCs w:val="28"/>
        </w:rPr>
        <w:t>góp ý việc sửa đổi, bổ sung hoặc thay thế</w:t>
      </w:r>
      <w:r w:rsidRPr="00814B79">
        <w:rPr>
          <w:color w:val="000000" w:themeColor="text1"/>
          <w:szCs w:val="28"/>
        </w:rPr>
        <w:t xml:space="preserve"> các văn bản pháp luật, nhất là</w:t>
      </w:r>
      <w:r w:rsidR="00080C33" w:rsidRPr="00814B79">
        <w:rPr>
          <w:color w:val="000000" w:themeColor="text1"/>
          <w:szCs w:val="28"/>
        </w:rPr>
        <w:t xml:space="preserve"> Luật Ngân sách nhà nước, Luật Q</w:t>
      </w:r>
      <w:r w:rsidRPr="00814B79">
        <w:rPr>
          <w:color w:val="000000" w:themeColor="text1"/>
          <w:szCs w:val="28"/>
        </w:rPr>
        <w:t xml:space="preserve">uản lý nợ công, Luật Đầu tư theo phương </w:t>
      </w:r>
      <w:r w:rsidR="00080C33" w:rsidRPr="00814B79">
        <w:rPr>
          <w:color w:val="000000" w:themeColor="text1"/>
          <w:szCs w:val="28"/>
        </w:rPr>
        <w:t>thức đối tác công tư, các Luật T</w:t>
      </w:r>
      <w:r w:rsidRPr="00814B79">
        <w:rPr>
          <w:color w:val="000000" w:themeColor="text1"/>
          <w:szCs w:val="28"/>
        </w:rPr>
        <w:t xml:space="preserve">huế, Luật Dược ... và các </w:t>
      </w:r>
      <w:r w:rsidRPr="00814B79">
        <w:rPr>
          <w:color w:val="000000" w:themeColor="text1"/>
          <w:szCs w:val="28"/>
        </w:rPr>
        <w:lastRenderedPageBreak/>
        <w:t>văn bản hướng dẫn, xác định các vướng mắc, điểm nghẽn cầ</w:t>
      </w:r>
      <w:r w:rsidR="00C53861" w:rsidRPr="00814B79">
        <w:rPr>
          <w:color w:val="000000" w:themeColor="text1"/>
          <w:szCs w:val="28"/>
        </w:rPr>
        <w:t>n tập trung tháo gỡ ở tầm luật.</w:t>
      </w:r>
    </w:p>
    <w:p w14:paraId="4F19126C" w14:textId="001615E5"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b) </w:t>
      </w:r>
      <w:r w:rsidR="00E42229" w:rsidRPr="00814B79">
        <w:rPr>
          <w:color w:val="000000" w:themeColor="text1"/>
          <w:szCs w:val="28"/>
        </w:rPr>
        <w:t>Sở</w:t>
      </w:r>
      <w:r w:rsidRPr="00814B79">
        <w:rPr>
          <w:color w:val="000000" w:themeColor="text1"/>
          <w:szCs w:val="28"/>
        </w:rPr>
        <w:t xml:space="preserve"> Tư pháp </w:t>
      </w:r>
      <w:r w:rsidR="00354DC6" w:rsidRPr="00814B79">
        <w:rPr>
          <w:color w:val="000000" w:themeColor="text1"/>
          <w:szCs w:val="28"/>
        </w:rPr>
        <w:t xml:space="preserve">tiếp tục </w:t>
      </w:r>
      <w:r w:rsidRPr="00814B79">
        <w:rPr>
          <w:color w:val="000000" w:themeColor="text1"/>
          <w:szCs w:val="28"/>
        </w:rPr>
        <w:t xml:space="preserve">chủ trì, phối hợp với các </w:t>
      </w:r>
      <w:r w:rsidR="00E42229" w:rsidRPr="00814B79">
        <w:rPr>
          <w:color w:val="000000" w:themeColor="text1"/>
          <w:szCs w:val="28"/>
        </w:rPr>
        <w:t>Sở, ngành</w:t>
      </w:r>
      <w:r w:rsidRPr="00814B79">
        <w:rPr>
          <w:color w:val="000000" w:themeColor="text1"/>
          <w:szCs w:val="28"/>
        </w:rPr>
        <w:t xml:space="preserve">, </w:t>
      </w:r>
      <w:r w:rsidR="00F44057" w:rsidRPr="00814B79">
        <w:rPr>
          <w:color w:val="000000" w:themeColor="text1"/>
          <w:szCs w:val="28"/>
        </w:rPr>
        <w:t xml:space="preserve">địa phương </w:t>
      </w:r>
      <w:r w:rsidR="00080C33" w:rsidRPr="00814B79">
        <w:rPr>
          <w:color w:val="000000" w:themeColor="text1"/>
          <w:szCs w:val="28"/>
        </w:rPr>
        <w:t xml:space="preserve"> </w:t>
      </w:r>
      <w:r w:rsidRPr="00814B79">
        <w:rPr>
          <w:color w:val="000000" w:themeColor="text1"/>
          <w:szCs w:val="28"/>
        </w:rPr>
        <w:t xml:space="preserve">nghiên cứu, </w:t>
      </w:r>
      <w:r w:rsidR="009A28C2" w:rsidRPr="00814B79">
        <w:rPr>
          <w:color w:val="000000" w:themeColor="text1"/>
          <w:szCs w:val="28"/>
        </w:rPr>
        <w:t xml:space="preserve">tham mưu </w:t>
      </w:r>
      <w:r w:rsidRPr="00814B79">
        <w:rPr>
          <w:color w:val="000000" w:themeColor="text1"/>
          <w:szCs w:val="28"/>
        </w:rPr>
        <w:t>báo cáo</w:t>
      </w:r>
      <w:r w:rsidR="009A28C2" w:rsidRPr="00814B79">
        <w:rPr>
          <w:color w:val="000000" w:themeColor="text1"/>
          <w:szCs w:val="28"/>
        </w:rPr>
        <w:t xml:space="preserve"> Bộ Tư pháp trình</w:t>
      </w:r>
      <w:r w:rsidRPr="00814B79">
        <w:rPr>
          <w:color w:val="000000" w:themeColor="text1"/>
          <w:szCs w:val="28"/>
        </w:rPr>
        <w:t xml:space="preserve"> Thủ tướng Chính phủ xử lý theo thẩm quyền các vướng mắc, bất cập trong các quy định pháp luật đã được chỉ ra tại các Báo cáo của Chính phủ về rà soát hệ thống văn bản quy phạm pháp luật thực hiện nghị quyết số 101/2023/QH15 và Nghị quyết số 110/</w:t>
      </w:r>
      <w:r w:rsidR="00354DC6" w:rsidRPr="00814B79">
        <w:rPr>
          <w:color w:val="000000" w:themeColor="text1"/>
          <w:szCs w:val="28"/>
        </w:rPr>
        <w:t>2023/QH15 của Quốc hội Khóa XV</w:t>
      </w:r>
      <w:r w:rsidR="00154226" w:rsidRPr="00814B79">
        <w:rPr>
          <w:color w:val="000000" w:themeColor="text1"/>
          <w:szCs w:val="28"/>
        </w:rPr>
        <w:t xml:space="preserve"> khi có yêu cầu.</w:t>
      </w:r>
    </w:p>
    <w:p w14:paraId="0FE4A85B" w14:textId="6A529555"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c) </w:t>
      </w:r>
      <w:r w:rsidR="009A28C2" w:rsidRPr="00814B79">
        <w:rPr>
          <w:color w:val="000000" w:themeColor="text1"/>
          <w:szCs w:val="28"/>
        </w:rPr>
        <w:t xml:space="preserve">Sở </w:t>
      </w:r>
      <w:r w:rsidRPr="00814B79">
        <w:rPr>
          <w:color w:val="000000" w:themeColor="text1"/>
          <w:szCs w:val="28"/>
        </w:rPr>
        <w:t xml:space="preserve">Kế hoạch và Đầu tư nghiên cứu, </w:t>
      </w:r>
      <w:r w:rsidR="009A28C2" w:rsidRPr="00814B79">
        <w:rPr>
          <w:color w:val="000000" w:themeColor="text1"/>
          <w:szCs w:val="28"/>
        </w:rPr>
        <w:t xml:space="preserve">tham mưu </w:t>
      </w:r>
      <w:r w:rsidRPr="00814B79">
        <w:rPr>
          <w:color w:val="000000" w:themeColor="text1"/>
          <w:szCs w:val="28"/>
        </w:rPr>
        <w:t xml:space="preserve">đề xuất </w:t>
      </w:r>
      <w:r w:rsidR="00036676" w:rsidRPr="00814B79">
        <w:rPr>
          <w:color w:val="000000" w:themeColor="text1"/>
          <w:szCs w:val="28"/>
        </w:rPr>
        <w:t xml:space="preserve">Bộ Kế hoạch và Đầu tư kiến nghị </w:t>
      </w:r>
      <w:r w:rsidRPr="00814B79">
        <w:rPr>
          <w:color w:val="000000" w:themeColor="text1"/>
          <w:szCs w:val="28"/>
        </w:rPr>
        <w:t>Chính phủ để báo cáo Quốc hội về việc sửa đổi Luật Đầu tư công tại Kỳ họp thứ 8, Quốc hội Khóa XV</w:t>
      </w:r>
      <w:r w:rsidR="00CE1120" w:rsidRPr="00814B79">
        <w:rPr>
          <w:color w:val="000000" w:themeColor="text1"/>
          <w:szCs w:val="28"/>
        </w:rPr>
        <w:t xml:space="preserve"> khi có yêu cầu</w:t>
      </w:r>
      <w:r w:rsidRPr="00814B79">
        <w:rPr>
          <w:color w:val="000000" w:themeColor="text1"/>
          <w:szCs w:val="28"/>
        </w:rPr>
        <w:t>.</w:t>
      </w:r>
    </w:p>
    <w:p w14:paraId="521B6CD8" w14:textId="02701DD6"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2. Tiếp tục ưu tiên cho tăng trưởng; điều hành chính sách tiền tệ chủ động, linh hoạt, kịp thời, hiệu quả; phối hợp đồng bộ, hài hòa, chặt chẽ với chính sách tài khóa mở rộng hợp lý, có trọng tâm, trọng điểm; tiếp tục tháo gỡ khó khăn cho người dân và doanh nghiệp</w:t>
      </w:r>
    </w:p>
    <w:p w14:paraId="012B86BF" w14:textId="5EA6C09B"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a) </w:t>
      </w:r>
      <w:r w:rsidR="004E6406" w:rsidRPr="00814B79">
        <w:rPr>
          <w:color w:val="000000" w:themeColor="text1"/>
          <w:szCs w:val="28"/>
        </w:rPr>
        <w:t>Ngân hàng Nhà nước chi nhánh tỉnh Ninh Thuận</w:t>
      </w:r>
      <w:r w:rsidRPr="00814B79">
        <w:rPr>
          <w:color w:val="000000" w:themeColor="text1"/>
          <w:szCs w:val="28"/>
        </w:rPr>
        <w:t>:</w:t>
      </w:r>
    </w:p>
    <w:p w14:paraId="7DDCEC8E" w14:textId="3E37EC46" w:rsidR="004E6406" w:rsidRPr="00814B79" w:rsidRDefault="004E6406" w:rsidP="000B2A97">
      <w:pPr>
        <w:tabs>
          <w:tab w:val="left" w:pos="0"/>
        </w:tabs>
        <w:spacing w:before="120"/>
        <w:ind w:right="108" w:firstLine="720"/>
        <w:jc w:val="both"/>
        <w:rPr>
          <w:color w:val="000000" w:themeColor="text1"/>
          <w:szCs w:val="28"/>
        </w:rPr>
      </w:pPr>
      <w:r w:rsidRPr="00814B79">
        <w:rPr>
          <w:color w:val="000000" w:themeColor="text1"/>
          <w:szCs w:val="28"/>
        </w:rPr>
        <w:t>- Tăng cường công tác thanh tra, kiểm tra, giám sát chặt chẽ hoạt động của các Tổ chức tín dụng trên địa bàn để kịp thời phát hiện, ngăn chặn, xử lý kịp thời các hành vi vi phạm, đảm bảo hoạt động của các Tổ chức tín dụng lành mạnh.</w:t>
      </w:r>
    </w:p>
    <w:p w14:paraId="1F6BF302" w14:textId="22355D81" w:rsidR="004E6406" w:rsidRPr="00814B79" w:rsidRDefault="004E6406" w:rsidP="000B2A97">
      <w:pPr>
        <w:tabs>
          <w:tab w:val="left" w:pos="0"/>
        </w:tabs>
        <w:spacing w:before="120"/>
        <w:ind w:right="108" w:firstLine="720"/>
        <w:jc w:val="both"/>
        <w:rPr>
          <w:color w:val="000000" w:themeColor="text1"/>
          <w:szCs w:val="28"/>
        </w:rPr>
      </w:pPr>
      <w:r w:rsidRPr="00814B79">
        <w:rPr>
          <w:color w:val="000000" w:themeColor="text1"/>
          <w:szCs w:val="28"/>
        </w:rPr>
        <w:t>- Thường xuyên theo dõi sát tình hình tăng trưởng tín dụng của các Tổ chức tín dụng trên địa bàn để kịp thời tổng hợp, xử lý theo thẩm quyền và báo cáo Ngân hàng Nhà nước Trung ương những vấn đề vượt thẩm quyền.</w:t>
      </w:r>
    </w:p>
    <w:p w14:paraId="0B5656A4" w14:textId="0B1859AB" w:rsidR="004E6406" w:rsidRPr="00814B79" w:rsidRDefault="004E6406" w:rsidP="000B2A97">
      <w:pPr>
        <w:tabs>
          <w:tab w:val="left" w:pos="0"/>
        </w:tabs>
        <w:spacing w:before="120"/>
        <w:ind w:right="108" w:firstLine="720"/>
        <w:jc w:val="both"/>
        <w:rPr>
          <w:color w:val="000000" w:themeColor="text1"/>
          <w:szCs w:val="28"/>
        </w:rPr>
      </w:pPr>
      <w:r w:rsidRPr="00814B79">
        <w:rPr>
          <w:color w:val="000000" w:themeColor="text1"/>
          <w:szCs w:val="28"/>
        </w:rPr>
        <w:t>- Tích cực tham gia và triển khai có hiệu quả, thiết thực các Chương trình kết nối ngân hàng-doanh nghiệp bằng các hình thức phù hợp và chủ động xử lý các kiến nghị đối với hoạt động ngân hàng.</w:t>
      </w:r>
    </w:p>
    <w:p w14:paraId="0A468CED" w14:textId="6052C78A"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b) </w:t>
      </w:r>
      <w:r w:rsidR="00E42229" w:rsidRPr="00814B79">
        <w:rPr>
          <w:color w:val="000000" w:themeColor="text1"/>
          <w:szCs w:val="28"/>
        </w:rPr>
        <w:t xml:space="preserve">Sở </w:t>
      </w:r>
      <w:r w:rsidRPr="00814B79">
        <w:rPr>
          <w:color w:val="000000" w:themeColor="text1"/>
          <w:szCs w:val="28"/>
        </w:rPr>
        <w:t>Xây dựng:</w:t>
      </w:r>
    </w:p>
    <w:p w14:paraId="4F990E2E" w14:textId="62BDE45A"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 Theo dõi sát tình hình, tăng cường phối hợp với các </w:t>
      </w:r>
      <w:r w:rsidR="00E42229" w:rsidRPr="00814B79">
        <w:rPr>
          <w:color w:val="000000" w:themeColor="text1"/>
          <w:szCs w:val="28"/>
        </w:rPr>
        <w:t>Sở, ngành</w:t>
      </w:r>
      <w:r w:rsidRPr="00814B79">
        <w:rPr>
          <w:color w:val="000000" w:themeColor="text1"/>
          <w:szCs w:val="28"/>
        </w:rPr>
        <w:t xml:space="preserve">, địa phương liên quan, </w:t>
      </w:r>
      <w:r w:rsidR="00036676" w:rsidRPr="00814B79">
        <w:rPr>
          <w:color w:val="000000" w:themeColor="text1"/>
          <w:szCs w:val="28"/>
        </w:rPr>
        <w:t xml:space="preserve">đề xuất </w:t>
      </w:r>
      <w:r w:rsidRPr="00814B79">
        <w:rPr>
          <w:color w:val="000000" w:themeColor="text1"/>
          <w:szCs w:val="28"/>
        </w:rPr>
        <w:t>giải pháp để tháo gỡ khó khăn, vướng mắc, xử lý hiệu quả các vấn đề đặt ra đối với thị trường bất động sản.</w:t>
      </w:r>
    </w:p>
    <w:p w14:paraId="3DC1C963" w14:textId="29EE4E20"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 Tiếp tục phối hợp chặt chẽ với các </w:t>
      </w:r>
      <w:r w:rsidR="00036676" w:rsidRPr="00814B79">
        <w:rPr>
          <w:color w:val="000000" w:themeColor="text1"/>
          <w:szCs w:val="28"/>
        </w:rPr>
        <w:t>Sở</w:t>
      </w:r>
      <w:r w:rsidR="00930802" w:rsidRPr="00814B79">
        <w:rPr>
          <w:color w:val="000000" w:themeColor="text1"/>
          <w:szCs w:val="28"/>
        </w:rPr>
        <w:t>,</w:t>
      </w:r>
      <w:r w:rsidR="00036676" w:rsidRPr="00814B79">
        <w:rPr>
          <w:color w:val="000000" w:themeColor="text1"/>
          <w:szCs w:val="28"/>
        </w:rPr>
        <w:t xml:space="preserve"> ngành và địa phương</w:t>
      </w:r>
      <w:r w:rsidRPr="00814B79">
        <w:rPr>
          <w:color w:val="000000" w:themeColor="text1"/>
          <w:szCs w:val="28"/>
        </w:rPr>
        <w:t xml:space="preserve"> rà soát, đôn đốc, hướng dẫn tháo gỡ khó khăn, vướng mắc trong triển khai thực hiện dự án bất động sản cho các địa phương, doanh nghiệp, nhất là khó khăn, vướng mắc về pháp lý, quy hoạch, các dự án có khả năng thanh khoản tốt... tạo chuyển biến rõ nét trong 6 tháng cuối năm 2024.</w:t>
      </w:r>
    </w:p>
    <w:p w14:paraId="4E57AA2A" w14:textId="3637FE03" w:rsidR="003C1CCB" w:rsidRPr="00814B79" w:rsidRDefault="0055169A" w:rsidP="000B2A97">
      <w:pPr>
        <w:tabs>
          <w:tab w:val="left" w:pos="0"/>
        </w:tabs>
        <w:spacing w:before="120"/>
        <w:ind w:right="108" w:firstLine="720"/>
        <w:jc w:val="both"/>
        <w:rPr>
          <w:color w:val="000000" w:themeColor="text1"/>
          <w:szCs w:val="28"/>
        </w:rPr>
      </w:pPr>
      <w:r w:rsidRPr="00814B79">
        <w:rPr>
          <w:color w:val="000000" w:themeColor="text1"/>
          <w:szCs w:val="28"/>
        </w:rPr>
        <w:t>c</w:t>
      </w:r>
      <w:r w:rsidR="003C1CCB" w:rsidRPr="00814B79">
        <w:rPr>
          <w:color w:val="000000" w:themeColor="text1"/>
          <w:szCs w:val="28"/>
        </w:rPr>
        <w:t xml:space="preserve">) </w:t>
      </w:r>
      <w:r w:rsidR="00E42229" w:rsidRPr="00814B79">
        <w:rPr>
          <w:color w:val="000000" w:themeColor="text1"/>
          <w:szCs w:val="28"/>
        </w:rPr>
        <w:t xml:space="preserve">Sở </w:t>
      </w:r>
      <w:r w:rsidR="003C1CCB" w:rsidRPr="00814B79">
        <w:rPr>
          <w:color w:val="000000" w:themeColor="text1"/>
          <w:szCs w:val="28"/>
        </w:rPr>
        <w:t>Tài chính:</w:t>
      </w:r>
    </w:p>
    <w:p w14:paraId="1427E6E0" w14:textId="1D189182" w:rsidR="003C1CCB" w:rsidRPr="00814B79" w:rsidRDefault="001D2F30" w:rsidP="000B2A97">
      <w:pPr>
        <w:tabs>
          <w:tab w:val="left" w:pos="0"/>
        </w:tabs>
        <w:spacing w:before="120"/>
        <w:ind w:right="108" w:firstLine="720"/>
        <w:jc w:val="both"/>
        <w:rPr>
          <w:color w:val="000000" w:themeColor="text1"/>
          <w:szCs w:val="28"/>
        </w:rPr>
      </w:pPr>
      <w:r w:rsidRPr="00814B79">
        <w:rPr>
          <w:color w:val="000000" w:themeColor="text1"/>
          <w:szCs w:val="28"/>
        </w:rPr>
        <w:t xml:space="preserve">- Tham mưu triển khai thực hiện chính sách </w:t>
      </w:r>
      <w:r w:rsidR="003C1CCB" w:rsidRPr="00814B79">
        <w:rPr>
          <w:color w:val="000000" w:themeColor="text1"/>
          <w:szCs w:val="28"/>
        </w:rPr>
        <w:t>miễn, giảm, gia hạn thời hạn nộp thuế, phí, lệ phí, tiền sử dụng đất; rà soát các khó khăn, vướng mắc và có giải pháp xử lý hiệu quả các vấn đề đặt ra đối với thị trường trái phiếu doanh nghiệp</w:t>
      </w:r>
      <w:r w:rsidRPr="00814B79">
        <w:rPr>
          <w:color w:val="000000" w:themeColor="text1"/>
          <w:szCs w:val="28"/>
        </w:rPr>
        <w:t xml:space="preserve"> khi Chính phủ ban hành Nghị định.</w:t>
      </w:r>
    </w:p>
    <w:p w14:paraId="59D0DC24" w14:textId="5292E897"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lastRenderedPageBreak/>
        <w:t xml:space="preserve">- </w:t>
      </w:r>
      <w:r w:rsidR="00483962" w:rsidRPr="00814B79">
        <w:rPr>
          <w:color w:val="000000" w:themeColor="text1"/>
          <w:szCs w:val="28"/>
        </w:rPr>
        <w:t>Ph</w:t>
      </w:r>
      <w:r w:rsidRPr="00814B79">
        <w:rPr>
          <w:color w:val="000000" w:themeColor="text1"/>
          <w:szCs w:val="28"/>
        </w:rPr>
        <w:t xml:space="preserve">ối hợp với </w:t>
      </w:r>
      <w:r w:rsidR="00483962" w:rsidRPr="00814B79">
        <w:rPr>
          <w:color w:val="000000" w:themeColor="text1"/>
          <w:szCs w:val="28"/>
        </w:rPr>
        <w:t>Cục Thuế và các đơn vị liên quan</w:t>
      </w:r>
      <w:r w:rsidRPr="00814B79">
        <w:rPr>
          <w:color w:val="000000" w:themeColor="text1"/>
          <w:szCs w:val="28"/>
        </w:rPr>
        <w:t xml:space="preserve"> tăng cường kỷ luật, kỷ cương tài chính ngân sách nhà nước, quyết liệt triển khai chuyển đổi số, quy định về hóa đơn điện tử, nhất là đẩy mạnh ứng dụng chuyển đổi số trong thu, chi ngân sách, nâng cao hiệu lực, hiệu quả quản lý thu, chi ngân sách nhà nước; bảo đảm thu đúng, thu đủ, thu kịp thời, mở rộng cơ sở thu và chống thất thu thuế, nhất là từ thương mại điện tử để bù đắp số thu bị giảm do thực hiện các chính sách hỗ trợ, hoàn thành dự toán thu được giao ở mức cao nhất.</w:t>
      </w:r>
    </w:p>
    <w:p w14:paraId="3C9A36D5" w14:textId="2E87A8CC" w:rsidR="003C1CCB" w:rsidRPr="00814B79" w:rsidRDefault="0055169A" w:rsidP="000B2A97">
      <w:pPr>
        <w:tabs>
          <w:tab w:val="left" w:pos="0"/>
        </w:tabs>
        <w:spacing w:before="120"/>
        <w:ind w:right="108" w:firstLine="720"/>
        <w:jc w:val="both"/>
        <w:rPr>
          <w:color w:val="000000" w:themeColor="text1"/>
          <w:szCs w:val="28"/>
        </w:rPr>
      </w:pPr>
      <w:r w:rsidRPr="00814B79">
        <w:rPr>
          <w:color w:val="000000" w:themeColor="text1"/>
          <w:szCs w:val="28"/>
        </w:rPr>
        <w:t>d</w:t>
      </w:r>
      <w:r w:rsidR="003C1CCB" w:rsidRPr="00814B79">
        <w:rPr>
          <w:color w:val="000000" w:themeColor="text1"/>
          <w:szCs w:val="28"/>
        </w:rPr>
        <w:t xml:space="preserve">) Các </w:t>
      </w:r>
      <w:r w:rsidR="00036676" w:rsidRPr="00814B79">
        <w:rPr>
          <w:color w:val="000000" w:themeColor="text1"/>
          <w:szCs w:val="28"/>
        </w:rPr>
        <w:t>Sở, ngành</w:t>
      </w:r>
      <w:r w:rsidR="003C1CCB" w:rsidRPr="00814B79">
        <w:rPr>
          <w:color w:val="000000" w:themeColor="text1"/>
          <w:szCs w:val="28"/>
        </w:rPr>
        <w:t xml:space="preserve">, </w:t>
      </w:r>
      <w:r w:rsidR="00080C33" w:rsidRPr="00814B79">
        <w:rPr>
          <w:color w:val="000000" w:themeColor="text1"/>
          <w:szCs w:val="28"/>
        </w:rPr>
        <w:t xml:space="preserve">UBND các huyện, thành phố </w:t>
      </w:r>
      <w:r w:rsidR="003C1CCB" w:rsidRPr="00814B79">
        <w:rPr>
          <w:color w:val="000000" w:themeColor="text1"/>
          <w:szCs w:val="28"/>
        </w:rPr>
        <w:t>theo chức năng, nhiệm vụ, thẩm quyền:</w:t>
      </w:r>
    </w:p>
    <w:p w14:paraId="0336567C" w14:textId="256353BB"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 Đẩy mạnh cải cách, cắt giảm, đơn giản hóa thủ tục </w:t>
      </w:r>
      <w:r w:rsidR="00036676" w:rsidRPr="00814B79">
        <w:rPr>
          <w:color w:val="000000" w:themeColor="text1"/>
          <w:szCs w:val="28"/>
        </w:rPr>
        <w:t>hành chính, chuyển đổi số, mỗi Sở, ngành</w:t>
      </w:r>
      <w:r w:rsidRPr="00814B79">
        <w:rPr>
          <w:color w:val="000000" w:themeColor="text1"/>
          <w:szCs w:val="28"/>
        </w:rPr>
        <w:t>, địa phương phải xây dựng đề án chuyển đổi số để kết nối và thực hiện hiệu quả Đề án 06, tạo thuận lợi, giảm chi phí tuân thủ cho người dân, doanh nghiệp; trong đó, tập trung xử lý dứt điểm các vướng mắc về hoàn thuế giá trị gia tăng, phòng cháy, chữa cháy, truy xuất nguồn gốc...</w:t>
      </w:r>
    </w:p>
    <w:p w14:paraId="56A08300" w14:textId="6E8FFA8F"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Triệt để tiết kiệm các khoản chi thường xuyên, các nhiệm vụ chi chưa thực sự cấp bách, chi đi công tác nước ngoài, khánh tiết, hội nghị, hội thảo, mua sắm ô tô...; kiên quyết cắt giảm các khoản dự toán chi thường xuyên đã giao nhưng đến hết ngày 30 tháng 6 năm 2024 chưa phân bổ theo đúng Nghị quyết số 82/NQ-CP ngày 05 tháng 6 năm 2024.</w:t>
      </w:r>
    </w:p>
    <w:p w14:paraId="66CE7A6E" w14:textId="4034B9AE"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3. Thúc đẩy giải ngân vốn đầu tư công, lấy đầu tư công để kích hoạt dẫn dắt đầu tư tư, thúc đẩy hợp tác công tư. Tập trung làm mới các động lực tăng trưởng truyền thống (đầu tư, xuất khẩu, tiêu dùng) và thúc đẩy mạnh mẽ các động lực tăng trưởng mới (kinh tế xanh, kinh tế số, kinh tế tuần hoàn, kinh tế tri thức và các lĩnh vực mới nổi như chíp bán dẫn, AI...)</w:t>
      </w:r>
    </w:p>
    <w:p w14:paraId="1A3BC03B" w14:textId="2ECEA03C" w:rsidR="003C1CCB" w:rsidRPr="00814B79" w:rsidRDefault="00483962" w:rsidP="000B2A97">
      <w:pPr>
        <w:tabs>
          <w:tab w:val="left" w:pos="0"/>
        </w:tabs>
        <w:spacing w:before="120"/>
        <w:ind w:right="108" w:firstLine="720"/>
        <w:jc w:val="both"/>
        <w:rPr>
          <w:color w:val="000000" w:themeColor="text1"/>
          <w:szCs w:val="28"/>
        </w:rPr>
      </w:pPr>
      <w:r w:rsidRPr="00814B79">
        <w:rPr>
          <w:color w:val="000000" w:themeColor="text1"/>
          <w:szCs w:val="28"/>
        </w:rPr>
        <w:t>a</w:t>
      </w:r>
      <w:r w:rsidR="003C1CCB" w:rsidRPr="00814B79">
        <w:rPr>
          <w:color w:val="000000" w:themeColor="text1"/>
          <w:szCs w:val="28"/>
        </w:rPr>
        <w:t xml:space="preserve">) </w:t>
      </w:r>
      <w:r w:rsidR="00036676" w:rsidRPr="00814B79">
        <w:rPr>
          <w:color w:val="000000" w:themeColor="text1"/>
          <w:szCs w:val="28"/>
        </w:rPr>
        <w:t>Sở</w:t>
      </w:r>
      <w:r w:rsidR="003C1CCB" w:rsidRPr="00814B79">
        <w:rPr>
          <w:color w:val="000000" w:themeColor="text1"/>
          <w:szCs w:val="28"/>
        </w:rPr>
        <w:t xml:space="preserve"> Kế hoạch và Đầu tư:</w:t>
      </w:r>
    </w:p>
    <w:p w14:paraId="014A4AFD" w14:textId="47E5DC49" w:rsidR="00036676"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 Chủ trì, phối hợp với </w:t>
      </w:r>
      <w:r w:rsidR="00036676" w:rsidRPr="00814B79">
        <w:rPr>
          <w:color w:val="000000" w:themeColor="text1"/>
          <w:szCs w:val="28"/>
        </w:rPr>
        <w:t>Sở</w:t>
      </w:r>
      <w:r w:rsidRPr="00814B79">
        <w:rPr>
          <w:color w:val="000000" w:themeColor="text1"/>
          <w:szCs w:val="28"/>
        </w:rPr>
        <w:t xml:space="preserve"> Tài chính, </w:t>
      </w:r>
      <w:r w:rsidR="00202A19" w:rsidRPr="00814B79">
        <w:rPr>
          <w:color w:val="000000" w:themeColor="text1"/>
          <w:szCs w:val="28"/>
        </w:rPr>
        <w:t xml:space="preserve">Ngân hàng Nhà nước chi nhánh tỉnh Ninh Thuận </w:t>
      </w:r>
      <w:r w:rsidRPr="00814B79">
        <w:rPr>
          <w:color w:val="000000" w:themeColor="text1"/>
          <w:szCs w:val="28"/>
        </w:rPr>
        <w:t xml:space="preserve">và các cơ quan liên quan tập trung xử lý khó khăn, vướng mắc trong giải ngân vốn ODA theo thẩm quyền, chức năng, nhiệm vụ được giao; </w:t>
      </w:r>
    </w:p>
    <w:p w14:paraId="1A2B7E31" w14:textId="5840C917"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 Chủ trì, phối hợp với các </w:t>
      </w:r>
      <w:r w:rsidR="00036676" w:rsidRPr="00814B79">
        <w:rPr>
          <w:color w:val="000000" w:themeColor="text1"/>
          <w:szCs w:val="28"/>
        </w:rPr>
        <w:t>Sở, ngành</w:t>
      </w:r>
      <w:r w:rsidRPr="00814B79">
        <w:rPr>
          <w:color w:val="000000" w:themeColor="text1"/>
          <w:szCs w:val="28"/>
        </w:rPr>
        <w:t xml:space="preserve">, địa phương liên quan khẩn trương </w:t>
      </w:r>
      <w:r w:rsidR="00036676" w:rsidRPr="00814B79">
        <w:rPr>
          <w:color w:val="000000" w:themeColor="text1"/>
          <w:szCs w:val="28"/>
        </w:rPr>
        <w:t xml:space="preserve">tham mưu </w:t>
      </w:r>
      <w:r w:rsidRPr="00814B79">
        <w:rPr>
          <w:color w:val="000000" w:themeColor="text1"/>
          <w:szCs w:val="28"/>
        </w:rPr>
        <w:t xml:space="preserve">báo cáo </w:t>
      </w:r>
      <w:r w:rsidR="00036676" w:rsidRPr="00814B79">
        <w:rPr>
          <w:color w:val="000000" w:themeColor="text1"/>
          <w:szCs w:val="28"/>
        </w:rPr>
        <w:t xml:space="preserve">Bộ Kế hoạch </w:t>
      </w:r>
      <w:r w:rsidRPr="00814B79">
        <w:rPr>
          <w:color w:val="000000" w:themeColor="text1"/>
          <w:szCs w:val="28"/>
        </w:rPr>
        <w:t>báo cáo cấp có thẩm quyền điều chỉnh kế hoạch vốn ngân sách trung ương năm 2024 giữa các Bộ, cơ quan, địa phương theo đúng Nghị quyết số 65/NQ-CP ngày 07 tháng 5 năm 2024 và Nghị quyết số 82/NQ-CP ngày 05 tháng 6 năm 2024 của Chính phủ.</w:t>
      </w:r>
    </w:p>
    <w:p w14:paraId="1194CCB6" w14:textId="486F58C3"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 Khẩn trương tổng kết việc thực hiện các cơ chế, chính sách thí điểm, đặc thù cho một số địa phương, việc thực hiện của Quốc hội thí điểm một số chính sách đặc thù về đầu tư xây dựng công trình đường bộ; trên cơ sở đó, </w:t>
      </w:r>
      <w:r w:rsidR="00483962" w:rsidRPr="00814B79">
        <w:rPr>
          <w:color w:val="000000" w:themeColor="text1"/>
          <w:szCs w:val="28"/>
        </w:rPr>
        <w:t xml:space="preserve">tham mưu </w:t>
      </w:r>
      <w:r w:rsidRPr="00814B79">
        <w:rPr>
          <w:color w:val="000000" w:themeColor="text1"/>
          <w:szCs w:val="28"/>
        </w:rPr>
        <w:t>báo cáo Chính phủ xem xét để trình cấp có thẩm quyền về việc mở rộng phạm vi, đối tượng áp dụng.</w:t>
      </w:r>
    </w:p>
    <w:p w14:paraId="147E15DC" w14:textId="72AD0FC5" w:rsidR="003C1CCB" w:rsidRPr="00814B79" w:rsidRDefault="00483962" w:rsidP="000B2A97">
      <w:pPr>
        <w:tabs>
          <w:tab w:val="left" w:pos="0"/>
        </w:tabs>
        <w:spacing w:before="120"/>
        <w:ind w:right="108" w:firstLine="720"/>
        <w:jc w:val="both"/>
        <w:rPr>
          <w:color w:val="000000" w:themeColor="text1"/>
          <w:szCs w:val="28"/>
        </w:rPr>
      </w:pPr>
      <w:r w:rsidRPr="00814B79">
        <w:rPr>
          <w:color w:val="000000" w:themeColor="text1"/>
          <w:szCs w:val="28"/>
        </w:rPr>
        <w:t>b) Sở</w:t>
      </w:r>
      <w:r w:rsidR="003C1CCB" w:rsidRPr="00814B79">
        <w:rPr>
          <w:color w:val="000000" w:themeColor="text1"/>
          <w:szCs w:val="28"/>
        </w:rPr>
        <w:t xml:space="preserve"> Công Thương:</w:t>
      </w:r>
    </w:p>
    <w:p w14:paraId="44194970" w14:textId="7442FE16"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lastRenderedPageBreak/>
        <w:t>- Thông tin kịp thời cho doanh nghiệp về việc điều chỉnh các chính sách, quy định của các nước về xuất khẩu, nhập khẩu hàng hóa, đặ</w:t>
      </w:r>
      <w:r w:rsidR="009A1166" w:rsidRPr="00814B79">
        <w:rPr>
          <w:color w:val="000000" w:themeColor="text1"/>
          <w:szCs w:val="28"/>
        </w:rPr>
        <w:t xml:space="preserve">c biệt là hàng nông sản chủ lực; </w:t>
      </w:r>
      <w:r w:rsidRPr="00814B79">
        <w:rPr>
          <w:color w:val="000000" w:themeColor="text1"/>
          <w:szCs w:val="28"/>
        </w:rPr>
        <w:t>chủ động phương án xử lý, hướng dẫn, hỗ trợ doanh nghiệp thực hiện</w:t>
      </w:r>
      <w:bookmarkStart w:id="0" w:name="_GoBack"/>
      <w:bookmarkEnd w:id="0"/>
      <w:r w:rsidRPr="00814B79">
        <w:rPr>
          <w:color w:val="000000" w:themeColor="text1"/>
          <w:szCs w:val="28"/>
        </w:rPr>
        <w:t xml:space="preserve"> thủ tục, cung cấp hồ sơ, thông tin đáp ứng các quy định mới của nước đối tác.</w:t>
      </w:r>
    </w:p>
    <w:p w14:paraId="19232BD6" w14:textId="491A8635"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Đẩy mạnh thực hiện các chương trình kích cầu tiêu dùng trong nước, các chương trình bình ổn thị trường, xúc tiến nông sản, mỗi xã một sản phẩm (OCOP)</w:t>
      </w:r>
      <w:r w:rsidR="009A1166" w:rsidRPr="00814B79">
        <w:rPr>
          <w:color w:val="000000" w:themeColor="text1"/>
          <w:szCs w:val="28"/>
        </w:rPr>
        <w:t>, đưa hàng Việt về nông thôn...</w:t>
      </w:r>
      <w:r w:rsidRPr="00814B79">
        <w:rPr>
          <w:color w:val="000000" w:themeColor="text1"/>
          <w:szCs w:val="28"/>
        </w:rPr>
        <w:t>.</w:t>
      </w:r>
    </w:p>
    <w:p w14:paraId="75558050" w14:textId="199B6E9B" w:rsidR="003C1CCB" w:rsidRPr="00814B79" w:rsidRDefault="00483962" w:rsidP="000B2A97">
      <w:pPr>
        <w:tabs>
          <w:tab w:val="left" w:pos="0"/>
        </w:tabs>
        <w:spacing w:before="120"/>
        <w:ind w:right="108" w:firstLine="720"/>
        <w:jc w:val="both"/>
        <w:rPr>
          <w:color w:val="000000" w:themeColor="text1"/>
          <w:szCs w:val="28"/>
        </w:rPr>
      </w:pPr>
      <w:r w:rsidRPr="00814B79">
        <w:rPr>
          <w:color w:val="000000" w:themeColor="text1"/>
          <w:szCs w:val="28"/>
        </w:rPr>
        <w:t>c</w:t>
      </w:r>
      <w:r w:rsidR="003C1CCB" w:rsidRPr="00814B79">
        <w:rPr>
          <w:color w:val="000000" w:themeColor="text1"/>
          <w:szCs w:val="28"/>
        </w:rPr>
        <w:t xml:space="preserve">) Các </w:t>
      </w:r>
      <w:r w:rsidR="009A1166" w:rsidRPr="00814B79">
        <w:rPr>
          <w:color w:val="000000" w:themeColor="text1"/>
          <w:szCs w:val="28"/>
        </w:rPr>
        <w:t>Sở, ngành</w:t>
      </w:r>
      <w:r w:rsidR="003C1CCB" w:rsidRPr="00814B79">
        <w:rPr>
          <w:color w:val="000000" w:themeColor="text1"/>
          <w:szCs w:val="28"/>
        </w:rPr>
        <w:t>, địa phương theo chức năng, nhiệm vụ, thẩm quyền:</w:t>
      </w:r>
    </w:p>
    <w:p w14:paraId="6C287984" w14:textId="7AEEF17E"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Tập trung đẩy mạnh thực hiện đột phá chiến lược về xây dựng kết cấu hạ tầng đồng bộ, hiện đại, nhất là về các công trình, dự án hạ tầng quan trọng, trọng điểm quốc gia, các dự án đường bộ cao tốc, hệ thống kết cấu hạ tầng cảng biển, cảng hàng không, góp phần mở rộng, khai thác các không gian phát triển mới, giảm chi phí logistics.</w:t>
      </w:r>
    </w:p>
    <w:p w14:paraId="67CAB1EA" w14:textId="3BB37006"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Chú trọng phát triển thị trường trong nước, tăng cường xúc tiến thương mại, kích cầu tiêu dùng trên địa bàn, tích cực hưởng ứng Cuộc vận động “Người Việt Nam ưu tiên dùng hàng Việt Nam”; thúc đẩy phân phối hàng hóa qua nền tảng số, thương mại điện tử.</w:t>
      </w:r>
    </w:p>
    <w:p w14:paraId="66184CAD" w14:textId="6DDD7CC1"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4. Tập trung phát triển mạnh các ngành, lĩnh vực chủ yếu</w:t>
      </w:r>
    </w:p>
    <w:p w14:paraId="4D426D8D" w14:textId="6507EB80"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a) Các </w:t>
      </w:r>
      <w:r w:rsidR="009A1166" w:rsidRPr="00814B79">
        <w:rPr>
          <w:color w:val="000000" w:themeColor="text1"/>
          <w:szCs w:val="28"/>
        </w:rPr>
        <w:t>Sở, ngành</w:t>
      </w:r>
      <w:r w:rsidRPr="00814B79">
        <w:rPr>
          <w:color w:val="000000" w:themeColor="text1"/>
          <w:szCs w:val="28"/>
        </w:rPr>
        <w:t>, địa phương theo chức năng, nhiệm vụ, thẩm quyền tập trung tháo gỡ khó khăn, thúc đẩy công nghiệp chế biến chế tạo, công nghiệp phụ trợ; đẩy nhanh tiến độ các dự án quy mô lớn, công nghệ cao, lan tỏa mạnh mẽ; đẩy mạnh sản xuất, chế biến nông, lâm, thủy sản, tận dụng, khai thác tốt các Hiệp định thương mại tự do đã ký để thúc đẩy xuất khẩu nông sản.</w:t>
      </w:r>
    </w:p>
    <w:p w14:paraId="087198DC" w14:textId="7BE28336" w:rsidR="003C1CCB" w:rsidRPr="00814B79" w:rsidRDefault="0055169A" w:rsidP="000B2A97">
      <w:pPr>
        <w:tabs>
          <w:tab w:val="left" w:pos="0"/>
        </w:tabs>
        <w:spacing w:before="120"/>
        <w:ind w:right="108" w:firstLine="720"/>
        <w:jc w:val="both"/>
        <w:rPr>
          <w:color w:val="000000" w:themeColor="text1"/>
          <w:szCs w:val="28"/>
        </w:rPr>
      </w:pPr>
      <w:r w:rsidRPr="00814B79">
        <w:rPr>
          <w:color w:val="000000" w:themeColor="text1"/>
          <w:szCs w:val="28"/>
        </w:rPr>
        <w:t>b) Sở</w:t>
      </w:r>
      <w:r w:rsidR="003C1CCB" w:rsidRPr="00814B79">
        <w:rPr>
          <w:color w:val="000000" w:themeColor="text1"/>
          <w:szCs w:val="28"/>
        </w:rPr>
        <w:t xml:space="preserve"> Công Thương chủ trì, phối hợp với các Bộ, cơ quan liên quan:</w:t>
      </w:r>
    </w:p>
    <w:p w14:paraId="0901F336" w14:textId="3BD0962B"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 </w:t>
      </w:r>
      <w:r w:rsidR="00483962" w:rsidRPr="00814B79">
        <w:rPr>
          <w:color w:val="000000" w:themeColor="text1"/>
          <w:szCs w:val="28"/>
        </w:rPr>
        <w:t xml:space="preserve">Triển khai thực hiện </w:t>
      </w:r>
      <w:r w:rsidRPr="00814B79">
        <w:rPr>
          <w:color w:val="000000" w:themeColor="text1"/>
          <w:szCs w:val="28"/>
        </w:rPr>
        <w:t xml:space="preserve">các Nghị định về cơ chế, chính sách khuyến khích phát triển điện mặt trời mái nhà tự sản, tự tiêu; phát triển các dự án điện sử dụng khí thiên nhiên và khí LNG </w:t>
      </w:r>
      <w:r w:rsidR="00483962" w:rsidRPr="00814B79">
        <w:rPr>
          <w:color w:val="000000" w:themeColor="text1"/>
          <w:szCs w:val="28"/>
        </w:rPr>
        <w:t>khi Chính phủ ban hành chính sách</w:t>
      </w:r>
      <w:r w:rsidRPr="00814B79">
        <w:rPr>
          <w:color w:val="000000" w:themeColor="text1"/>
          <w:szCs w:val="28"/>
        </w:rPr>
        <w:t>.</w:t>
      </w:r>
    </w:p>
    <w:p w14:paraId="2ADC1671" w14:textId="4C1DCAA9"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Phát triển mạnh các ngành dịch vụ có tiềm năng, lợi thế, ứng dụng công nghệ cao; tiết giảm chi phí vận tải, logistics.</w:t>
      </w:r>
    </w:p>
    <w:p w14:paraId="5855ACE3" w14:textId="2DF48379"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c) </w:t>
      </w:r>
      <w:r w:rsidR="009A1166" w:rsidRPr="00814B79">
        <w:rPr>
          <w:color w:val="000000" w:themeColor="text1"/>
          <w:szCs w:val="28"/>
        </w:rPr>
        <w:t xml:space="preserve">Sở </w:t>
      </w:r>
      <w:r w:rsidRPr="00814B79">
        <w:rPr>
          <w:color w:val="000000" w:themeColor="text1"/>
          <w:szCs w:val="28"/>
        </w:rPr>
        <w:t>Nông nghiệp và Phát triển nông thôn chủ trì, phối hợp với các cơ quan, địa phương liên quan:</w:t>
      </w:r>
    </w:p>
    <w:p w14:paraId="69D67760" w14:textId="186476C7"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 Tiếp tục triển khai quyết liệt, hiệu quả các biện pháp chống khai thác hải sản bất hợp pháp, không báo cáo và không theo quy định (IUU); không để tàu cá, ngư dân khai thác bất hợp pháp tại vùng biển nước ngoài ảnh </w:t>
      </w:r>
      <w:r w:rsidR="0055169A" w:rsidRPr="00814B79">
        <w:rPr>
          <w:color w:val="000000" w:themeColor="text1"/>
          <w:szCs w:val="28"/>
        </w:rPr>
        <w:t>hưởng đến quan hệ với các nước</w:t>
      </w:r>
      <w:r w:rsidRPr="00814B79">
        <w:rPr>
          <w:color w:val="000000" w:themeColor="text1"/>
          <w:szCs w:val="28"/>
        </w:rPr>
        <w:t>.</w:t>
      </w:r>
    </w:p>
    <w:p w14:paraId="63AE81D4" w14:textId="612D5E26"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Chủ động xây dựng kế hoạch, phương án điều tiết, bảo đảm đủ nước cho sinh hoạt, cân đối nguồn nước cho sản xuất nông nghiệp, sản xuất điện. Tổ chức thực hiện hiệu quả phòng, chống cháy rừng với phương châm “4 tại chỗ”.</w:t>
      </w:r>
    </w:p>
    <w:p w14:paraId="38B787B2" w14:textId="2481B7F1"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lastRenderedPageBreak/>
        <w:t xml:space="preserve">d) </w:t>
      </w:r>
      <w:r w:rsidR="009A1166" w:rsidRPr="00814B79">
        <w:rPr>
          <w:color w:val="000000" w:themeColor="text1"/>
          <w:szCs w:val="28"/>
        </w:rPr>
        <w:t>Sở</w:t>
      </w:r>
      <w:r w:rsidRPr="00814B79">
        <w:rPr>
          <w:color w:val="000000" w:themeColor="text1"/>
          <w:szCs w:val="28"/>
        </w:rPr>
        <w:t xml:space="preserve"> Văn hóa, Thể thao và Du lịch:</w:t>
      </w:r>
    </w:p>
    <w:p w14:paraId="73DD7DCB" w14:textId="1F7A4DC1"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Tổ chức tốt mùa du lịch hè 2024; phối hợp chặt chẽ với các địa phương để tăng cường công tác quản lý giá dịch vụ du lịch, lưu trú, ăn uống trên địa bàn.</w:t>
      </w:r>
    </w:p>
    <w:p w14:paraId="132FD58D" w14:textId="3205973E"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Tiếp tục triển khai hiệu quả các nhiệm vụ, giải pháp phát triển du lịch toàn diện, nhanh và bền vững theo Chỉ thị số 08/CT-TTg ngày 23 tháng 02 năm 2024.</w:t>
      </w:r>
    </w:p>
    <w:p w14:paraId="491D55AA" w14:textId="0D571C37" w:rsidR="003C1CCB" w:rsidRPr="00814B79" w:rsidRDefault="003C1CCB" w:rsidP="00CD72D4">
      <w:pPr>
        <w:tabs>
          <w:tab w:val="left" w:pos="0"/>
        </w:tabs>
        <w:spacing w:before="120"/>
        <w:ind w:right="108" w:firstLine="720"/>
        <w:jc w:val="both"/>
        <w:rPr>
          <w:color w:val="000000" w:themeColor="text1"/>
          <w:szCs w:val="28"/>
        </w:rPr>
      </w:pPr>
      <w:r w:rsidRPr="00814B79">
        <w:rPr>
          <w:color w:val="000000" w:themeColor="text1"/>
          <w:szCs w:val="28"/>
        </w:rPr>
        <w:t xml:space="preserve">đ) </w:t>
      </w:r>
      <w:r w:rsidR="009A1166" w:rsidRPr="00814B79">
        <w:rPr>
          <w:color w:val="000000" w:themeColor="text1"/>
          <w:szCs w:val="28"/>
        </w:rPr>
        <w:t>Sở</w:t>
      </w:r>
      <w:r w:rsidRPr="00814B79">
        <w:rPr>
          <w:color w:val="000000" w:themeColor="text1"/>
          <w:szCs w:val="28"/>
        </w:rPr>
        <w:t xml:space="preserve"> Giao thông vận tải chủ trì, phối hợp với các </w:t>
      </w:r>
      <w:r w:rsidR="0055169A" w:rsidRPr="00814B79">
        <w:rPr>
          <w:color w:val="000000" w:themeColor="text1"/>
          <w:szCs w:val="28"/>
        </w:rPr>
        <w:t>Sở, ngành</w:t>
      </w:r>
      <w:r w:rsidRPr="00814B79">
        <w:rPr>
          <w:color w:val="000000" w:themeColor="text1"/>
          <w:szCs w:val="28"/>
        </w:rPr>
        <w:t xml:space="preserve"> liên quan:</w:t>
      </w:r>
      <w:r w:rsidR="00CD72D4" w:rsidRPr="00814B79">
        <w:rPr>
          <w:color w:val="000000" w:themeColor="text1"/>
          <w:szCs w:val="28"/>
        </w:rPr>
        <w:t xml:space="preserve"> </w:t>
      </w:r>
      <w:r w:rsidRPr="00814B79">
        <w:rPr>
          <w:color w:val="000000" w:themeColor="text1"/>
          <w:szCs w:val="28"/>
        </w:rPr>
        <w:t xml:space="preserve">Nghiên cứu </w:t>
      </w:r>
      <w:r w:rsidR="009A1166" w:rsidRPr="00814B79">
        <w:rPr>
          <w:color w:val="000000" w:themeColor="text1"/>
          <w:szCs w:val="28"/>
        </w:rPr>
        <w:t>tham mưu</w:t>
      </w:r>
      <w:r w:rsidR="0055169A" w:rsidRPr="00814B79">
        <w:rPr>
          <w:color w:val="000000" w:themeColor="text1"/>
          <w:szCs w:val="28"/>
        </w:rPr>
        <w:t xml:space="preserve"> báo cáo Bộ</w:t>
      </w:r>
      <w:r w:rsidR="0019025A" w:rsidRPr="00814B79">
        <w:rPr>
          <w:color w:val="000000" w:themeColor="text1"/>
          <w:szCs w:val="28"/>
        </w:rPr>
        <w:t xml:space="preserve"> Giao thông vận tải </w:t>
      </w:r>
      <w:r w:rsidRPr="00814B79">
        <w:rPr>
          <w:color w:val="000000" w:themeColor="text1"/>
          <w:szCs w:val="28"/>
        </w:rPr>
        <w:t>xây dựng chính sách, giải pháp thúc đẩy phát triển các ngành công nghiệp, dịch vụ phụ trợ để tham gia sâu vào quá trình xây dựng, vận hành đường sắt tốc độ cao Bắc - Nam.</w:t>
      </w:r>
    </w:p>
    <w:p w14:paraId="056C27DD" w14:textId="61E2222D"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5. Thực hiện đồng bộ, hiệu quả các biện pháp kiểm soát lạm phát</w:t>
      </w:r>
    </w:p>
    <w:p w14:paraId="2141F93E" w14:textId="3B45FB07" w:rsidR="003C1CCB" w:rsidRPr="00814B79" w:rsidRDefault="00202A19" w:rsidP="000B2A97">
      <w:pPr>
        <w:tabs>
          <w:tab w:val="left" w:pos="0"/>
        </w:tabs>
        <w:spacing w:before="120"/>
        <w:ind w:right="108" w:firstLine="720"/>
        <w:jc w:val="both"/>
        <w:rPr>
          <w:color w:val="000000" w:themeColor="text1"/>
          <w:szCs w:val="28"/>
        </w:rPr>
      </w:pPr>
      <w:r w:rsidRPr="00814B79">
        <w:rPr>
          <w:color w:val="000000" w:themeColor="text1"/>
          <w:szCs w:val="28"/>
        </w:rPr>
        <w:t>a) Ngân hàng Nhà nước chi nhánh tỉnh triển khai nhiệm vụ theo chỉ đạo của Ngân hàng Nhà nước Việt Nam</w:t>
      </w:r>
      <w:r w:rsidR="003C1CCB" w:rsidRPr="00814B79">
        <w:rPr>
          <w:color w:val="000000" w:themeColor="text1"/>
          <w:szCs w:val="28"/>
        </w:rPr>
        <w:t>.</w:t>
      </w:r>
    </w:p>
    <w:p w14:paraId="7B037C96" w14:textId="06BC1DDA" w:rsidR="003C1CCB" w:rsidRPr="00814B79" w:rsidRDefault="009A1166" w:rsidP="000B2A97">
      <w:pPr>
        <w:tabs>
          <w:tab w:val="left" w:pos="0"/>
        </w:tabs>
        <w:spacing w:before="120"/>
        <w:ind w:right="108" w:firstLine="720"/>
        <w:jc w:val="both"/>
        <w:rPr>
          <w:color w:val="000000" w:themeColor="text1"/>
          <w:szCs w:val="28"/>
        </w:rPr>
      </w:pPr>
      <w:r w:rsidRPr="00814B79">
        <w:rPr>
          <w:color w:val="000000" w:themeColor="text1"/>
          <w:szCs w:val="28"/>
        </w:rPr>
        <w:t>b</w:t>
      </w:r>
      <w:r w:rsidR="003C1CCB" w:rsidRPr="00814B79">
        <w:rPr>
          <w:color w:val="000000" w:themeColor="text1"/>
          <w:szCs w:val="28"/>
        </w:rPr>
        <w:t xml:space="preserve">) Các </w:t>
      </w:r>
      <w:r w:rsidRPr="00814B79">
        <w:rPr>
          <w:color w:val="000000" w:themeColor="text1"/>
          <w:szCs w:val="28"/>
        </w:rPr>
        <w:t>Sở, ngành</w:t>
      </w:r>
      <w:r w:rsidR="003C1CCB" w:rsidRPr="00814B79">
        <w:rPr>
          <w:color w:val="000000" w:themeColor="text1"/>
          <w:szCs w:val="28"/>
        </w:rPr>
        <w:t>, địa phương theo chức năng, nhiệm vụ, thẩm quyền chỉ đạo thực hiện nghiêm các quy định về kê khai giá, niêm yết giá, công khai thông tin về giá; thanh tra, kiểm tra, nhất là thanh tra, kiểm tra các yếu tố hình thành giá, xử lý nghiêm các hành vi vi phạm pháp luật về giá, đầu cơ, găm hàng tăng giá, thao túng giá... Thúc đẩy sản xuất, bảo đảm cung ứng đầy đủ nhu cầu, thực hiện tốt công tác lưu thông, phân phối hàng hoá, không để xảy ra tình trạng thiếu hàng, gián đoạn nguồn hàng, tăng giá đột biến nhất là trong thời điểm thị trường có nhu cầu tăng cao, đặc biệt đối với các mặt hàng lương thực, thực phẩm, điện, xăng dầu, vật liệu xây dựng, vật tư nông nghiệp, dịch vụ vận tải</w:t>
      </w:r>
      <w:r w:rsidR="0019025A" w:rsidRPr="00814B79">
        <w:rPr>
          <w:color w:val="000000" w:themeColor="text1"/>
          <w:szCs w:val="28"/>
        </w:rPr>
        <w:t>..</w:t>
      </w:r>
      <w:r w:rsidR="003C1CCB" w:rsidRPr="00814B79">
        <w:rPr>
          <w:color w:val="000000" w:themeColor="text1"/>
          <w:szCs w:val="28"/>
        </w:rPr>
        <w:t>.</w:t>
      </w:r>
    </w:p>
    <w:p w14:paraId="4FCF881E" w14:textId="79D1F3A8"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6. Chú trọng các lĩnh vực văn hoá, xã hội, môi trường; bảo đảm an sinh xã hội, đời sống Nhân dân.</w:t>
      </w:r>
    </w:p>
    <w:p w14:paraId="67A5CA07" w14:textId="067D6E78"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a) Các </w:t>
      </w:r>
      <w:r w:rsidR="009A1166" w:rsidRPr="00814B79">
        <w:rPr>
          <w:color w:val="000000" w:themeColor="text1"/>
          <w:szCs w:val="28"/>
        </w:rPr>
        <w:t>Sở</w:t>
      </w:r>
      <w:r w:rsidRPr="00814B79">
        <w:rPr>
          <w:color w:val="000000" w:themeColor="text1"/>
          <w:szCs w:val="28"/>
        </w:rPr>
        <w:t xml:space="preserve">: Nội vụ, Tài chính, Lao động - Thương binh và Xã hội triển khai kịp thời cải cách chính sách tiền lương, điều chỉnh lương hưu, trợ cấp bảo hiểm xã hội, ưu đãi người có công và trợ cấp xã hội </w:t>
      </w:r>
      <w:r w:rsidR="0019025A" w:rsidRPr="00814B79">
        <w:rPr>
          <w:color w:val="000000" w:themeColor="text1"/>
          <w:szCs w:val="28"/>
        </w:rPr>
        <w:t xml:space="preserve">khi cấp thẩm quyền ban hành </w:t>
      </w:r>
      <w:r w:rsidRPr="00814B79">
        <w:rPr>
          <w:color w:val="000000" w:themeColor="text1"/>
          <w:szCs w:val="28"/>
        </w:rPr>
        <w:t>các Nghị quyết,</w:t>
      </w:r>
      <w:r w:rsidR="0019025A" w:rsidRPr="00814B79">
        <w:rPr>
          <w:color w:val="000000" w:themeColor="text1"/>
          <w:szCs w:val="28"/>
        </w:rPr>
        <w:t xml:space="preserve"> Kết luận.</w:t>
      </w:r>
    </w:p>
    <w:p w14:paraId="5E44544B" w14:textId="757C14F0"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b) </w:t>
      </w:r>
      <w:r w:rsidR="004558D7" w:rsidRPr="00814B79">
        <w:rPr>
          <w:color w:val="000000" w:themeColor="text1"/>
          <w:szCs w:val="28"/>
        </w:rPr>
        <w:t>Sở</w:t>
      </w:r>
      <w:r w:rsidRPr="00814B79">
        <w:rPr>
          <w:color w:val="000000" w:themeColor="text1"/>
          <w:szCs w:val="28"/>
        </w:rPr>
        <w:t xml:space="preserve"> Y tế </w:t>
      </w:r>
      <w:r w:rsidR="00CD72D4" w:rsidRPr="00814B79">
        <w:rPr>
          <w:color w:val="000000" w:themeColor="text1"/>
          <w:szCs w:val="28"/>
        </w:rPr>
        <w:t>l</w:t>
      </w:r>
      <w:r w:rsidRPr="00814B79">
        <w:rPr>
          <w:color w:val="000000" w:themeColor="text1"/>
          <w:szCs w:val="28"/>
        </w:rPr>
        <w:t>àm tốt công tác khám chữa bệnh, bảo đảm thuốc, trang thiết bị, vật tư y tế; phòng chống đuối nước, nhất là ở trẻ em.</w:t>
      </w:r>
    </w:p>
    <w:p w14:paraId="7E62B4B5" w14:textId="343C30AD"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c) </w:t>
      </w:r>
      <w:r w:rsidR="004558D7" w:rsidRPr="00814B79">
        <w:rPr>
          <w:color w:val="000000" w:themeColor="text1"/>
          <w:szCs w:val="28"/>
        </w:rPr>
        <w:t>Sở</w:t>
      </w:r>
      <w:r w:rsidRPr="00814B79">
        <w:rPr>
          <w:color w:val="000000" w:themeColor="text1"/>
          <w:szCs w:val="28"/>
        </w:rPr>
        <w:t xml:space="preserve"> Giáo dục và Đào tạo </w:t>
      </w:r>
      <w:r w:rsidR="004558D7" w:rsidRPr="00814B79">
        <w:rPr>
          <w:color w:val="000000" w:themeColor="text1"/>
          <w:szCs w:val="28"/>
        </w:rPr>
        <w:t>chuẩn bị</w:t>
      </w:r>
      <w:r w:rsidRPr="00814B79">
        <w:rPr>
          <w:color w:val="000000" w:themeColor="text1"/>
          <w:szCs w:val="28"/>
        </w:rPr>
        <w:t xml:space="preserve"> tốt Kỳ thi tốt nghiệp trung học phổ thông và tuyển sinh đại học, cao đẳng năm 2024 và chú ý kiểm soát giá các loại sách giáo khoa, đồ dùng học tập...</w:t>
      </w:r>
    </w:p>
    <w:p w14:paraId="2BBB8070" w14:textId="358BB78F"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d) Các </w:t>
      </w:r>
      <w:r w:rsidR="004558D7" w:rsidRPr="00814B79">
        <w:rPr>
          <w:color w:val="000000" w:themeColor="text1"/>
          <w:szCs w:val="28"/>
        </w:rPr>
        <w:t>Sở</w:t>
      </w:r>
      <w:r w:rsidRPr="00814B79">
        <w:rPr>
          <w:color w:val="000000" w:themeColor="text1"/>
          <w:szCs w:val="28"/>
        </w:rPr>
        <w:t>: Lao động - Thương binh và Xã hội, Nông nghiệp và Phát triển nông thôn</w:t>
      </w:r>
      <w:r w:rsidR="00CD72D4" w:rsidRPr="00814B79">
        <w:rPr>
          <w:color w:val="000000" w:themeColor="text1"/>
          <w:szCs w:val="28"/>
        </w:rPr>
        <w:t>;</w:t>
      </w:r>
      <w:r w:rsidRPr="00814B79">
        <w:rPr>
          <w:color w:val="000000" w:themeColor="text1"/>
          <w:szCs w:val="28"/>
        </w:rPr>
        <w:t xml:space="preserve"> </w:t>
      </w:r>
      <w:r w:rsidR="004558D7" w:rsidRPr="00814B79">
        <w:rPr>
          <w:color w:val="000000" w:themeColor="text1"/>
          <w:szCs w:val="28"/>
        </w:rPr>
        <w:t xml:space="preserve">Ban </w:t>
      </w:r>
      <w:r w:rsidRPr="00814B79">
        <w:rPr>
          <w:color w:val="000000" w:themeColor="text1"/>
          <w:szCs w:val="28"/>
        </w:rPr>
        <w:t>Dân tộc xây dựng kế hoạch cụ thể, đẩy mạnh triển khai thực hiện các Chương trình mục tiêu quốc gia tích cực, hiệu quả.</w:t>
      </w:r>
    </w:p>
    <w:p w14:paraId="533B05C1" w14:textId="4C0DB9A6"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7. Bảo đảm quốc phòng, an ninh, trật tự an toàn xã hội, đẩy mạnh đối ngoại và hội nhập quốc tế</w:t>
      </w:r>
      <w:r w:rsidR="004558D7" w:rsidRPr="00814B79">
        <w:rPr>
          <w:color w:val="000000" w:themeColor="text1"/>
          <w:szCs w:val="28"/>
        </w:rPr>
        <w:t>:</w:t>
      </w:r>
    </w:p>
    <w:p w14:paraId="1A589861" w14:textId="4597E0D5" w:rsidR="003C1CCB"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lastRenderedPageBreak/>
        <w:t xml:space="preserve">a) </w:t>
      </w:r>
      <w:r w:rsidR="004558D7" w:rsidRPr="00814B79">
        <w:rPr>
          <w:color w:val="000000" w:themeColor="text1"/>
          <w:szCs w:val="28"/>
        </w:rPr>
        <w:t>Bộ Chỉ huy Quân sự tỉnh, Bộ Chỉ huy Bộ đội Biên phòng tỉnh</w:t>
      </w:r>
      <w:r w:rsidRPr="00814B79">
        <w:rPr>
          <w:color w:val="000000" w:themeColor="text1"/>
          <w:szCs w:val="28"/>
        </w:rPr>
        <w:t xml:space="preserve"> thực hiện tốt công tác dự báo, chủ động nắm chắc tình hình, kịp thời tham mưu, xử lý hiệu quả các tình huống, không để bị động, bất ngờ; kiên quyết, kiên trì bảo vệ vững chắc độc lập, chủ quyền, toàn vẹn lãnh thổ.</w:t>
      </w:r>
    </w:p>
    <w:p w14:paraId="53DA7DDB" w14:textId="6E9928D0" w:rsidR="003C1CCB" w:rsidRPr="00814B79" w:rsidRDefault="004558D7" w:rsidP="000B2A97">
      <w:pPr>
        <w:tabs>
          <w:tab w:val="left" w:pos="0"/>
        </w:tabs>
        <w:spacing w:before="120"/>
        <w:ind w:right="108" w:firstLine="720"/>
        <w:jc w:val="both"/>
        <w:rPr>
          <w:color w:val="000000" w:themeColor="text1"/>
          <w:szCs w:val="28"/>
        </w:rPr>
      </w:pPr>
      <w:r w:rsidRPr="00814B79">
        <w:rPr>
          <w:color w:val="000000" w:themeColor="text1"/>
          <w:szCs w:val="28"/>
        </w:rPr>
        <w:t xml:space="preserve">b) </w:t>
      </w:r>
      <w:r w:rsidR="003C1CCB" w:rsidRPr="00814B79">
        <w:rPr>
          <w:color w:val="000000" w:themeColor="text1"/>
          <w:szCs w:val="28"/>
        </w:rPr>
        <w:t xml:space="preserve">Công an </w:t>
      </w:r>
      <w:r w:rsidRPr="00814B79">
        <w:rPr>
          <w:color w:val="000000" w:themeColor="text1"/>
          <w:szCs w:val="28"/>
        </w:rPr>
        <w:t xml:space="preserve">tỉnh </w:t>
      </w:r>
      <w:r w:rsidR="003C1CCB" w:rsidRPr="00814B79">
        <w:rPr>
          <w:color w:val="000000" w:themeColor="text1"/>
          <w:szCs w:val="28"/>
        </w:rPr>
        <w:t>chỉ đạo bảo đảm an ninh, an toàn tuyệt đối các sự kiện chính trị, văn hóa, xã hội quan trọng của đất nước, hoạt động của Lãnh đạo Đảng, Nhà nước; tăng cường công tác phòng, chống tội phạm, nhất là tội phạm có tổ chức, tội phạm xuyên quốc gia, tội phạm hình sự, ma túy; đẩy nhanh tiến độ công tác điều tra các vụ án do Ban Chỉ đạo Phòng, chống tham nhũng theo dõi, chỉ đạo.</w:t>
      </w:r>
    </w:p>
    <w:p w14:paraId="001B1261" w14:textId="6931A2CA" w:rsidR="003954CD" w:rsidRPr="00814B79" w:rsidRDefault="003C1CCB" w:rsidP="000B2A97">
      <w:pPr>
        <w:tabs>
          <w:tab w:val="left" w:pos="0"/>
        </w:tabs>
        <w:spacing w:before="120"/>
        <w:ind w:right="108" w:firstLine="720"/>
        <w:jc w:val="both"/>
        <w:rPr>
          <w:color w:val="000000" w:themeColor="text1"/>
          <w:szCs w:val="28"/>
        </w:rPr>
      </w:pPr>
      <w:r w:rsidRPr="00814B79">
        <w:rPr>
          <w:color w:val="000000" w:themeColor="text1"/>
          <w:szCs w:val="28"/>
        </w:rPr>
        <w:t xml:space="preserve">8. </w:t>
      </w:r>
      <w:r w:rsidR="004558D7" w:rsidRPr="00814B79">
        <w:rPr>
          <w:color w:val="000000" w:themeColor="text1"/>
          <w:szCs w:val="28"/>
        </w:rPr>
        <w:t>Sở</w:t>
      </w:r>
      <w:r w:rsidRPr="00814B79">
        <w:rPr>
          <w:color w:val="000000" w:themeColor="text1"/>
          <w:szCs w:val="28"/>
        </w:rPr>
        <w:t xml:space="preserve"> Thông tin và Truyền thông tập trung chỉ đạo; Đài </w:t>
      </w:r>
      <w:r w:rsidR="004558D7" w:rsidRPr="00814B79">
        <w:rPr>
          <w:color w:val="000000" w:themeColor="text1"/>
          <w:szCs w:val="28"/>
        </w:rPr>
        <w:t>Phát thanh - Truyền hình</w:t>
      </w:r>
      <w:r w:rsidRPr="00814B79">
        <w:rPr>
          <w:color w:val="000000" w:themeColor="text1"/>
          <w:szCs w:val="28"/>
        </w:rPr>
        <w:t xml:space="preserve">, Thông tấn xã Việt Nam, Cổng Thông tin điện tử </w:t>
      </w:r>
      <w:r w:rsidR="004558D7" w:rsidRPr="00814B79">
        <w:rPr>
          <w:color w:val="000000" w:themeColor="text1"/>
          <w:szCs w:val="28"/>
        </w:rPr>
        <w:t>tỉnh</w:t>
      </w:r>
      <w:r w:rsidRPr="00814B79">
        <w:rPr>
          <w:color w:val="000000" w:themeColor="text1"/>
          <w:szCs w:val="28"/>
        </w:rPr>
        <w:t>, các cơ quan báo chí làm tốt công tác thông tin, tuyên truyền, nhất là truyền thông chính sách, bảo đảm kịp thời, phản ánh khách quan, trung thực diễn biến, tình hình và công tác lãnh đạo, điều hành của Chính phủ, Thủ tướng Chính phủ, theo tinh thần “lấy cái đẹp dẹp cái xấu”, “lấy tích cực đẩy lùi tiêu cực”, góp phần tạo đồng thuận xã hội, củng cố niềm tin, truyền cảm hứng, tạo khí thế mới, động lực mới, quyết tâm thực hiện thắng lợi mục tiêu, nhiệm vụ đã đề ra.</w:t>
      </w:r>
    </w:p>
    <w:p w14:paraId="047EDC75" w14:textId="38FA9554" w:rsidR="000B2A97" w:rsidRPr="00814B79" w:rsidRDefault="000B2A97" w:rsidP="000B2A97">
      <w:pPr>
        <w:spacing w:before="120"/>
        <w:ind w:firstLine="720"/>
        <w:jc w:val="both"/>
        <w:rPr>
          <w:color w:val="000000" w:themeColor="text1"/>
          <w:szCs w:val="28"/>
        </w:rPr>
      </w:pPr>
      <w:r w:rsidRPr="00814B79">
        <w:rPr>
          <w:color w:val="000000" w:themeColor="text1"/>
          <w:szCs w:val="28"/>
        </w:rPr>
        <w:t>9. C</w:t>
      </w:r>
      <w:r w:rsidR="00080C33" w:rsidRPr="00814B79">
        <w:rPr>
          <w:color w:val="000000" w:themeColor="text1"/>
          <w:szCs w:val="28"/>
        </w:rPr>
        <w:t>ác cơ quan, đơn vị</w:t>
      </w:r>
      <w:r w:rsidRPr="00814B79">
        <w:rPr>
          <w:color w:val="000000" w:themeColor="text1"/>
          <w:szCs w:val="28"/>
        </w:rPr>
        <w:t xml:space="preserve"> và địa phương </w:t>
      </w:r>
      <w:r w:rsidR="00707574" w:rsidRPr="00814B79">
        <w:rPr>
          <w:color w:val="000000" w:themeColor="text1"/>
          <w:szCs w:val="28"/>
        </w:rPr>
        <w:t xml:space="preserve">triển khai thực hiện nghiêm túc, hiệu quả </w:t>
      </w:r>
      <w:r w:rsidRPr="00814B79">
        <w:rPr>
          <w:color w:val="000000" w:themeColor="text1"/>
          <w:szCs w:val="28"/>
        </w:rPr>
        <w:t>các nhiệm vụ được giao nêu trên.Trong quá trình triển khai thực hiện, trường hợp khó khăn, vướng mắc kịp thời xử lý hoặc có ý kiến gửi về Sở Tài chính để tổng hợp báo cáo</w:t>
      </w:r>
      <w:r w:rsidR="00666B68" w:rsidRPr="00814B79">
        <w:rPr>
          <w:color w:val="000000" w:themeColor="text1"/>
          <w:szCs w:val="28"/>
        </w:rPr>
        <w:t xml:space="preserve"> giải quyết kịp thời./.</w:t>
      </w:r>
    </w:p>
    <w:p w14:paraId="3DA9EA81" w14:textId="77777777" w:rsidR="00AF486F" w:rsidRPr="00814B79" w:rsidRDefault="00AF486F" w:rsidP="00C1594E">
      <w:pPr>
        <w:spacing w:before="120"/>
        <w:ind w:firstLine="562"/>
        <w:jc w:val="both"/>
        <w:rPr>
          <w:color w:val="000000" w:themeColor="text1"/>
          <w:szCs w:val="28"/>
        </w:rPr>
      </w:pPr>
    </w:p>
    <w:tbl>
      <w:tblPr>
        <w:tblW w:w="0" w:type="auto"/>
        <w:tblLook w:val="01E0" w:firstRow="1" w:lastRow="1" w:firstColumn="1" w:lastColumn="1" w:noHBand="0" w:noVBand="0"/>
      </w:tblPr>
      <w:tblGrid>
        <w:gridCol w:w="4634"/>
        <w:gridCol w:w="4654"/>
      </w:tblGrid>
      <w:tr w:rsidR="00814B79" w:rsidRPr="00814B79" w14:paraId="372B82CB" w14:textId="77777777" w:rsidTr="00AF486F">
        <w:tc>
          <w:tcPr>
            <w:tcW w:w="4634" w:type="dxa"/>
            <w:shd w:val="clear" w:color="auto" w:fill="auto"/>
          </w:tcPr>
          <w:p w14:paraId="3A963041" w14:textId="77777777" w:rsidR="00E434E8" w:rsidRPr="00814B79" w:rsidRDefault="00AF486F" w:rsidP="00372119">
            <w:pPr>
              <w:jc w:val="both"/>
              <w:rPr>
                <w:b/>
                <w:color w:val="000000" w:themeColor="text1"/>
                <w:sz w:val="24"/>
              </w:rPr>
            </w:pPr>
            <w:r w:rsidRPr="00814B79">
              <w:rPr>
                <w:color w:val="000000" w:themeColor="text1"/>
                <w:szCs w:val="28"/>
              </w:rPr>
              <w:t xml:space="preserve"> </w:t>
            </w:r>
            <w:r w:rsidR="00E434E8" w:rsidRPr="00814B79">
              <w:rPr>
                <w:b/>
                <w:i/>
                <w:color w:val="000000" w:themeColor="text1"/>
                <w:sz w:val="24"/>
              </w:rPr>
              <w:t>Nơi nhận:</w:t>
            </w:r>
            <w:r w:rsidR="00E434E8" w:rsidRPr="00814B79">
              <w:rPr>
                <w:b/>
                <w:color w:val="000000" w:themeColor="text1"/>
                <w:sz w:val="24"/>
              </w:rPr>
              <w:t xml:space="preserve"> </w:t>
            </w:r>
            <w:r w:rsidR="00E434E8" w:rsidRPr="00814B79">
              <w:rPr>
                <w:b/>
                <w:color w:val="000000" w:themeColor="text1"/>
                <w:sz w:val="24"/>
              </w:rPr>
              <w:tab/>
            </w:r>
            <w:r w:rsidR="00E434E8" w:rsidRPr="00814B79">
              <w:rPr>
                <w:b/>
                <w:color w:val="000000" w:themeColor="text1"/>
                <w:sz w:val="24"/>
              </w:rPr>
              <w:tab/>
            </w:r>
            <w:r w:rsidR="00E434E8" w:rsidRPr="00814B79">
              <w:rPr>
                <w:b/>
                <w:color w:val="000000" w:themeColor="text1"/>
                <w:sz w:val="24"/>
              </w:rPr>
              <w:tab/>
            </w:r>
            <w:r w:rsidR="00E434E8" w:rsidRPr="00814B79">
              <w:rPr>
                <w:b/>
                <w:color w:val="000000" w:themeColor="text1"/>
                <w:sz w:val="24"/>
              </w:rPr>
              <w:tab/>
              <w:t xml:space="preserve">             </w:t>
            </w:r>
          </w:p>
          <w:p w14:paraId="2EC5FBD7" w14:textId="77777777" w:rsidR="00E434E8" w:rsidRPr="00814B79" w:rsidRDefault="00E434E8" w:rsidP="00E434E8">
            <w:pPr>
              <w:rPr>
                <w:color w:val="000000" w:themeColor="text1"/>
                <w:sz w:val="22"/>
                <w:szCs w:val="22"/>
              </w:rPr>
            </w:pPr>
            <w:r w:rsidRPr="00814B79">
              <w:rPr>
                <w:color w:val="000000" w:themeColor="text1"/>
                <w:sz w:val="22"/>
                <w:szCs w:val="22"/>
                <w:lang w:val="vi-VN"/>
              </w:rPr>
              <w:t xml:space="preserve">- </w:t>
            </w:r>
            <w:r w:rsidRPr="00814B79">
              <w:rPr>
                <w:color w:val="000000" w:themeColor="text1"/>
                <w:sz w:val="22"/>
                <w:szCs w:val="22"/>
              </w:rPr>
              <w:t>Như trên;</w:t>
            </w:r>
          </w:p>
          <w:p w14:paraId="7C5B32DB" w14:textId="77777777" w:rsidR="00D932D8" w:rsidRPr="00814B79" w:rsidRDefault="00D932D8" w:rsidP="00E434E8">
            <w:pPr>
              <w:rPr>
                <w:color w:val="000000" w:themeColor="text1"/>
                <w:sz w:val="22"/>
                <w:szCs w:val="22"/>
              </w:rPr>
            </w:pPr>
            <w:r w:rsidRPr="00814B79">
              <w:rPr>
                <w:color w:val="000000" w:themeColor="text1"/>
                <w:sz w:val="22"/>
                <w:szCs w:val="22"/>
              </w:rPr>
              <w:t>-</w:t>
            </w:r>
            <w:r w:rsidR="00263521" w:rsidRPr="00814B79">
              <w:rPr>
                <w:color w:val="000000" w:themeColor="text1"/>
                <w:sz w:val="22"/>
                <w:szCs w:val="22"/>
              </w:rPr>
              <w:t xml:space="preserve"> </w:t>
            </w:r>
            <w:r w:rsidRPr="00814B79">
              <w:rPr>
                <w:color w:val="000000" w:themeColor="text1"/>
                <w:sz w:val="22"/>
                <w:szCs w:val="22"/>
              </w:rPr>
              <w:t>Thường trực Tỉnh ủy (b/c);</w:t>
            </w:r>
          </w:p>
          <w:p w14:paraId="51BAEDE6" w14:textId="77777777" w:rsidR="00E434E8" w:rsidRPr="00814B79" w:rsidRDefault="00E434E8" w:rsidP="00E434E8">
            <w:pPr>
              <w:rPr>
                <w:color w:val="000000" w:themeColor="text1"/>
                <w:sz w:val="22"/>
                <w:szCs w:val="22"/>
              </w:rPr>
            </w:pPr>
            <w:r w:rsidRPr="00814B79">
              <w:rPr>
                <w:color w:val="000000" w:themeColor="text1"/>
                <w:sz w:val="22"/>
                <w:szCs w:val="22"/>
              </w:rPr>
              <w:t>- Thường trực HĐND tỉnh (b/c);</w:t>
            </w:r>
          </w:p>
          <w:p w14:paraId="0B457197" w14:textId="73CF0365" w:rsidR="00E434E8" w:rsidRPr="00814B79" w:rsidRDefault="00E434E8" w:rsidP="00E434E8">
            <w:pPr>
              <w:rPr>
                <w:color w:val="000000" w:themeColor="text1"/>
                <w:sz w:val="22"/>
                <w:szCs w:val="22"/>
              </w:rPr>
            </w:pPr>
            <w:r w:rsidRPr="00814B79">
              <w:rPr>
                <w:color w:val="000000" w:themeColor="text1"/>
                <w:sz w:val="22"/>
                <w:szCs w:val="22"/>
              </w:rPr>
              <w:t>- C</w:t>
            </w:r>
            <w:r w:rsidR="00CD72D4" w:rsidRPr="00814B79">
              <w:rPr>
                <w:color w:val="000000" w:themeColor="text1"/>
                <w:sz w:val="22"/>
                <w:szCs w:val="22"/>
              </w:rPr>
              <w:t>T</w:t>
            </w:r>
            <w:r w:rsidRPr="00814B79">
              <w:rPr>
                <w:color w:val="000000" w:themeColor="text1"/>
                <w:sz w:val="22"/>
                <w:szCs w:val="22"/>
              </w:rPr>
              <w:t>, các PCT UBND tỉnh;</w:t>
            </w:r>
          </w:p>
          <w:p w14:paraId="022369F4" w14:textId="6595926D" w:rsidR="00E434E8" w:rsidRPr="00814B79" w:rsidRDefault="00E434E8" w:rsidP="00E434E8">
            <w:pPr>
              <w:rPr>
                <w:color w:val="000000" w:themeColor="text1"/>
                <w:sz w:val="22"/>
                <w:szCs w:val="22"/>
              </w:rPr>
            </w:pPr>
            <w:r w:rsidRPr="00814B79">
              <w:rPr>
                <w:color w:val="000000" w:themeColor="text1"/>
                <w:sz w:val="22"/>
                <w:szCs w:val="22"/>
              </w:rPr>
              <w:t>- VPUB: LĐ, KTTH, VXNV</w:t>
            </w:r>
            <w:r w:rsidR="00CD72D4" w:rsidRPr="00814B79">
              <w:rPr>
                <w:color w:val="000000" w:themeColor="text1"/>
                <w:sz w:val="22"/>
                <w:szCs w:val="22"/>
              </w:rPr>
              <w:t>, BTCDNC</w:t>
            </w:r>
            <w:r w:rsidRPr="00814B79">
              <w:rPr>
                <w:color w:val="000000" w:themeColor="text1"/>
                <w:sz w:val="22"/>
                <w:szCs w:val="22"/>
              </w:rPr>
              <w:t>;</w:t>
            </w:r>
          </w:p>
          <w:p w14:paraId="23A45CAE" w14:textId="2FDE14C6" w:rsidR="00E434E8" w:rsidRPr="00814B79" w:rsidRDefault="00E434E8" w:rsidP="00E434E8">
            <w:pPr>
              <w:rPr>
                <w:color w:val="000000" w:themeColor="text1"/>
                <w:sz w:val="12"/>
                <w:szCs w:val="22"/>
              </w:rPr>
            </w:pPr>
            <w:r w:rsidRPr="00814B79">
              <w:rPr>
                <w:color w:val="000000" w:themeColor="text1"/>
                <w:sz w:val="22"/>
                <w:szCs w:val="22"/>
              </w:rPr>
              <w:t xml:space="preserve">- Lưu: VT. </w:t>
            </w:r>
            <w:r w:rsidR="00CD72D4" w:rsidRPr="00814B79">
              <w:rPr>
                <w:color w:val="000000" w:themeColor="text1"/>
                <w:sz w:val="22"/>
                <w:szCs w:val="22"/>
                <w:vertAlign w:val="subscript"/>
              </w:rPr>
              <w:t>NDT</w:t>
            </w:r>
          </w:p>
          <w:p w14:paraId="73844B0A" w14:textId="77777777" w:rsidR="00E434E8" w:rsidRPr="00814B79" w:rsidRDefault="00E434E8" w:rsidP="00E434E8">
            <w:pPr>
              <w:jc w:val="both"/>
              <w:rPr>
                <w:color w:val="000000" w:themeColor="text1"/>
                <w:sz w:val="22"/>
                <w:szCs w:val="22"/>
                <w:lang w:val="vi-VN"/>
              </w:rPr>
            </w:pPr>
          </w:p>
          <w:p w14:paraId="353FA895" w14:textId="77777777" w:rsidR="00E434E8" w:rsidRPr="00814B79" w:rsidRDefault="00E434E8" w:rsidP="00372119">
            <w:pPr>
              <w:jc w:val="both"/>
              <w:rPr>
                <w:color w:val="000000" w:themeColor="text1"/>
                <w:sz w:val="22"/>
                <w:szCs w:val="22"/>
                <w:lang w:val="vi-VN"/>
              </w:rPr>
            </w:pPr>
          </w:p>
        </w:tc>
        <w:tc>
          <w:tcPr>
            <w:tcW w:w="4654" w:type="dxa"/>
            <w:shd w:val="clear" w:color="auto" w:fill="auto"/>
          </w:tcPr>
          <w:p w14:paraId="66332FF9" w14:textId="77777777" w:rsidR="005F2E3E" w:rsidRPr="00814B79" w:rsidRDefault="005F2E3E" w:rsidP="005F2E3E">
            <w:pPr>
              <w:jc w:val="center"/>
              <w:rPr>
                <w:b/>
                <w:color w:val="000000" w:themeColor="text1"/>
                <w:szCs w:val="28"/>
                <w:lang w:val="vi-VN"/>
              </w:rPr>
            </w:pPr>
            <w:r w:rsidRPr="00814B79">
              <w:rPr>
                <w:b/>
                <w:color w:val="000000" w:themeColor="text1"/>
                <w:szCs w:val="28"/>
                <w:lang w:val="vi-VN"/>
              </w:rPr>
              <w:t>CHỦ TỊCH</w:t>
            </w:r>
          </w:p>
          <w:p w14:paraId="54C4471C" w14:textId="77777777" w:rsidR="00F24339" w:rsidRPr="00814B79" w:rsidRDefault="00F24339" w:rsidP="005F2E3E">
            <w:pPr>
              <w:jc w:val="center"/>
              <w:rPr>
                <w:b/>
                <w:color w:val="000000" w:themeColor="text1"/>
                <w:szCs w:val="28"/>
                <w:lang w:val="vi-VN"/>
              </w:rPr>
            </w:pPr>
          </w:p>
          <w:p w14:paraId="08E8ED58" w14:textId="77777777" w:rsidR="00F24339" w:rsidRPr="00814B79" w:rsidRDefault="00F24339" w:rsidP="005F2E3E">
            <w:pPr>
              <w:jc w:val="center"/>
              <w:rPr>
                <w:b/>
                <w:color w:val="000000" w:themeColor="text1"/>
                <w:szCs w:val="28"/>
                <w:lang w:val="vi-VN"/>
              </w:rPr>
            </w:pPr>
          </w:p>
          <w:p w14:paraId="6AE5F938" w14:textId="77777777" w:rsidR="00F24339" w:rsidRPr="00814B79" w:rsidRDefault="00F24339" w:rsidP="005F2E3E">
            <w:pPr>
              <w:jc w:val="center"/>
              <w:rPr>
                <w:b/>
                <w:color w:val="000000" w:themeColor="text1"/>
                <w:szCs w:val="28"/>
                <w:lang w:val="vi-VN"/>
              </w:rPr>
            </w:pPr>
          </w:p>
          <w:p w14:paraId="1396D8A6" w14:textId="77777777" w:rsidR="00AF486F" w:rsidRPr="00814B79" w:rsidRDefault="00AF486F" w:rsidP="005F2E3E">
            <w:pPr>
              <w:jc w:val="center"/>
              <w:rPr>
                <w:b/>
                <w:color w:val="000000" w:themeColor="text1"/>
                <w:szCs w:val="28"/>
                <w:lang w:val="vi-VN"/>
              </w:rPr>
            </w:pPr>
          </w:p>
          <w:p w14:paraId="1D022329" w14:textId="77777777" w:rsidR="00700B3E" w:rsidRPr="00814B79" w:rsidRDefault="00700B3E" w:rsidP="005F2E3E">
            <w:pPr>
              <w:jc w:val="center"/>
              <w:rPr>
                <w:b/>
                <w:color w:val="000000" w:themeColor="text1"/>
                <w:szCs w:val="28"/>
                <w:lang w:val="vi-VN"/>
              </w:rPr>
            </w:pPr>
          </w:p>
          <w:p w14:paraId="760BA0FA" w14:textId="77777777" w:rsidR="00E434E8" w:rsidRPr="00814B79" w:rsidRDefault="00700B3E" w:rsidP="00F24339">
            <w:pPr>
              <w:jc w:val="center"/>
              <w:rPr>
                <w:color w:val="000000" w:themeColor="text1"/>
                <w:lang w:val="vi-VN"/>
              </w:rPr>
            </w:pPr>
            <w:r w:rsidRPr="00814B79">
              <w:rPr>
                <w:b/>
                <w:color w:val="000000" w:themeColor="text1"/>
                <w:szCs w:val="28"/>
                <w:lang w:val="vi-VN"/>
              </w:rPr>
              <w:t>Trần Quốc Nam</w:t>
            </w:r>
          </w:p>
        </w:tc>
      </w:tr>
    </w:tbl>
    <w:p w14:paraId="1B4575D9" w14:textId="77777777" w:rsidR="00164FFA" w:rsidRPr="00814B79" w:rsidRDefault="00164FFA" w:rsidP="002164B3">
      <w:pPr>
        <w:rPr>
          <w:b/>
          <w:i/>
          <w:color w:val="000000" w:themeColor="text1"/>
          <w:szCs w:val="28"/>
          <w:lang w:val="vi-VN"/>
        </w:rPr>
      </w:pPr>
    </w:p>
    <w:sectPr w:rsidR="00164FFA" w:rsidRPr="00814B79" w:rsidSect="00CD72D4">
      <w:headerReference w:type="default" r:id="rId9"/>
      <w:footerReference w:type="even" r:id="rId10"/>
      <w:foot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B17D2" w14:textId="77777777" w:rsidR="00854129" w:rsidRDefault="00854129">
      <w:r>
        <w:separator/>
      </w:r>
    </w:p>
  </w:endnote>
  <w:endnote w:type="continuationSeparator" w:id="0">
    <w:p w14:paraId="14E9013F" w14:textId="77777777" w:rsidR="00854129" w:rsidRDefault="0085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54C7D" w14:textId="77777777" w:rsidR="00035E66" w:rsidRDefault="001900F8" w:rsidP="000744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343200" w14:textId="77777777" w:rsidR="00035E66" w:rsidRDefault="00035E66" w:rsidP="000744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B9B09" w14:textId="77777777" w:rsidR="00035E66" w:rsidRDefault="00035E66" w:rsidP="000744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45D13" w14:textId="77777777" w:rsidR="00854129" w:rsidRDefault="00854129">
      <w:r>
        <w:separator/>
      </w:r>
    </w:p>
  </w:footnote>
  <w:footnote w:type="continuationSeparator" w:id="0">
    <w:p w14:paraId="56E375F6" w14:textId="77777777" w:rsidR="00854129" w:rsidRDefault="00854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107859"/>
      <w:docPartObj>
        <w:docPartGallery w:val="Page Numbers (Top of Page)"/>
        <w:docPartUnique/>
      </w:docPartObj>
    </w:sdtPr>
    <w:sdtEndPr>
      <w:rPr>
        <w:noProof/>
      </w:rPr>
    </w:sdtEndPr>
    <w:sdtContent>
      <w:p w14:paraId="754FDF03" w14:textId="77777777" w:rsidR="00292753" w:rsidRDefault="00292753">
        <w:pPr>
          <w:pStyle w:val="Header"/>
          <w:jc w:val="center"/>
        </w:pPr>
        <w:r>
          <w:fldChar w:fldCharType="begin"/>
        </w:r>
        <w:r>
          <w:instrText xml:space="preserve"> PAGE   \* MERGEFORMAT </w:instrText>
        </w:r>
        <w:r>
          <w:fldChar w:fldCharType="separate"/>
        </w:r>
        <w:r w:rsidR="00D04128">
          <w:rPr>
            <w:noProof/>
          </w:rPr>
          <w:t>6</w:t>
        </w:r>
        <w:r>
          <w:rPr>
            <w:noProof/>
          </w:rPr>
          <w:fldChar w:fldCharType="end"/>
        </w:r>
      </w:p>
    </w:sdtContent>
  </w:sdt>
  <w:p w14:paraId="142B7A6B" w14:textId="77777777" w:rsidR="00292753" w:rsidRDefault="00292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4187E"/>
    <w:multiLevelType w:val="hybridMultilevel"/>
    <w:tmpl w:val="2F6EE4CE"/>
    <w:lvl w:ilvl="0" w:tplc="C6483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2E"/>
    <w:rsid w:val="0000373F"/>
    <w:rsid w:val="00004721"/>
    <w:rsid w:val="00005021"/>
    <w:rsid w:val="000164A0"/>
    <w:rsid w:val="00016631"/>
    <w:rsid w:val="00035E66"/>
    <w:rsid w:val="00036676"/>
    <w:rsid w:val="0004420D"/>
    <w:rsid w:val="00062BF5"/>
    <w:rsid w:val="00073E68"/>
    <w:rsid w:val="00074DA8"/>
    <w:rsid w:val="0007595B"/>
    <w:rsid w:val="00080C33"/>
    <w:rsid w:val="0008177F"/>
    <w:rsid w:val="00082CB5"/>
    <w:rsid w:val="00093293"/>
    <w:rsid w:val="000A222B"/>
    <w:rsid w:val="000A3338"/>
    <w:rsid w:val="000A3C9C"/>
    <w:rsid w:val="000B2A97"/>
    <w:rsid w:val="000B3045"/>
    <w:rsid w:val="000E0ECD"/>
    <w:rsid w:val="000F1020"/>
    <w:rsid w:val="000F3925"/>
    <w:rsid w:val="0011220B"/>
    <w:rsid w:val="0011489D"/>
    <w:rsid w:val="0011505C"/>
    <w:rsid w:val="001200C3"/>
    <w:rsid w:val="00126448"/>
    <w:rsid w:val="001400FA"/>
    <w:rsid w:val="0014517C"/>
    <w:rsid w:val="00152B71"/>
    <w:rsid w:val="00154226"/>
    <w:rsid w:val="0016370B"/>
    <w:rsid w:val="00163F84"/>
    <w:rsid w:val="001640B3"/>
    <w:rsid w:val="00164FFA"/>
    <w:rsid w:val="00177861"/>
    <w:rsid w:val="001900F8"/>
    <w:rsid w:val="0019025A"/>
    <w:rsid w:val="001A39F3"/>
    <w:rsid w:val="001C0E34"/>
    <w:rsid w:val="001D02A7"/>
    <w:rsid w:val="001D0809"/>
    <w:rsid w:val="001D2F30"/>
    <w:rsid w:val="001E4EFB"/>
    <w:rsid w:val="001E60D3"/>
    <w:rsid w:val="001F2E36"/>
    <w:rsid w:val="00202A19"/>
    <w:rsid w:val="00204ABD"/>
    <w:rsid w:val="00213BF9"/>
    <w:rsid w:val="002164B3"/>
    <w:rsid w:val="00223423"/>
    <w:rsid w:val="002309BC"/>
    <w:rsid w:val="00241CAD"/>
    <w:rsid w:val="00242567"/>
    <w:rsid w:val="00254A03"/>
    <w:rsid w:val="0025510F"/>
    <w:rsid w:val="00263521"/>
    <w:rsid w:val="002641A4"/>
    <w:rsid w:val="002752BD"/>
    <w:rsid w:val="00292753"/>
    <w:rsid w:val="002B0CED"/>
    <w:rsid w:val="002C056A"/>
    <w:rsid w:val="002C3519"/>
    <w:rsid w:val="002D2ACC"/>
    <w:rsid w:val="00334313"/>
    <w:rsid w:val="003418AC"/>
    <w:rsid w:val="0034216A"/>
    <w:rsid w:val="00345141"/>
    <w:rsid w:val="00345416"/>
    <w:rsid w:val="0034622E"/>
    <w:rsid w:val="00354D8C"/>
    <w:rsid w:val="00354DC6"/>
    <w:rsid w:val="003635AB"/>
    <w:rsid w:val="0037168C"/>
    <w:rsid w:val="00373C7C"/>
    <w:rsid w:val="003778A4"/>
    <w:rsid w:val="00377B4E"/>
    <w:rsid w:val="00383264"/>
    <w:rsid w:val="0038428F"/>
    <w:rsid w:val="003954CD"/>
    <w:rsid w:val="003955DA"/>
    <w:rsid w:val="003A2D44"/>
    <w:rsid w:val="003A7B13"/>
    <w:rsid w:val="003B72E6"/>
    <w:rsid w:val="003C1CCB"/>
    <w:rsid w:val="003C4724"/>
    <w:rsid w:val="003C4BF1"/>
    <w:rsid w:val="003D34F8"/>
    <w:rsid w:val="003D62CF"/>
    <w:rsid w:val="003F136E"/>
    <w:rsid w:val="00405DC8"/>
    <w:rsid w:val="00410BC8"/>
    <w:rsid w:val="00416BDA"/>
    <w:rsid w:val="00417C48"/>
    <w:rsid w:val="00421B00"/>
    <w:rsid w:val="0042233B"/>
    <w:rsid w:val="00434DB4"/>
    <w:rsid w:val="00435FA2"/>
    <w:rsid w:val="00450705"/>
    <w:rsid w:val="004558D7"/>
    <w:rsid w:val="00483962"/>
    <w:rsid w:val="004867E6"/>
    <w:rsid w:val="00486E6A"/>
    <w:rsid w:val="00493172"/>
    <w:rsid w:val="004A412E"/>
    <w:rsid w:val="004B3998"/>
    <w:rsid w:val="004C79FC"/>
    <w:rsid w:val="004C7F25"/>
    <w:rsid w:val="004E6406"/>
    <w:rsid w:val="004F05E2"/>
    <w:rsid w:val="004F116A"/>
    <w:rsid w:val="004F45EE"/>
    <w:rsid w:val="004F7D25"/>
    <w:rsid w:val="00517167"/>
    <w:rsid w:val="005408C5"/>
    <w:rsid w:val="005443F8"/>
    <w:rsid w:val="00546EF0"/>
    <w:rsid w:val="0055169A"/>
    <w:rsid w:val="00554B11"/>
    <w:rsid w:val="00594D6B"/>
    <w:rsid w:val="005A33DC"/>
    <w:rsid w:val="005A589A"/>
    <w:rsid w:val="005B44C4"/>
    <w:rsid w:val="005C56F9"/>
    <w:rsid w:val="005D1A26"/>
    <w:rsid w:val="005D2F27"/>
    <w:rsid w:val="005F2BDA"/>
    <w:rsid w:val="005F2E3E"/>
    <w:rsid w:val="005F4439"/>
    <w:rsid w:val="005F4586"/>
    <w:rsid w:val="00610526"/>
    <w:rsid w:val="006129E0"/>
    <w:rsid w:val="00615FF1"/>
    <w:rsid w:val="00627D5C"/>
    <w:rsid w:val="00644776"/>
    <w:rsid w:val="00666B68"/>
    <w:rsid w:val="0067677D"/>
    <w:rsid w:val="0068132C"/>
    <w:rsid w:val="006928AC"/>
    <w:rsid w:val="00693053"/>
    <w:rsid w:val="006936F4"/>
    <w:rsid w:val="006A31C9"/>
    <w:rsid w:val="006B49F3"/>
    <w:rsid w:val="006E57E4"/>
    <w:rsid w:val="006F5D30"/>
    <w:rsid w:val="00700B3E"/>
    <w:rsid w:val="00707574"/>
    <w:rsid w:val="007105DE"/>
    <w:rsid w:val="00727876"/>
    <w:rsid w:val="007350BC"/>
    <w:rsid w:val="00743800"/>
    <w:rsid w:val="00743E95"/>
    <w:rsid w:val="00761B7B"/>
    <w:rsid w:val="00773724"/>
    <w:rsid w:val="00784056"/>
    <w:rsid w:val="007913F8"/>
    <w:rsid w:val="007A12F6"/>
    <w:rsid w:val="007B29DF"/>
    <w:rsid w:val="007B2F06"/>
    <w:rsid w:val="007C2997"/>
    <w:rsid w:val="007E0677"/>
    <w:rsid w:val="007E7CA5"/>
    <w:rsid w:val="007F0EB4"/>
    <w:rsid w:val="007F344B"/>
    <w:rsid w:val="00805768"/>
    <w:rsid w:val="00814B79"/>
    <w:rsid w:val="00843076"/>
    <w:rsid w:val="00851129"/>
    <w:rsid w:val="00854129"/>
    <w:rsid w:val="0088140F"/>
    <w:rsid w:val="0088296F"/>
    <w:rsid w:val="00894777"/>
    <w:rsid w:val="008B49E9"/>
    <w:rsid w:val="008E556A"/>
    <w:rsid w:val="008E7BFF"/>
    <w:rsid w:val="008F7EBB"/>
    <w:rsid w:val="00915C38"/>
    <w:rsid w:val="00930802"/>
    <w:rsid w:val="00945B05"/>
    <w:rsid w:val="00965312"/>
    <w:rsid w:val="00965350"/>
    <w:rsid w:val="009723C7"/>
    <w:rsid w:val="00981A01"/>
    <w:rsid w:val="009A1166"/>
    <w:rsid w:val="009A28C2"/>
    <w:rsid w:val="009A559B"/>
    <w:rsid w:val="009D1482"/>
    <w:rsid w:val="009D354D"/>
    <w:rsid w:val="009E25A9"/>
    <w:rsid w:val="00A00739"/>
    <w:rsid w:val="00A070AB"/>
    <w:rsid w:val="00A1454C"/>
    <w:rsid w:val="00A25E8E"/>
    <w:rsid w:val="00A44F31"/>
    <w:rsid w:val="00A55C97"/>
    <w:rsid w:val="00A561A9"/>
    <w:rsid w:val="00A65656"/>
    <w:rsid w:val="00A7206D"/>
    <w:rsid w:val="00A739AF"/>
    <w:rsid w:val="00A751BB"/>
    <w:rsid w:val="00A75D57"/>
    <w:rsid w:val="00A815D8"/>
    <w:rsid w:val="00A87B22"/>
    <w:rsid w:val="00A939E5"/>
    <w:rsid w:val="00A93AC3"/>
    <w:rsid w:val="00AA2B77"/>
    <w:rsid w:val="00AB1105"/>
    <w:rsid w:val="00AB36E5"/>
    <w:rsid w:val="00AB36FC"/>
    <w:rsid w:val="00AC48D2"/>
    <w:rsid w:val="00AD1BCD"/>
    <w:rsid w:val="00AE0F65"/>
    <w:rsid w:val="00AF486F"/>
    <w:rsid w:val="00B40FB1"/>
    <w:rsid w:val="00B41643"/>
    <w:rsid w:val="00B42BB4"/>
    <w:rsid w:val="00B76CC6"/>
    <w:rsid w:val="00B87E12"/>
    <w:rsid w:val="00B94BF9"/>
    <w:rsid w:val="00BD4B3C"/>
    <w:rsid w:val="00BE02A5"/>
    <w:rsid w:val="00BF2DE6"/>
    <w:rsid w:val="00BF4C1F"/>
    <w:rsid w:val="00BF535D"/>
    <w:rsid w:val="00C04C42"/>
    <w:rsid w:val="00C05E75"/>
    <w:rsid w:val="00C1594E"/>
    <w:rsid w:val="00C27063"/>
    <w:rsid w:val="00C345EA"/>
    <w:rsid w:val="00C53861"/>
    <w:rsid w:val="00C817F3"/>
    <w:rsid w:val="00C8725F"/>
    <w:rsid w:val="00C96AA3"/>
    <w:rsid w:val="00CA7331"/>
    <w:rsid w:val="00CB0868"/>
    <w:rsid w:val="00CB5173"/>
    <w:rsid w:val="00CB6776"/>
    <w:rsid w:val="00CC16F0"/>
    <w:rsid w:val="00CC5976"/>
    <w:rsid w:val="00CD1285"/>
    <w:rsid w:val="00CD6138"/>
    <w:rsid w:val="00CD72D4"/>
    <w:rsid w:val="00CE1120"/>
    <w:rsid w:val="00CE260E"/>
    <w:rsid w:val="00D04128"/>
    <w:rsid w:val="00D343B2"/>
    <w:rsid w:val="00D4181B"/>
    <w:rsid w:val="00D42F5C"/>
    <w:rsid w:val="00D44F48"/>
    <w:rsid w:val="00D566A5"/>
    <w:rsid w:val="00D57642"/>
    <w:rsid w:val="00D61F3E"/>
    <w:rsid w:val="00D7223A"/>
    <w:rsid w:val="00D8527A"/>
    <w:rsid w:val="00D904C9"/>
    <w:rsid w:val="00D929F1"/>
    <w:rsid w:val="00D932D8"/>
    <w:rsid w:val="00DA1C09"/>
    <w:rsid w:val="00DB3145"/>
    <w:rsid w:val="00DB34E4"/>
    <w:rsid w:val="00DB7984"/>
    <w:rsid w:val="00DC0189"/>
    <w:rsid w:val="00DC6EBC"/>
    <w:rsid w:val="00DD014D"/>
    <w:rsid w:val="00DE3CF4"/>
    <w:rsid w:val="00DE54E4"/>
    <w:rsid w:val="00E01696"/>
    <w:rsid w:val="00E01FDE"/>
    <w:rsid w:val="00E11975"/>
    <w:rsid w:val="00E22CDD"/>
    <w:rsid w:val="00E32C68"/>
    <w:rsid w:val="00E409EA"/>
    <w:rsid w:val="00E42229"/>
    <w:rsid w:val="00E434E8"/>
    <w:rsid w:val="00E446B2"/>
    <w:rsid w:val="00E50CF6"/>
    <w:rsid w:val="00E52C18"/>
    <w:rsid w:val="00E53681"/>
    <w:rsid w:val="00E714D7"/>
    <w:rsid w:val="00E71E4F"/>
    <w:rsid w:val="00EC495D"/>
    <w:rsid w:val="00EC7A3D"/>
    <w:rsid w:val="00ED20EC"/>
    <w:rsid w:val="00ED7B26"/>
    <w:rsid w:val="00EE4ED3"/>
    <w:rsid w:val="00EE664C"/>
    <w:rsid w:val="00EF4A8B"/>
    <w:rsid w:val="00EF4FCF"/>
    <w:rsid w:val="00F115DF"/>
    <w:rsid w:val="00F12CA6"/>
    <w:rsid w:val="00F24339"/>
    <w:rsid w:val="00F2463E"/>
    <w:rsid w:val="00F44057"/>
    <w:rsid w:val="00F54E78"/>
    <w:rsid w:val="00F571D2"/>
    <w:rsid w:val="00F62CBB"/>
    <w:rsid w:val="00FA2C58"/>
    <w:rsid w:val="00FC4287"/>
    <w:rsid w:val="00FF0796"/>
    <w:rsid w:val="00FF14D2"/>
    <w:rsid w:val="00FF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1BE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2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412E"/>
    <w:pPr>
      <w:tabs>
        <w:tab w:val="center" w:pos="4320"/>
        <w:tab w:val="right" w:pos="8640"/>
      </w:tabs>
    </w:pPr>
  </w:style>
  <w:style w:type="character" w:customStyle="1" w:styleId="FooterChar">
    <w:name w:val="Footer Char"/>
    <w:basedOn w:val="DefaultParagraphFont"/>
    <w:link w:val="Footer"/>
    <w:rsid w:val="004A412E"/>
    <w:rPr>
      <w:rFonts w:ascii="Times New Roman" w:eastAsia="Times New Roman" w:hAnsi="Times New Roman" w:cs="Times New Roman"/>
      <w:sz w:val="28"/>
      <w:szCs w:val="24"/>
    </w:rPr>
  </w:style>
  <w:style w:type="character" w:styleId="PageNumber">
    <w:name w:val="page number"/>
    <w:basedOn w:val="DefaultParagraphFont"/>
    <w:rsid w:val="004A412E"/>
  </w:style>
  <w:style w:type="table" w:styleId="TableGrid">
    <w:name w:val="Table Grid"/>
    <w:basedOn w:val="TableNormal"/>
    <w:rsid w:val="004A41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056A"/>
    <w:pPr>
      <w:ind w:left="720"/>
      <w:contextualSpacing/>
    </w:pPr>
  </w:style>
  <w:style w:type="character" w:customStyle="1" w:styleId="fontstyle01">
    <w:name w:val="fontstyle01"/>
    <w:rsid w:val="007913F8"/>
    <w:rPr>
      <w:rFonts w:ascii="Times New Roman" w:hAnsi="Times New Roman" w:cs="Times New Roman" w:hint="default"/>
      <w:b w:val="0"/>
      <w:bCs w:val="0"/>
      <w:i w:val="0"/>
      <w:iCs w:val="0"/>
      <w:color w:val="000000"/>
      <w:sz w:val="28"/>
      <w:szCs w:val="28"/>
    </w:rPr>
  </w:style>
  <w:style w:type="paragraph" w:customStyle="1" w:styleId="CharChar13CharCharCharChar">
    <w:name w:val="Char Char13 Char Char Char Char"/>
    <w:basedOn w:val="Normal"/>
    <w:rsid w:val="00152B71"/>
    <w:pPr>
      <w:spacing w:after="160" w:line="240" w:lineRule="exact"/>
    </w:pPr>
    <w:rPr>
      <w:rFonts w:ascii=".VnTime" w:eastAsia="Arial Unicode MS" w:hAnsi=".VnTime" w:cs=".VnTime"/>
      <w:sz w:val="20"/>
      <w:szCs w:val="20"/>
    </w:rPr>
  </w:style>
  <w:style w:type="paragraph" w:styleId="Header">
    <w:name w:val="header"/>
    <w:basedOn w:val="Normal"/>
    <w:link w:val="HeaderChar"/>
    <w:uiPriority w:val="99"/>
    <w:unhideWhenUsed/>
    <w:rsid w:val="00292753"/>
    <w:pPr>
      <w:tabs>
        <w:tab w:val="center" w:pos="4680"/>
        <w:tab w:val="right" w:pos="9360"/>
      </w:tabs>
    </w:pPr>
  </w:style>
  <w:style w:type="character" w:customStyle="1" w:styleId="HeaderChar">
    <w:name w:val="Header Char"/>
    <w:basedOn w:val="DefaultParagraphFont"/>
    <w:link w:val="Header"/>
    <w:uiPriority w:val="99"/>
    <w:rsid w:val="00292753"/>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2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412E"/>
    <w:pPr>
      <w:tabs>
        <w:tab w:val="center" w:pos="4320"/>
        <w:tab w:val="right" w:pos="8640"/>
      </w:tabs>
    </w:pPr>
  </w:style>
  <w:style w:type="character" w:customStyle="1" w:styleId="FooterChar">
    <w:name w:val="Footer Char"/>
    <w:basedOn w:val="DefaultParagraphFont"/>
    <w:link w:val="Footer"/>
    <w:rsid w:val="004A412E"/>
    <w:rPr>
      <w:rFonts w:ascii="Times New Roman" w:eastAsia="Times New Roman" w:hAnsi="Times New Roman" w:cs="Times New Roman"/>
      <w:sz w:val="28"/>
      <w:szCs w:val="24"/>
    </w:rPr>
  </w:style>
  <w:style w:type="character" w:styleId="PageNumber">
    <w:name w:val="page number"/>
    <w:basedOn w:val="DefaultParagraphFont"/>
    <w:rsid w:val="004A412E"/>
  </w:style>
  <w:style w:type="table" w:styleId="TableGrid">
    <w:name w:val="Table Grid"/>
    <w:basedOn w:val="TableNormal"/>
    <w:rsid w:val="004A41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056A"/>
    <w:pPr>
      <w:ind w:left="720"/>
      <w:contextualSpacing/>
    </w:pPr>
  </w:style>
  <w:style w:type="character" w:customStyle="1" w:styleId="fontstyle01">
    <w:name w:val="fontstyle01"/>
    <w:rsid w:val="007913F8"/>
    <w:rPr>
      <w:rFonts w:ascii="Times New Roman" w:hAnsi="Times New Roman" w:cs="Times New Roman" w:hint="default"/>
      <w:b w:val="0"/>
      <w:bCs w:val="0"/>
      <w:i w:val="0"/>
      <w:iCs w:val="0"/>
      <w:color w:val="000000"/>
      <w:sz w:val="28"/>
      <w:szCs w:val="28"/>
    </w:rPr>
  </w:style>
  <w:style w:type="paragraph" w:customStyle="1" w:styleId="CharChar13CharCharCharChar">
    <w:name w:val="Char Char13 Char Char Char Char"/>
    <w:basedOn w:val="Normal"/>
    <w:rsid w:val="00152B71"/>
    <w:pPr>
      <w:spacing w:after="160" w:line="240" w:lineRule="exact"/>
    </w:pPr>
    <w:rPr>
      <w:rFonts w:ascii=".VnTime" w:eastAsia="Arial Unicode MS" w:hAnsi=".VnTime" w:cs=".VnTime"/>
      <w:sz w:val="20"/>
      <w:szCs w:val="20"/>
    </w:rPr>
  </w:style>
  <w:style w:type="paragraph" w:styleId="Header">
    <w:name w:val="header"/>
    <w:basedOn w:val="Normal"/>
    <w:link w:val="HeaderChar"/>
    <w:uiPriority w:val="99"/>
    <w:unhideWhenUsed/>
    <w:rsid w:val="00292753"/>
    <w:pPr>
      <w:tabs>
        <w:tab w:val="center" w:pos="4680"/>
        <w:tab w:val="right" w:pos="9360"/>
      </w:tabs>
    </w:pPr>
  </w:style>
  <w:style w:type="character" w:customStyle="1" w:styleId="HeaderChar">
    <w:name w:val="Header Char"/>
    <w:basedOn w:val="DefaultParagraphFont"/>
    <w:link w:val="Header"/>
    <w:uiPriority w:val="99"/>
    <w:rsid w:val="00292753"/>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05607">
      <w:bodyDiv w:val="1"/>
      <w:marLeft w:val="0"/>
      <w:marRight w:val="0"/>
      <w:marTop w:val="0"/>
      <w:marBottom w:val="0"/>
      <w:divBdr>
        <w:top w:val="none" w:sz="0" w:space="0" w:color="auto"/>
        <w:left w:val="none" w:sz="0" w:space="0" w:color="auto"/>
        <w:bottom w:val="none" w:sz="0" w:space="0" w:color="auto"/>
        <w:right w:val="none" w:sz="0" w:space="0" w:color="auto"/>
      </w:divBdr>
    </w:div>
    <w:div w:id="332025846">
      <w:bodyDiv w:val="1"/>
      <w:marLeft w:val="0"/>
      <w:marRight w:val="0"/>
      <w:marTop w:val="0"/>
      <w:marBottom w:val="0"/>
      <w:divBdr>
        <w:top w:val="none" w:sz="0" w:space="0" w:color="auto"/>
        <w:left w:val="none" w:sz="0" w:space="0" w:color="auto"/>
        <w:bottom w:val="none" w:sz="0" w:space="0" w:color="auto"/>
        <w:right w:val="none" w:sz="0" w:space="0" w:color="auto"/>
      </w:divBdr>
    </w:div>
    <w:div w:id="119905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AFC5B-973A-4D03-8E08-B96535F0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CVP</cp:lastModifiedBy>
  <cp:revision>10</cp:revision>
  <cp:lastPrinted>2024-05-30T01:33:00Z</cp:lastPrinted>
  <dcterms:created xsi:type="dcterms:W3CDTF">2024-07-14T07:50:00Z</dcterms:created>
  <dcterms:modified xsi:type="dcterms:W3CDTF">2024-07-15T00:54:00Z</dcterms:modified>
</cp:coreProperties>
</file>