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5694"/>
      </w:tblGrid>
      <w:tr w:rsidR="003E7D18" w:rsidRPr="00640194" w:rsidTr="0057149A">
        <w:trPr>
          <w:trHeight w:val="1519"/>
        </w:trPr>
        <w:tc>
          <w:tcPr>
            <w:tcW w:w="3912" w:type="dxa"/>
            <w:tcBorders>
              <w:top w:val="nil"/>
              <w:left w:val="nil"/>
              <w:bottom w:val="nil"/>
              <w:right w:val="nil"/>
            </w:tcBorders>
          </w:tcPr>
          <w:p w:rsidR="003E7D18" w:rsidRDefault="003E7D18" w:rsidP="005D59E8">
            <w:pPr>
              <w:jc w:val="center"/>
              <w:rPr>
                <w:b/>
                <w:bCs/>
                <w:szCs w:val="26"/>
                <w:lang w:val="pt-BR"/>
              </w:rPr>
            </w:pPr>
            <w:r>
              <w:rPr>
                <w:b/>
                <w:bCs/>
                <w:szCs w:val="26"/>
                <w:lang w:val="pt-BR"/>
              </w:rPr>
              <w:t>ỦY BAN NHÂN DÂN</w:t>
            </w:r>
          </w:p>
          <w:p w:rsidR="003E7D18" w:rsidRDefault="003E7D18" w:rsidP="005D59E8">
            <w:pPr>
              <w:jc w:val="center"/>
              <w:rPr>
                <w:b/>
                <w:bCs/>
                <w:sz w:val="26"/>
                <w:szCs w:val="26"/>
                <w:lang w:val="pt-BR"/>
              </w:rPr>
            </w:pPr>
            <w:r>
              <w:rPr>
                <w:b/>
                <w:bCs/>
                <w:szCs w:val="26"/>
                <w:lang w:val="pt-BR"/>
              </w:rPr>
              <w:t xml:space="preserve">TỈNH NINH THUẬN  </w:t>
            </w:r>
          </w:p>
          <w:p w:rsidR="003E7D18" w:rsidRDefault="000B074D" w:rsidP="005D59E8">
            <w:pPr>
              <w:jc w:val="center"/>
              <w:rPr>
                <w:lang w:val="pt-BR"/>
              </w:rPr>
            </w:pPr>
            <w:r>
              <w:rPr>
                <w:noProof/>
              </w:rPr>
              <w:pict w14:anchorId="665DBC5A">
                <v:shapetype id="_x0000_t32" coordsize="21600,21600" o:spt="32" o:oned="t" path="m,l21600,21600e" filled="f">
                  <v:path arrowok="t" fillok="f" o:connecttype="none"/>
                  <o:lock v:ext="edit" shapetype="t"/>
                </v:shapetype>
                <v:shape id="_x0000_s1026" type="#_x0000_t32" style="position:absolute;left:0;text-align:left;margin-left:58.15pt;margin-top:1.6pt;width:69.5pt;height:0;z-index:251665408" o:connectortype="straight"/>
              </w:pict>
            </w:r>
          </w:p>
          <w:p w:rsidR="003E7D18" w:rsidRDefault="003E7D18" w:rsidP="003E7D18">
            <w:pPr>
              <w:jc w:val="center"/>
              <w:rPr>
                <w:lang w:val="pt-BR"/>
              </w:rPr>
            </w:pPr>
            <w:r>
              <w:rPr>
                <w:lang w:val="pt-BR"/>
              </w:rPr>
              <w:t xml:space="preserve">Số:  </w:t>
            </w:r>
            <w:r w:rsidR="00824202">
              <w:rPr>
                <w:lang w:val="pt-BR"/>
              </w:rPr>
              <w:t xml:space="preserve">   </w:t>
            </w:r>
            <w:r>
              <w:rPr>
                <w:lang w:val="pt-BR"/>
              </w:rPr>
              <w:t xml:space="preserve">      /KH-UBND</w:t>
            </w:r>
          </w:p>
          <w:p w:rsidR="00FC5255" w:rsidRPr="00FC5255" w:rsidRDefault="00824202" w:rsidP="003E7D18">
            <w:pPr>
              <w:jc w:val="center"/>
              <w:rPr>
                <w:b/>
                <w:sz w:val="42"/>
                <w:szCs w:val="24"/>
                <w:u w:val="single"/>
                <w:lang w:val="pt-BR"/>
              </w:rPr>
            </w:pPr>
            <w:r>
              <w:rPr>
                <w:b/>
                <w:u w:val="single"/>
                <w:lang w:val="pt-BR"/>
              </w:rPr>
              <w:t xml:space="preserve"> </w:t>
            </w:r>
          </w:p>
        </w:tc>
        <w:tc>
          <w:tcPr>
            <w:tcW w:w="5694" w:type="dxa"/>
            <w:tcBorders>
              <w:top w:val="nil"/>
              <w:left w:val="nil"/>
              <w:bottom w:val="nil"/>
              <w:right w:val="nil"/>
            </w:tcBorders>
          </w:tcPr>
          <w:p w:rsidR="003E7D18" w:rsidRDefault="003E7D18" w:rsidP="005D59E8">
            <w:pPr>
              <w:pStyle w:val="BodyTextIndent"/>
              <w:jc w:val="center"/>
              <w:rPr>
                <w:rFonts w:ascii="Times New Roman" w:hAnsi="Times New Roman"/>
                <w:b/>
                <w:bCs/>
                <w:spacing w:val="-10"/>
                <w:sz w:val="22"/>
                <w:szCs w:val="28"/>
                <w:lang w:val="pt-BR"/>
              </w:rPr>
            </w:pPr>
            <w:r>
              <w:rPr>
                <w:rFonts w:ascii="Times New Roman" w:hAnsi="Times New Roman"/>
                <w:b/>
                <w:bCs/>
                <w:spacing w:val="-10"/>
                <w:szCs w:val="28"/>
                <w:lang w:val="pt-BR"/>
              </w:rPr>
              <w:t>CỘNG HOÀ XÃ HỘI CHỦ NGHĨA VIỆT NAM</w:t>
            </w:r>
          </w:p>
          <w:p w:rsidR="003E7D18" w:rsidRDefault="001F5327" w:rsidP="005D59E8">
            <w:pPr>
              <w:ind w:left="720" w:hanging="720"/>
              <w:jc w:val="center"/>
              <w:rPr>
                <w:b/>
                <w:bCs/>
                <w:lang w:val="pt-BR"/>
              </w:rPr>
            </w:pPr>
            <w:r>
              <w:rPr>
                <w:b/>
                <w:bCs/>
                <w:lang w:val="pt-BR"/>
              </w:rPr>
              <w:t xml:space="preserve">   </w:t>
            </w:r>
            <w:r w:rsidR="003E7D18">
              <w:rPr>
                <w:b/>
                <w:bCs/>
                <w:lang w:val="pt-BR"/>
              </w:rPr>
              <w:t>Độc lập - Tự do - Hạnh phúc</w:t>
            </w:r>
          </w:p>
          <w:p w:rsidR="003E7D18" w:rsidRDefault="000B074D" w:rsidP="005D59E8">
            <w:pPr>
              <w:pStyle w:val="Heading7"/>
              <w:jc w:val="right"/>
              <w:rPr>
                <w:rFonts w:ascii="Times New Roman" w:hAnsi="Times New Roman"/>
                <w:lang w:val="pt-BR"/>
              </w:rPr>
            </w:pPr>
            <w:r>
              <w:rPr>
                <w:rFonts w:ascii="Times New Roman" w:hAnsi="Times New Roman"/>
                <w:noProof/>
              </w:rPr>
              <w:pict w14:anchorId="350FA981">
                <v:shape id="_x0000_s1027" type="#_x0000_t32" style="position:absolute;left:0;text-align:left;margin-left:57.85pt;margin-top:2.75pt;width:166.55pt;height:0;z-index:251666432" o:connectortype="straight"/>
              </w:pict>
            </w:r>
          </w:p>
          <w:p w:rsidR="003E7D18" w:rsidRDefault="003E7D18" w:rsidP="001F5327">
            <w:pPr>
              <w:pStyle w:val="Heading7"/>
              <w:jc w:val="center"/>
              <w:rPr>
                <w:rFonts w:ascii="Times New Roman" w:hAnsi="Times New Roman"/>
                <w:lang w:val="pt-BR"/>
              </w:rPr>
            </w:pPr>
            <w:r>
              <w:rPr>
                <w:rFonts w:ascii="Times New Roman" w:hAnsi="Times New Roman"/>
                <w:lang w:val="pt-BR"/>
              </w:rPr>
              <w:t xml:space="preserve">            Ninh Thuận, ngày   </w:t>
            </w:r>
            <w:r w:rsidR="00824202">
              <w:rPr>
                <w:rFonts w:ascii="Times New Roman" w:hAnsi="Times New Roman"/>
                <w:lang w:val="pt-BR"/>
              </w:rPr>
              <w:t xml:space="preserve"> </w:t>
            </w:r>
            <w:r>
              <w:rPr>
                <w:rFonts w:ascii="Times New Roman" w:hAnsi="Times New Roman"/>
                <w:lang w:val="pt-BR"/>
              </w:rPr>
              <w:t xml:space="preserve">   tháng 5 năm 2022</w:t>
            </w:r>
          </w:p>
        </w:tc>
      </w:tr>
    </w:tbl>
    <w:p w:rsidR="00A352F3" w:rsidRPr="001F5327" w:rsidRDefault="00A352F3" w:rsidP="00A352F3">
      <w:pPr>
        <w:jc w:val="center"/>
        <w:rPr>
          <w:b/>
          <w:lang w:val="nl-NL" w:eastAsia="vi-VN"/>
        </w:rPr>
      </w:pPr>
      <w:r w:rsidRPr="001F5327">
        <w:rPr>
          <w:b/>
          <w:lang w:val="nl-NL" w:eastAsia="vi-VN"/>
        </w:rPr>
        <w:t>KẾ HOẠCH</w:t>
      </w:r>
    </w:p>
    <w:p w:rsidR="00A352F3" w:rsidRPr="00640194" w:rsidRDefault="00A352F3" w:rsidP="00A352F3">
      <w:pPr>
        <w:jc w:val="center"/>
        <w:rPr>
          <w:b/>
          <w:lang w:val="nl-NL" w:eastAsia="vi-VN"/>
        </w:rPr>
      </w:pPr>
      <w:r w:rsidRPr="00640194">
        <w:rPr>
          <w:b/>
          <w:lang w:val="nl-NL" w:eastAsia="vi-VN"/>
        </w:rPr>
        <w:t xml:space="preserve">Tổ chức tổng kết 20 năm triển khai chính sách tín dụng ưu đãi đối với </w:t>
      </w:r>
    </w:p>
    <w:p w:rsidR="00A352F3" w:rsidRPr="00640194" w:rsidRDefault="00A352F3" w:rsidP="00A352F3">
      <w:pPr>
        <w:jc w:val="center"/>
        <w:rPr>
          <w:b/>
          <w:lang w:val="nl-NL" w:eastAsia="vi-VN"/>
        </w:rPr>
      </w:pPr>
      <w:r w:rsidRPr="00640194">
        <w:rPr>
          <w:rFonts w:ascii="Times New Roman Bold" w:hAnsi="Times New Roman Bold"/>
          <w:b/>
          <w:spacing w:val="-2"/>
          <w:lang w:val="nl-NL" w:eastAsia="vi-VN"/>
        </w:rPr>
        <w:t>hộ nghèo và các đối tượng chính sách khác theo Nghị định số 78/2002/NĐ-CP</w:t>
      </w:r>
      <w:r w:rsidRPr="00640194">
        <w:rPr>
          <w:b/>
          <w:lang w:val="nl-NL" w:eastAsia="vi-VN"/>
        </w:rPr>
        <w:t xml:space="preserve"> ngày 04 tháng 10 năm 2002 của Chính phủ</w:t>
      </w:r>
    </w:p>
    <w:p w:rsidR="00A352F3" w:rsidRPr="00640194" w:rsidRDefault="00A352F3" w:rsidP="00A352F3">
      <w:pPr>
        <w:spacing w:before="120" w:after="120"/>
        <w:jc w:val="center"/>
        <w:rPr>
          <w:lang w:val="nl-NL" w:eastAsia="vi-VN"/>
        </w:rPr>
      </w:pPr>
      <w:r w:rsidRPr="00640194">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2362973</wp:posOffset>
                </wp:positionH>
                <wp:positionV relativeFrom="paragraph">
                  <wp:posOffset>78547</wp:posOffset>
                </wp:positionV>
                <wp:extent cx="1168842"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8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6.2pt" to="278.1pt,6.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x/nHQIAADYEAAAOAAAAZHJzL2Uyb0RvYy54bWysU02P2yAQvVfqf0DcE9upkyZWnFVlJ71s u5Gy/QEEsI2KAQGJE1X97x3Ih7LtparqAx6YmcebN8Py6dRLdOTWCa1KnI1TjLiimgnVlvjb62Y0 x8h5ohiRWvESn7nDT6v375aDKfhEd1oybhGAKFcMpsSd96ZIEkc73hM31oYrcDba9sTD1rYJs2QA 9F4mkzSdJYO2zFhNuXNwWl+ceBXxm4ZT/9I0jnskSwzcfFxtXPdhTVZLUrSWmE7QKw3yDyx6IhRc eoeqiSfoYMUfUL2gVjvd+DHVfaKbRlAea4BqsvS3anYdMTzWAuI4c5fJ/T9Y+vW4tUiwEkOjFOmh RTtviWg7jyqtFAioLZoHnQbjCgiv1NaGSulJ7cyzpt8dUrrqiGp55Pt6NgCShYzkTUrYOAO37Ycv mkEMOXgdRTs1tg+QIAc6xd6c773hJ48oHGbZbD7PJxjRmy8hxS3RWOc/c92jYJRYChVkIwU5Pjsf iJDiFhKOld4IKWPrpUJDiRfTyTQmOC0FC84Q5my7r6RFRxKGJ36xKvA8hll9UCyCdZyw9dX2RMiL DZdLFfCgFKBztS7T8WORLtbz9Twf5ZPZepSndT36tKny0WyTfZzWH+qqqrOfgVqWF51gjKvA7jap Wf53k3B9M5cZu8/qXYbkLXrUC8je/pF07GVo32UQ9pqdt/bWYxjOGHx9SGH6H/dgPz731S8AAAD/ /wMAUEsDBBQABgAIAAAAIQAVF2l53QAAAAkBAAAPAAAAZHJzL2Rvd25yZXYueG1sTI/BTsMwDIbv SLxDZCQu05YuYwOVphMCeuPCGOLqtaataJyuybbC02PEAY72/+n352w9uk4daQitZwvzWQKKuPRV y7WF7UsxvQEVInKFnWey8EkB1vn5WYZp5U/8TMdNrJWUcEjRQhNjn2odyoYchpnviSV794PDKONQ 62rAk5S7TpskWWmHLcuFBnu6b6j82BychVC80r74mpST5G1RezL7h6dHtPbyYry7BRVpjH8w/OiL OuTitPMHroLqLCyuzVxQCcwVKAGWy5UBtftd6DzT/z/IvwEAAP//AwBQSwECLQAUAAYACAAAACEA toM4kv4AAADhAQAAEwAAAAAAAAAAAAAAAAAAAAAAW0NvbnRlbnRfVHlwZXNdLnhtbFBLAQItABQA BgAIAAAAIQA4/SH/1gAAAJQBAAALAAAAAAAAAAAAAAAAAC8BAABfcmVscy8ucmVsc1BLAQItABQA BgAIAAAAIQAUKx/nHQIAADYEAAAOAAAAAAAAAAAAAAAAAC4CAABkcnMvZTJvRG9jLnhtbFBLAQIt ABQABgAIAAAAIQAVF2l53QAAAAkBAAAPAAAAAAAAAAAAAAAAAHcEAABkcnMvZG93bnJldi54bWxQ SwUGAAAAAAQABADzAAAAgQUAAAAA "/>
            </w:pict>
          </mc:Fallback>
        </mc:AlternateContent>
      </w:r>
    </w:p>
    <w:p w:rsidR="00FF2234" w:rsidRPr="00A75186" w:rsidRDefault="00FF2234" w:rsidP="00FF2234">
      <w:pPr>
        <w:spacing w:before="120"/>
        <w:ind w:firstLine="720"/>
        <w:jc w:val="both"/>
        <w:rPr>
          <w:bCs/>
          <w:szCs w:val="24"/>
        </w:rPr>
      </w:pPr>
      <w:r>
        <w:rPr>
          <w:bCs/>
          <w:szCs w:val="24"/>
        </w:rPr>
        <w:t>Thực hiện</w:t>
      </w:r>
      <w:r w:rsidRPr="00A75186">
        <w:rPr>
          <w:bCs/>
          <w:szCs w:val="24"/>
        </w:rPr>
        <w:t xml:space="preserve"> Kế hoạch số 18/KH-HĐQT ngày 21/4/2022 của Hội đồng quản trị Ngân hàng Chính sách xã hội về việc tổ chức tổng kết 20 năm triển khai chính sách tín dụng ưu đãi đối với hộ nghèo và các đối tượng chính sách khác theo Nghị định 78/2002/NĐ/CP ngày 04/10/2002 của Chính phủ</w:t>
      </w:r>
      <w:r w:rsidR="001C1DCC">
        <w:rPr>
          <w:bCs/>
          <w:szCs w:val="24"/>
        </w:rPr>
        <w:t xml:space="preserve"> </w:t>
      </w:r>
      <w:r w:rsidR="001C1DCC">
        <w:t>(sau đây viết tắt là Nghị định số 78/2002/NĐ-CP)</w:t>
      </w:r>
      <w:r w:rsidRPr="00A75186">
        <w:rPr>
          <w:bCs/>
          <w:szCs w:val="24"/>
        </w:rPr>
        <w:t>;</w:t>
      </w:r>
    </w:p>
    <w:p w:rsidR="00FF2234" w:rsidRPr="00A44DB7" w:rsidRDefault="00FF2234" w:rsidP="00FF2234">
      <w:pPr>
        <w:spacing w:before="120"/>
        <w:ind w:firstLine="720"/>
        <w:jc w:val="both"/>
        <w:rPr>
          <w:spacing w:val="-4"/>
        </w:rPr>
      </w:pPr>
      <w:r w:rsidRPr="00A44DB7">
        <w:rPr>
          <w:spacing w:val="-4"/>
          <w:lang w:val="nl-NL"/>
        </w:rPr>
        <w:t xml:space="preserve">Ủy ban nhân dân tỉnh ban hành kế hoạch tổ chức </w:t>
      </w:r>
      <w:r w:rsidRPr="00A44DB7">
        <w:rPr>
          <w:spacing w:val="-4"/>
        </w:rPr>
        <w:t xml:space="preserve">tổng kết 20 năm triển khai chính sách tín dụng ưu đãi đối với hộ nghèo và các đối tượng chính sách khác theo Nghị định số 78/2002/NĐ-CP </w:t>
      </w:r>
      <w:r w:rsidRPr="00A44DB7">
        <w:rPr>
          <w:bCs/>
          <w:spacing w:val="-4"/>
          <w:szCs w:val="24"/>
        </w:rPr>
        <w:t>ngày 04/10/2002 của Chính phủ</w:t>
      </w:r>
      <w:r w:rsidRPr="00A44DB7">
        <w:rPr>
          <w:spacing w:val="-4"/>
          <w:lang w:val="nl-NL"/>
        </w:rPr>
        <w:t xml:space="preserve"> trên toàn tỉnh như </w:t>
      </w:r>
      <w:r w:rsidRPr="00A44DB7">
        <w:rPr>
          <w:spacing w:val="-4"/>
        </w:rPr>
        <w:t xml:space="preserve">sau: </w:t>
      </w:r>
    </w:p>
    <w:p w:rsidR="00FF2234" w:rsidRPr="00640194" w:rsidRDefault="00FF2234" w:rsidP="00FF2234">
      <w:pPr>
        <w:keepNext/>
        <w:tabs>
          <w:tab w:val="center" w:pos="4896"/>
        </w:tabs>
        <w:spacing w:before="120"/>
        <w:ind w:firstLine="720"/>
        <w:jc w:val="both"/>
        <w:outlineLvl w:val="1"/>
        <w:rPr>
          <w:b/>
          <w:bCs/>
          <w:iCs/>
        </w:rPr>
      </w:pPr>
      <w:r w:rsidRPr="00640194">
        <w:rPr>
          <w:b/>
          <w:bCs/>
          <w:iCs/>
        </w:rPr>
        <w:t xml:space="preserve">I. MỤC ĐÍCH, YÊU CẦU </w:t>
      </w:r>
      <w:r w:rsidRPr="00640194">
        <w:rPr>
          <w:b/>
          <w:bCs/>
          <w:iCs/>
        </w:rPr>
        <w:tab/>
      </w:r>
    </w:p>
    <w:p w:rsidR="00FF2234" w:rsidRPr="00D55B44" w:rsidRDefault="00FF2234" w:rsidP="00FF2234">
      <w:pPr>
        <w:spacing w:before="120"/>
        <w:ind w:firstLine="720"/>
        <w:jc w:val="both"/>
        <w:rPr>
          <w:lang w:val="pt-BR"/>
        </w:rPr>
      </w:pPr>
      <w:r w:rsidRPr="00E42BF9">
        <w:rPr>
          <w:bCs/>
          <w:iCs/>
          <w:lang w:eastAsia="vi-VN"/>
        </w:rPr>
        <w:t>1.</w:t>
      </w:r>
      <w:r w:rsidRPr="00640194">
        <w:rPr>
          <w:bCs/>
          <w:iCs/>
          <w:lang w:eastAsia="vi-VN"/>
        </w:rPr>
        <w:t xml:space="preserve"> Tổng kết, đánh giá kết quả đạt được sau </w:t>
      </w:r>
      <w:r w:rsidRPr="00640194">
        <w:t>20 năm triển khai chính sách tín dụng ưu đãi đối với hộ nghèo và các đối tượng chính sách khác theo Nghị định số 78/2002/NĐ-CP</w:t>
      </w:r>
      <w:r w:rsidRPr="00640194">
        <w:rPr>
          <w:bCs/>
          <w:iCs/>
          <w:lang w:eastAsia="vi-VN"/>
        </w:rPr>
        <w:t>. Xác định vị trí và vai trò của tín dụng chính sách xã hội để đề ra mục tiêu, nhiệm vụ và giải pháp thực hiện hiệu quả tín dụng chính sách xã hội trong thời gian tới</w:t>
      </w:r>
      <w:r>
        <w:rPr>
          <w:bCs/>
          <w:iCs/>
          <w:lang w:eastAsia="vi-VN"/>
        </w:rPr>
        <w:t>,</w:t>
      </w:r>
      <w:r w:rsidRPr="00640194">
        <w:rPr>
          <w:bCs/>
          <w:iCs/>
          <w:lang w:eastAsia="vi-VN"/>
        </w:rPr>
        <w:t xml:space="preserve"> nhằm góp phần </w:t>
      </w:r>
      <w:r w:rsidRPr="00640194">
        <w:rPr>
          <w:lang w:val="pt-BR"/>
        </w:rPr>
        <w:t xml:space="preserve">tích cực thực hiện mục tiêu giảm nghèo nhanh và bền vững, đảm bảo an sinh xã hội, xây dựng nông thôn mới, ổn định chính trị và phát triển kinh tế - </w:t>
      </w:r>
      <w:r w:rsidRPr="00D55B44">
        <w:rPr>
          <w:lang w:val="pt-BR"/>
        </w:rPr>
        <w:t>xã hội của địa phương.</w:t>
      </w:r>
    </w:p>
    <w:p w:rsidR="00FF2234" w:rsidRPr="00A44DB7" w:rsidRDefault="00FF2234" w:rsidP="00FF2234">
      <w:pPr>
        <w:spacing w:before="120"/>
        <w:ind w:firstLine="720"/>
        <w:jc w:val="both"/>
        <w:rPr>
          <w:spacing w:val="-4"/>
          <w:lang w:val="pt-BR" w:eastAsia="vi-VN"/>
        </w:rPr>
      </w:pPr>
      <w:r w:rsidRPr="00A44DB7">
        <w:rPr>
          <w:spacing w:val="-4"/>
          <w:lang w:val="pt-BR" w:eastAsia="vi-VN"/>
        </w:rPr>
        <w:t>2. Tập trung tổng kết, đánh giá những mặt được, những tồn tại, hạn chế về</w:t>
      </w:r>
      <w:r>
        <w:rPr>
          <w:spacing w:val="-4"/>
          <w:lang w:val="pt-BR" w:eastAsia="vi-VN"/>
        </w:rPr>
        <w:t>:</w:t>
      </w:r>
      <w:r w:rsidRPr="00A44DB7">
        <w:rPr>
          <w:spacing w:val="-4"/>
          <w:lang w:val="pt-BR" w:eastAsia="vi-VN"/>
        </w:rPr>
        <w:t xml:space="preserve"> cơ chế chính sách, tập trung nguồn lực, thực hiện các chương trình tín dụng chính sách xã hội, tổ chức chỉ đạo, điều hành của các cấp, các ngành trong triển khai hoạt động tín dụng chính sách ưu đãi đối với hộ nghèo và các đối tượng chính sách </w:t>
      </w:r>
      <w:r w:rsidRPr="00FF2234">
        <w:rPr>
          <w:color w:val="000000" w:themeColor="text1"/>
          <w:spacing w:val="-4"/>
          <w:lang w:val="pt-BR" w:eastAsia="vi-VN"/>
        </w:rPr>
        <w:t xml:space="preserve">khác. </w:t>
      </w:r>
      <w:r w:rsidRPr="00A44DB7">
        <w:rPr>
          <w:spacing w:val="-4"/>
          <w:lang w:val="pt-BR" w:eastAsia="vi-VN"/>
        </w:rPr>
        <w:t xml:space="preserve">Trên cơ sở đó, rút ra bài học kinh nghiệm, đồng thời đưa ra các đề xuất, kiến nghị với cấp có thẩm quyền sửa đổi, bổ sung, hoàn thiện cơ chế chính sách cho phù hợp nhằm nâng cao hiệu quả hoạt động của tín dụng chính sách xã hội. </w:t>
      </w:r>
    </w:p>
    <w:p w:rsidR="00FF2234" w:rsidRPr="00640194" w:rsidRDefault="00FF2234" w:rsidP="00FF2234">
      <w:pPr>
        <w:spacing w:before="120"/>
        <w:ind w:firstLine="720"/>
        <w:jc w:val="both"/>
        <w:rPr>
          <w:b/>
          <w:lang w:val="pt-BR"/>
        </w:rPr>
      </w:pPr>
      <w:r w:rsidRPr="00640194">
        <w:rPr>
          <w:b/>
          <w:lang w:val="pt-BR"/>
        </w:rPr>
        <w:t>II. NỘI DUNG TỔNG KẾT</w:t>
      </w:r>
    </w:p>
    <w:p w:rsidR="00FF2234" w:rsidRPr="00640194" w:rsidRDefault="00FF2234" w:rsidP="00FF2234">
      <w:pPr>
        <w:spacing w:before="120"/>
        <w:ind w:firstLine="720"/>
        <w:jc w:val="both"/>
        <w:rPr>
          <w:b/>
          <w:lang w:val="pt-BR" w:eastAsia="vi-VN"/>
        </w:rPr>
      </w:pPr>
      <w:r w:rsidRPr="00640194">
        <w:rPr>
          <w:b/>
          <w:lang w:val="pt-BR" w:eastAsia="vi-VN"/>
        </w:rPr>
        <w:t>1. Tổng kết, đánh giá kết quả đạt được trong 20 năm thực hiện Nghị định số 78/2002/NĐ-CP</w:t>
      </w:r>
    </w:p>
    <w:p w:rsidR="00FF2234" w:rsidRPr="00640194" w:rsidRDefault="00FF2234" w:rsidP="00FF2234">
      <w:pPr>
        <w:spacing w:before="120"/>
        <w:ind w:firstLine="720"/>
        <w:jc w:val="both"/>
        <w:rPr>
          <w:b/>
          <w:lang w:val="nl-NL"/>
        </w:rPr>
      </w:pPr>
      <w:r w:rsidRPr="00640194">
        <w:rPr>
          <w:b/>
          <w:lang w:val="nl-NL"/>
        </w:rPr>
        <w:t>1.1. Mô hình tổ chức mang tính đặc thù, phù hợp với điều kiện, đặc điểm nước ta</w:t>
      </w:r>
    </w:p>
    <w:p w:rsidR="00FF2234" w:rsidRPr="00640194" w:rsidRDefault="00FF2234" w:rsidP="00FF2234">
      <w:pPr>
        <w:spacing w:before="120"/>
        <w:ind w:firstLine="720"/>
        <w:jc w:val="both"/>
        <w:rPr>
          <w:lang w:val="pt-BR"/>
        </w:rPr>
      </w:pPr>
      <w:r w:rsidRPr="00640194">
        <w:rPr>
          <w:bCs/>
          <w:lang w:val="it-IT"/>
        </w:rPr>
        <w:lastRenderedPageBreak/>
        <w:t xml:space="preserve">- </w:t>
      </w:r>
      <w:r>
        <w:rPr>
          <w:bCs/>
          <w:lang w:val="it-IT"/>
        </w:rPr>
        <w:t xml:space="preserve">Bộ máy quản trị NHCSXH: Hội đồng quản trị ở cấp Trung ương và Ban đại diện Hội đồng quản trị ở cấp tỉnh và cấp huyện. </w:t>
      </w:r>
      <w:r w:rsidRPr="00640194">
        <w:rPr>
          <w:bCs/>
          <w:lang w:val="it-IT"/>
        </w:rPr>
        <w:t>Khái quát về hoạt động của Ban đại diện</w:t>
      </w:r>
      <w:r>
        <w:rPr>
          <w:bCs/>
          <w:lang w:val="it-IT"/>
        </w:rPr>
        <w:t xml:space="preserve"> Hội đồng quản trị</w:t>
      </w:r>
      <w:r w:rsidRPr="00640194">
        <w:rPr>
          <w:bCs/>
          <w:lang w:val="it-IT"/>
        </w:rPr>
        <w:t xml:space="preserve"> </w:t>
      </w:r>
      <w:r>
        <w:rPr>
          <w:bCs/>
          <w:lang w:val="it-IT"/>
        </w:rPr>
        <w:t>(BĐD-</w:t>
      </w:r>
      <w:r w:rsidRPr="00640194">
        <w:rPr>
          <w:bCs/>
          <w:lang w:val="it-IT"/>
        </w:rPr>
        <w:t>HĐQT</w:t>
      </w:r>
      <w:r>
        <w:rPr>
          <w:bCs/>
          <w:lang w:val="it-IT"/>
        </w:rPr>
        <w:t>) NHCSXH</w:t>
      </w:r>
      <w:r w:rsidRPr="00640194">
        <w:rPr>
          <w:bCs/>
          <w:lang w:val="it-IT"/>
        </w:rPr>
        <w:t xml:space="preserve"> </w:t>
      </w:r>
      <w:r>
        <w:rPr>
          <w:bCs/>
          <w:lang w:val="it-IT"/>
        </w:rPr>
        <w:t>tỉnh,</w:t>
      </w:r>
      <w:r w:rsidRPr="00640194">
        <w:rPr>
          <w:bCs/>
          <w:lang w:val="it-IT"/>
        </w:rPr>
        <w:t xml:space="preserve"> cấp</w:t>
      </w:r>
      <w:r>
        <w:rPr>
          <w:bCs/>
          <w:lang w:val="it-IT"/>
        </w:rPr>
        <w:t xml:space="preserve"> huyện</w:t>
      </w:r>
      <w:r w:rsidRPr="00640194">
        <w:rPr>
          <w:bCs/>
          <w:lang w:val="it-IT"/>
        </w:rPr>
        <w:t xml:space="preserve">; nêu và </w:t>
      </w:r>
      <w:r w:rsidRPr="00640194">
        <w:rPr>
          <w:lang w:val="pt-BR"/>
        </w:rPr>
        <w:t xml:space="preserve">đánh giá vai trò hiệu quả hoạt động của </w:t>
      </w:r>
      <w:r>
        <w:rPr>
          <w:bCs/>
          <w:lang w:val="it-IT"/>
        </w:rPr>
        <w:t>BĐD-</w:t>
      </w:r>
      <w:r w:rsidRPr="00640194">
        <w:rPr>
          <w:bCs/>
          <w:lang w:val="it-IT"/>
        </w:rPr>
        <w:t>HĐQT</w:t>
      </w:r>
      <w:r w:rsidRPr="00640194">
        <w:rPr>
          <w:lang w:val="pt-BR"/>
        </w:rPr>
        <w:t xml:space="preserve"> trong việc thực hiện </w:t>
      </w:r>
      <w:r w:rsidRPr="00640194">
        <w:rPr>
          <w:lang w:val="nl-NL"/>
        </w:rPr>
        <w:t xml:space="preserve">nhiệm vụ, quyền hạn theo quy định như: </w:t>
      </w:r>
      <w:r w:rsidR="003A5C30">
        <w:rPr>
          <w:lang w:val="nl-NL"/>
        </w:rPr>
        <w:t>t</w:t>
      </w:r>
      <w:r w:rsidRPr="00640194">
        <w:rPr>
          <w:lang w:val="nl-NL"/>
        </w:rPr>
        <w:t>ổ chức thực hiện</w:t>
      </w:r>
      <w:r>
        <w:rPr>
          <w:lang w:val="nl-NL"/>
        </w:rPr>
        <w:t xml:space="preserve"> </w:t>
      </w:r>
      <w:r w:rsidRPr="00640194">
        <w:rPr>
          <w:lang w:val="nl-NL"/>
        </w:rPr>
        <w:t xml:space="preserve">các nghị quyết, quyết định của HĐQT và </w:t>
      </w:r>
      <w:r>
        <w:rPr>
          <w:bCs/>
          <w:lang w:val="it-IT"/>
        </w:rPr>
        <w:t>BĐD-</w:t>
      </w:r>
      <w:r w:rsidRPr="00640194">
        <w:rPr>
          <w:bCs/>
          <w:lang w:val="it-IT"/>
        </w:rPr>
        <w:t>HĐQT</w:t>
      </w:r>
      <w:r w:rsidRPr="00640194">
        <w:rPr>
          <w:lang w:val="nl-NL"/>
        </w:rPr>
        <w:t xml:space="preserve"> cấp trên; phê duyệt, chỉ đạo tổ chức triển khai và đôn đốc việc thực hiện hoàn thành kế hoạch tín dụng; tổ chức khai thác, tập trung các nguồn vốn để bổ sung vốn cho vay; chỉ đạo thực hiện và thực hiện kiểm tra, giám sát hoạt động tín dụng chính sách xã hội; tham mưu cấp có thẩm quyền bổ sung, sửa đổi, ban hành chính sách tín dụng đối với người nghèo và các đối tượng chính sách khác; tham mưu hỗ trợ</w:t>
      </w:r>
      <w:r w:rsidRPr="00640194">
        <w:rPr>
          <w:bCs/>
          <w:iCs/>
          <w:lang w:val="it-IT"/>
        </w:rPr>
        <w:t xml:space="preserve"> phương tiện, trang thiết bị, trụ sở làm việc, quan tâm bố trí về địa điểm, thời gian, đảm bảo an ninh, an toàn đối với hoạt động giao dịch của NHCSXH tại Điểm giao dịch xã... </w:t>
      </w:r>
      <w:r w:rsidRPr="00640194">
        <w:rPr>
          <w:lang w:val="pt-BR"/>
        </w:rPr>
        <w:t xml:space="preserve">đặc biệt nhấn mạnh hiệu quả từ khi có Chỉ thị số 40-CT/TW; đánh giá vai trò của Chủ tịch Ủy ban nhân dân cấp xã từ khi được bổ sung làm thành viên </w:t>
      </w:r>
      <w:r>
        <w:rPr>
          <w:bCs/>
          <w:lang w:val="it-IT"/>
        </w:rPr>
        <w:t>BĐD-</w:t>
      </w:r>
      <w:r w:rsidRPr="00640194">
        <w:rPr>
          <w:bCs/>
          <w:lang w:val="it-IT"/>
        </w:rPr>
        <w:t>HĐQT</w:t>
      </w:r>
      <w:r w:rsidRPr="00640194">
        <w:rPr>
          <w:lang w:val="pt-BR"/>
        </w:rPr>
        <w:t xml:space="preserve"> cấp huyện.</w:t>
      </w:r>
    </w:p>
    <w:p w:rsidR="00FF2234" w:rsidRDefault="00FF2234" w:rsidP="00FF2234">
      <w:pPr>
        <w:spacing w:before="120"/>
        <w:ind w:firstLine="720"/>
        <w:jc w:val="both"/>
        <w:rPr>
          <w:bCs/>
          <w:lang w:val="it-IT"/>
        </w:rPr>
      </w:pPr>
      <w:r w:rsidRPr="00640194">
        <w:rPr>
          <w:bCs/>
          <w:lang w:val="it-IT"/>
        </w:rPr>
        <w:t>-</w:t>
      </w:r>
      <w:r>
        <w:rPr>
          <w:bCs/>
          <w:lang w:val="it-IT"/>
        </w:rPr>
        <w:t xml:space="preserve"> Đánh giá </w:t>
      </w:r>
      <w:r w:rsidRPr="00640194">
        <w:rPr>
          <w:bCs/>
          <w:lang w:val="it-IT"/>
        </w:rPr>
        <w:t>bộ máy điều hành tác nghiệp</w:t>
      </w:r>
      <w:r>
        <w:rPr>
          <w:bCs/>
          <w:lang w:val="it-IT"/>
        </w:rPr>
        <w:t xml:space="preserve"> của </w:t>
      </w:r>
      <w:r w:rsidRPr="00640194">
        <w:rPr>
          <w:bCs/>
          <w:lang w:val="it-IT"/>
        </w:rPr>
        <w:t>NHCSXH</w:t>
      </w:r>
      <w:r>
        <w:rPr>
          <w:bCs/>
          <w:lang w:val="it-IT"/>
        </w:rPr>
        <w:t>:</w:t>
      </w:r>
      <w:r w:rsidRPr="00640194">
        <w:rPr>
          <w:bCs/>
          <w:lang w:val="it-IT"/>
        </w:rPr>
        <w:t xml:space="preserve"> tổ chức điều hành quản lý; xây dựng </w:t>
      </w:r>
      <w:r w:rsidRPr="00640194">
        <w:rPr>
          <w:lang w:val="pt-BR"/>
        </w:rPr>
        <w:t xml:space="preserve">đội ngũ cán bộ đảm bảo về chất lượng, </w:t>
      </w:r>
      <w:r>
        <w:rPr>
          <w:lang w:val="pt-BR"/>
        </w:rPr>
        <w:t>giỏi một việ</w:t>
      </w:r>
      <w:r w:rsidR="003A5C30">
        <w:rPr>
          <w:lang w:val="pt-BR"/>
        </w:rPr>
        <w:t>c</w:t>
      </w:r>
      <w:r>
        <w:rPr>
          <w:lang w:val="pt-BR"/>
        </w:rPr>
        <w:t xml:space="preserve">, biết nhiều việc, nỗ lực vượt khó với tinh thần trách nhiệm cao, có đạo đức nghề nghiệp, </w:t>
      </w:r>
      <w:r w:rsidRPr="00640194">
        <w:rPr>
          <w:lang w:val="pt-BR"/>
        </w:rPr>
        <w:t>đáp ứng nhiệm vụ được giao</w:t>
      </w:r>
      <w:r>
        <w:rPr>
          <w:lang w:val="pt-BR"/>
        </w:rPr>
        <w:t>;</w:t>
      </w:r>
      <w:r w:rsidRPr="00640194">
        <w:rPr>
          <w:bCs/>
          <w:lang w:val="it-IT"/>
        </w:rPr>
        <w:t xml:space="preserve"> có ý thức tổ chức kỷ luật và phong cách giao tiếp văn minh, lịch sự, luôn gần dân, sát với dân, luôn tận tụy phục vụ người nghèo và các đối tượng chính sách khác, với phương châm “thấu hiểu lòng dân, tận tâm phục vụ”. </w:t>
      </w:r>
    </w:p>
    <w:p w:rsidR="005326AD" w:rsidRPr="00640194" w:rsidRDefault="005326AD" w:rsidP="00FF2234">
      <w:pPr>
        <w:spacing w:before="120"/>
        <w:ind w:firstLine="720"/>
        <w:jc w:val="both"/>
        <w:rPr>
          <w:b/>
          <w:lang w:val="pt-BR"/>
        </w:rPr>
      </w:pPr>
      <w:r>
        <w:t>- Đ</w:t>
      </w:r>
      <w:r w:rsidRPr="00A40FE1">
        <w:t>ánh giá về sự phối hợp của các cơ quan, ban ngành, địa phương trên địa bàn tỉnh trong triển khai Nghị định số 78/2002/NĐ-CP và các chủ trương, chính sách khác liên quan đến tín dụng</w:t>
      </w:r>
      <w:r>
        <w:t xml:space="preserve"> chính sách xã hội</w:t>
      </w:r>
      <w:r w:rsidRPr="00A40FE1">
        <w:t xml:space="preserve"> đối với </w:t>
      </w:r>
      <w:r>
        <w:t>hộ</w:t>
      </w:r>
      <w:r w:rsidRPr="00A40FE1">
        <w:t xml:space="preserve"> nghèo và các đối tượng chính sách khác</w:t>
      </w:r>
      <w:r>
        <w:t>.</w:t>
      </w:r>
    </w:p>
    <w:p w:rsidR="00FF2234" w:rsidRPr="00640194" w:rsidRDefault="00FF2234" w:rsidP="00FF2234">
      <w:pPr>
        <w:spacing w:before="120"/>
        <w:ind w:firstLine="720"/>
        <w:jc w:val="both"/>
        <w:rPr>
          <w:b/>
          <w:lang w:val="pt-BR"/>
        </w:rPr>
      </w:pPr>
      <w:r w:rsidRPr="00640194">
        <w:rPr>
          <w:b/>
          <w:lang w:val="pt-BR"/>
        </w:rPr>
        <w:t>1.2. P</w:t>
      </w:r>
      <w:r w:rsidRPr="00640194">
        <w:rPr>
          <w:b/>
          <w:lang w:val="nl-NL"/>
        </w:rPr>
        <w:t>hương thức quản lý vốn tín dụng chính sách xã hội đặc thù phù hợp với hệ thống chính trị của Việt Nam</w:t>
      </w:r>
    </w:p>
    <w:p w:rsidR="00FF2234" w:rsidRPr="00640194" w:rsidRDefault="00FF2234" w:rsidP="00FF2234">
      <w:pPr>
        <w:spacing w:before="120"/>
        <w:ind w:firstLine="720"/>
        <w:jc w:val="both"/>
        <w:rPr>
          <w:lang w:val="pt-BR"/>
        </w:rPr>
      </w:pPr>
      <w:r w:rsidRPr="00640194">
        <w:rPr>
          <w:lang w:val="pt-BR"/>
        </w:rPr>
        <w:t>-</w:t>
      </w:r>
      <w:r>
        <w:rPr>
          <w:lang w:val="pt-BR"/>
        </w:rPr>
        <w:t xml:space="preserve"> Đánh giá</w:t>
      </w:r>
      <w:r w:rsidRPr="00640194">
        <w:rPr>
          <w:lang w:val="pt-BR"/>
        </w:rPr>
        <w:t xml:space="preserve"> phương thức cho vay trực tiếp có ủy thác một số nội dung công việc thông qua các tổ chức chính trị - xã hội</w:t>
      </w:r>
      <w:r>
        <w:rPr>
          <w:lang w:val="pt-BR"/>
        </w:rPr>
        <w:t xml:space="preserve">: Là phương thức cho vay thể hiện tính ưu việt riêng có tại Việt Nam, đã </w:t>
      </w:r>
      <w:r w:rsidRPr="00640194">
        <w:rPr>
          <w:lang w:val="pt-BR"/>
        </w:rPr>
        <w:t>huy động được sức mạnh tổng hợp của cả hệ thống chính trị để chuyển tải nguồn vốn tín dụng chính sách xã hội của Nhà nước đến người nghèo và các đối tượng chính sách khác</w:t>
      </w:r>
      <w:r>
        <w:rPr>
          <w:lang w:val="pt-BR"/>
        </w:rPr>
        <w:t>;</w:t>
      </w:r>
      <w:r w:rsidRPr="00640194">
        <w:rPr>
          <w:lang w:val="pt-BR"/>
        </w:rPr>
        <w:t xml:space="preserve"> đánh giá vai trò và kết quả tổ chức thực hiện công tác ủy thác vốn tín dụng chính sách xã hội của các tổ chức chính trị - xã hội; khả năng phát huy thế mạnh của các tổ chức chính trị - xã hội trong việc bình xét, quản lý, đôn đốc, kiểm tra hiệu quả sử dụng vốn vay, trả nợ, trả lãi của người vay...; đánh giá được hoạt động nhận ủy thác từ NHCSXH đã tạo điều kiện cho các tổ chức chính trị - xã hội trong việc tập hợp lực lượng, tăng số lượng hội viên, củng cố, nâng cao cả về số lượng, chất lượng phong trào hoạt động, góp phần củng cố hệ thống chính trị tại cơ sở… Vai trò của Trưởng thôn, </w:t>
      </w:r>
      <w:r>
        <w:rPr>
          <w:lang w:val="pt-BR"/>
        </w:rPr>
        <w:t>khu phố</w:t>
      </w:r>
      <w:r w:rsidRPr="00640194">
        <w:rPr>
          <w:lang w:val="vi-VN"/>
        </w:rPr>
        <w:t>... đã và đang tham gia vào hoạt động tín dụng chính sách xã hội tại cơ sở.</w:t>
      </w:r>
    </w:p>
    <w:p w:rsidR="00FF2234" w:rsidRPr="00640194" w:rsidRDefault="00FF2234" w:rsidP="00FF2234">
      <w:pPr>
        <w:spacing w:before="120"/>
        <w:ind w:firstLine="720"/>
        <w:jc w:val="both"/>
        <w:rPr>
          <w:lang w:val="es-ES"/>
        </w:rPr>
      </w:pPr>
      <w:r w:rsidRPr="00640194">
        <w:rPr>
          <w:lang w:val="pt-BR"/>
        </w:rPr>
        <w:lastRenderedPageBreak/>
        <w:t xml:space="preserve">- </w:t>
      </w:r>
      <w:r>
        <w:rPr>
          <w:lang w:val="pt-BR"/>
        </w:rPr>
        <w:t>H</w:t>
      </w:r>
      <w:r w:rsidRPr="00640194">
        <w:rPr>
          <w:lang w:val="pt-BR"/>
        </w:rPr>
        <w:t xml:space="preserve">oạt động tại các Điểm giao dịch xã của NHCSXH đã tăng cường khả năng tiếp cận dịch vụ tín dụng chính sách xã hội đối với người nghèo và các đối tượng chính sách khác, tiết giảm chi phí, thời gian đi lại giao dịch của người vay, đảm bảo hoạt động tín dụng chính sách xã hội dân chủ, công khai với cách thức </w:t>
      </w:r>
      <w:r w:rsidRPr="00640194">
        <w:rPr>
          <w:i/>
          <w:lang w:val="pt-BR"/>
        </w:rPr>
        <w:t>“giao dịch tại nhà, giải ngân, thu nợ tại xã”</w:t>
      </w:r>
      <w:r w:rsidRPr="00640194">
        <w:rPr>
          <w:lang w:val="pt-BR"/>
        </w:rPr>
        <w:t xml:space="preserve">. Do đó, cần phải đánh giá, phân tích để thấy được </w:t>
      </w:r>
      <w:r w:rsidRPr="00640194">
        <w:rPr>
          <w:lang w:val="es-ES"/>
        </w:rPr>
        <w:t xml:space="preserve">Điểm giao dịch xã là một bước tiến trong cải cách thủ tục hành chính và là một đặc thù riêng có của NHCSXH, đang phát huy hiệu quả rất tích cực trong hoạt động của NHCSXH. </w:t>
      </w:r>
    </w:p>
    <w:p w:rsidR="00FF2234" w:rsidRPr="00640194" w:rsidRDefault="00FF2234" w:rsidP="00FF2234">
      <w:pPr>
        <w:spacing w:before="120"/>
        <w:ind w:firstLine="720"/>
        <w:jc w:val="both"/>
        <w:rPr>
          <w:lang w:val="es-ES"/>
        </w:rPr>
      </w:pPr>
      <w:r w:rsidRPr="00640194">
        <w:rPr>
          <w:lang w:val="es-ES"/>
        </w:rPr>
        <w:t xml:space="preserve">- </w:t>
      </w:r>
      <w:r>
        <w:rPr>
          <w:lang w:val="es-ES"/>
        </w:rPr>
        <w:t>Đánh giá m</w:t>
      </w:r>
      <w:r w:rsidRPr="00640194">
        <w:rPr>
          <w:lang w:val="es-ES"/>
        </w:rPr>
        <w:t xml:space="preserve">ạng lưới Tổ Tiết kiệm và vay vốn (TK&amp;VV) có vai trò quan trọng trong hoạt động của NHCSXH, là cánh tay nối dài của NHCSXH trong thực hiện tín dụng chính sách xã hội, là cầu nối giữa ngân hàng với người vay vốn, đã góp phần chuyển tải nguồn vốn tín dụng ưu đãi đến với các đối tượng được thụ hưởng kịp thời, thuận lợi, bảo đảm công khai, dân chủ, tạo ra hiệu quả kinh tế, chính trị, xã hội. </w:t>
      </w:r>
    </w:p>
    <w:p w:rsidR="00FF2234" w:rsidRPr="00640194" w:rsidRDefault="00FF2234" w:rsidP="00FF2234">
      <w:pPr>
        <w:spacing w:before="120"/>
        <w:ind w:firstLine="720"/>
        <w:jc w:val="both"/>
        <w:rPr>
          <w:i/>
          <w:spacing w:val="-6"/>
          <w:lang w:val="pt-BR"/>
        </w:rPr>
      </w:pPr>
      <w:r w:rsidRPr="00640194">
        <w:rPr>
          <w:b/>
          <w:spacing w:val="-6"/>
          <w:lang w:val="es-ES" w:eastAsia="vi-VN"/>
        </w:rPr>
        <w:t>1.</w:t>
      </w:r>
      <w:r w:rsidRPr="00640194">
        <w:rPr>
          <w:b/>
          <w:bCs/>
          <w:iCs/>
          <w:spacing w:val="-6"/>
          <w:lang w:val="pt-BR"/>
        </w:rPr>
        <w:t xml:space="preserve">3. </w:t>
      </w:r>
      <w:r w:rsidRPr="00640194">
        <w:rPr>
          <w:b/>
          <w:spacing w:val="-6"/>
          <w:lang w:val="pt-BR"/>
        </w:rPr>
        <w:t>Tập trung huy động được các nguồn lực tài chính đáp ứng ngày càng tốt hơn nhu cầu vay vốn của người nghèo và các đối tượng chính sách khác</w:t>
      </w:r>
    </w:p>
    <w:p w:rsidR="00FF2234" w:rsidRPr="00640194" w:rsidRDefault="00FF2234" w:rsidP="00FF2234">
      <w:pPr>
        <w:keepNext/>
        <w:spacing w:before="120"/>
        <w:ind w:firstLine="720"/>
        <w:jc w:val="both"/>
        <w:outlineLvl w:val="2"/>
        <w:rPr>
          <w:bCs/>
          <w:lang w:val="pt-BR"/>
        </w:rPr>
      </w:pPr>
      <w:r w:rsidRPr="00640194">
        <w:rPr>
          <w:bCs/>
          <w:lang w:val="pt-BR"/>
        </w:rPr>
        <w:t>- Nguồn vốn huy động của các tổ chức, cá nhân; nguồn vốn từ việc nhận tiền gửi của tổ viên Tổ TK&amp;VV; nguồn vốn Trung ương chuyển về.</w:t>
      </w:r>
    </w:p>
    <w:p w:rsidR="00FF2234" w:rsidRPr="00640194" w:rsidRDefault="00FF2234" w:rsidP="00FF2234">
      <w:pPr>
        <w:spacing w:before="120"/>
        <w:ind w:firstLine="720"/>
        <w:jc w:val="both"/>
        <w:rPr>
          <w:lang w:val="es-ES"/>
        </w:rPr>
      </w:pPr>
      <w:r w:rsidRPr="00640194">
        <w:rPr>
          <w:lang w:val="es-ES"/>
        </w:rPr>
        <w:t>- Nguồn vốn nhận ủy thác tại địa phương.</w:t>
      </w:r>
    </w:p>
    <w:p w:rsidR="00FF2234" w:rsidRPr="00640194" w:rsidRDefault="00FF2234" w:rsidP="00FF2234">
      <w:pPr>
        <w:spacing w:before="120"/>
        <w:ind w:firstLine="720"/>
        <w:jc w:val="both"/>
        <w:rPr>
          <w:lang w:val="es-ES"/>
        </w:rPr>
      </w:pPr>
      <w:r w:rsidRPr="00640194">
        <w:rPr>
          <w:lang w:val="es-ES"/>
        </w:rPr>
        <w:t>- Khai thác nguồn vốn ủy thác đầu tư của các tổ chức, cá nhân.</w:t>
      </w:r>
    </w:p>
    <w:p w:rsidR="00FF2234" w:rsidRPr="00640194" w:rsidRDefault="00FF2234" w:rsidP="00FF2234">
      <w:pPr>
        <w:spacing w:before="120"/>
        <w:ind w:firstLine="720"/>
        <w:jc w:val="both"/>
        <w:rPr>
          <w:lang w:val="es-ES"/>
        </w:rPr>
      </w:pPr>
      <w:r w:rsidRPr="00640194">
        <w:rPr>
          <w:lang w:val="es-ES"/>
        </w:rPr>
        <w:t>Phân tích các nguồn vốn, nêu bật kết quả tăng trưởng nguồn vốn, đánh giá khả năng đáp ứng nhu cầu vốn cho hộ nghèo, hộ cận nghèo, hộ mới thoát nghèo và các đối tượng chính sách khác, đặc biệt từ khi có Chỉ thị số 40-CT/TW ngày 22/11/2014 của Ban Bí thư.</w:t>
      </w:r>
    </w:p>
    <w:p w:rsidR="00FF2234" w:rsidRPr="00640194" w:rsidRDefault="00FF2234" w:rsidP="00FF2234">
      <w:pPr>
        <w:spacing w:before="120"/>
        <w:ind w:firstLine="720"/>
        <w:jc w:val="both"/>
        <w:rPr>
          <w:b/>
          <w:iCs/>
          <w:kern w:val="28"/>
          <w:lang w:val="es-ES"/>
        </w:rPr>
      </w:pPr>
      <w:r w:rsidRPr="00640194">
        <w:rPr>
          <w:b/>
          <w:iCs/>
          <w:kern w:val="28"/>
          <w:lang w:val="pt-BR"/>
        </w:rPr>
        <w:t>1.4. T</w:t>
      </w:r>
      <w:r w:rsidRPr="00640194">
        <w:rPr>
          <w:b/>
          <w:iCs/>
          <w:kern w:val="28"/>
          <w:lang w:val="vi-VN"/>
        </w:rPr>
        <w:t xml:space="preserve">hực hiện </w:t>
      </w:r>
      <w:r w:rsidRPr="00640194">
        <w:rPr>
          <w:b/>
          <w:iCs/>
          <w:kern w:val="28"/>
          <w:lang w:val="es-ES"/>
        </w:rPr>
        <w:t xml:space="preserve">cho vay đối với hộ nghèo và các đối tượng chính sách khác </w:t>
      </w:r>
      <w:r w:rsidRPr="00640194">
        <w:rPr>
          <w:b/>
          <w:iCs/>
          <w:kern w:val="28"/>
          <w:lang w:val="vi-VN"/>
        </w:rPr>
        <w:t>đạt hiệu quả</w:t>
      </w:r>
      <w:r w:rsidRPr="00640194">
        <w:rPr>
          <w:b/>
          <w:iCs/>
          <w:kern w:val="28"/>
          <w:lang w:val="es-ES"/>
        </w:rPr>
        <w:t>,</w:t>
      </w:r>
      <w:r w:rsidRPr="00640194">
        <w:rPr>
          <w:b/>
          <w:iCs/>
          <w:kern w:val="28"/>
          <w:lang w:val="vi-VN"/>
        </w:rPr>
        <w:t xml:space="preserve"> </w:t>
      </w:r>
      <w:r w:rsidRPr="00640194">
        <w:rPr>
          <w:b/>
          <w:iCs/>
          <w:kern w:val="28"/>
          <w:lang w:val="es-ES"/>
        </w:rPr>
        <w:t>góp phần quan trọng thực hiện thành công mục tiêu giảm nghèo và đảm bảo an sinh xã hội</w:t>
      </w:r>
      <w:r w:rsidRPr="00640194">
        <w:rPr>
          <w:b/>
          <w:iCs/>
          <w:kern w:val="28"/>
          <w:lang w:val="it-IT"/>
        </w:rPr>
        <w:t>; ưu tiên hỗ trợ đồng bào dân tộc thiểu số và đồng bào ở các vùng khó khăn</w:t>
      </w:r>
      <w:r>
        <w:rPr>
          <w:b/>
          <w:iCs/>
          <w:kern w:val="28"/>
          <w:lang w:val="it-IT"/>
        </w:rPr>
        <w:t>, huyện nghèo</w:t>
      </w:r>
    </w:p>
    <w:p w:rsidR="00FF2234" w:rsidRPr="00640194" w:rsidRDefault="00FF2234" w:rsidP="00FF2234">
      <w:pPr>
        <w:spacing w:before="120"/>
        <w:ind w:firstLine="720"/>
        <w:jc w:val="both"/>
        <w:rPr>
          <w:lang w:val="es-ES"/>
        </w:rPr>
      </w:pPr>
      <w:r w:rsidRPr="00640194">
        <w:rPr>
          <w:lang w:val="es-ES"/>
        </w:rPr>
        <w:t>- Khái quát các chương trình, đối tượng thụ hưởng tín dụng chính sách; đánh giá số lượng các chương trình tăng (giảm) so với khi nhận bàn giao; kết quả tăng trưởng dư nợ tại vùng khó khăn, vùng đồng bào dân tộc, huyện nghèo 30a…; phân tích số liệu về kết quả (doanh số cho vay, doanh số thu nợ, dư nợ,…) và chất lượng của tất cả các chương trình tín dụng chính sách.</w:t>
      </w:r>
    </w:p>
    <w:p w:rsidR="00FF2234" w:rsidRPr="00640194" w:rsidRDefault="00FF2234" w:rsidP="00FF2234">
      <w:pPr>
        <w:spacing w:before="120"/>
        <w:ind w:firstLine="720"/>
        <w:jc w:val="both"/>
        <w:rPr>
          <w:lang w:val="es-ES"/>
        </w:rPr>
      </w:pPr>
      <w:r w:rsidRPr="00640194">
        <w:rPr>
          <w:lang w:val="es-ES"/>
        </w:rPr>
        <w:t>- Đánh giá kết quả thực hiện các chương trình tín dụng chính sách xã hội trong việc góp phần thực hiện Chương trình mục tiêu quốc gia giảm nghèo bền vững, xây dựng nông thôn mới, đảm bảo an sinh xã hội, góp phần phát triển kinh tế - xã hội vùng dân tộc thiểu số và miền núi.</w:t>
      </w:r>
    </w:p>
    <w:p w:rsidR="00FF2234" w:rsidRPr="00640194" w:rsidRDefault="00FF2234" w:rsidP="00FF2234">
      <w:pPr>
        <w:spacing w:before="120"/>
        <w:ind w:firstLine="720"/>
        <w:jc w:val="both"/>
        <w:rPr>
          <w:lang w:val="es-ES"/>
        </w:rPr>
      </w:pPr>
      <w:r w:rsidRPr="00640194">
        <w:rPr>
          <w:lang w:val="es-ES"/>
        </w:rPr>
        <w:t xml:space="preserve">+ Đánh giá cụ thể về hiệu quả sử dụng vốn tín dụng chính sách xã hội trên phạm vi toàn </w:t>
      </w:r>
      <w:r>
        <w:rPr>
          <w:lang w:val="es-ES"/>
        </w:rPr>
        <w:t>tỉnh</w:t>
      </w:r>
      <w:r w:rsidRPr="00640194">
        <w:rPr>
          <w:lang w:val="es-ES"/>
        </w:rPr>
        <w:t xml:space="preserve">, trên từng địa bàn. Các nhận xét, đánh giá phải có số liệu minh chứng, có sự so sánh số liệu: </w:t>
      </w:r>
      <w:r w:rsidRPr="00640194">
        <w:rPr>
          <w:i/>
          <w:lang w:val="es-ES"/>
        </w:rPr>
        <w:t>(1)</w:t>
      </w:r>
      <w:r w:rsidRPr="00640194">
        <w:rPr>
          <w:lang w:val="es-ES"/>
        </w:rPr>
        <w:t xml:space="preserve"> số lượt hộ nghèo, hộ cận nghèo, hộ mới thoát </w:t>
      </w:r>
      <w:r w:rsidRPr="00640194">
        <w:rPr>
          <w:lang w:val="es-ES"/>
        </w:rPr>
        <w:lastRenderedPageBreak/>
        <w:t xml:space="preserve">nghèo và các đối tượng chính sách được vay vốn từ NHCSXH; số hộ nghèo vay vốn vượt qua ngưỡng nghèo; số lao động được thu hút, tạo việc làm mới, trong đó số lao động đi làm việc có thời hạn ở nước ngoài; số học sinh, sinh viên được vay vốn; số hộ nghèo được hỗ trợ vốn để xây dựng nhà ở; số công trình nước sạch và vệ sinh môi trường nông thôn; số dự án, số hộ ở vùng khó khăn được vay vốn sản xuất kinh doanh...; </w:t>
      </w:r>
      <w:r w:rsidRPr="00640194">
        <w:rPr>
          <w:i/>
          <w:lang w:val="es-ES"/>
        </w:rPr>
        <w:t>(2)</w:t>
      </w:r>
      <w:r w:rsidRPr="00640194">
        <w:rPr>
          <w:lang w:val="es-ES"/>
        </w:rPr>
        <w:t xml:space="preserve"> Phân tích kết quả thu nợ, cho vay từng năm, từng giai đoạn.</w:t>
      </w:r>
    </w:p>
    <w:p w:rsidR="00FF2234" w:rsidRPr="00640194" w:rsidRDefault="00FF2234" w:rsidP="00FF2234">
      <w:pPr>
        <w:spacing w:before="120"/>
        <w:ind w:firstLine="720"/>
        <w:jc w:val="both"/>
        <w:rPr>
          <w:lang w:val="es-ES"/>
        </w:rPr>
      </w:pPr>
      <w:r w:rsidRPr="00640194">
        <w:rPr>
          <w:rFonts w:eastAsia="Arial"/>
          <w:noProof/>
          <w:lang w:val="pt-BR"/>
        </w:rPr>
        <w:t>+ Đánh giá về tác động, sự phù hợp của số lượng các chương trình tín dụng chính sách hiện nay đối với khả năng nguồn lực vốn, bộ máy, tổ chức và nguồn nhân lực của NHCSXH.</w:t>
      </w:r>
    </w:p>
    <w:p w:rsidR="00FF2234" w:rsidRPr="00640194" w:rsidRDefault="00FF2234" w:rsidP="00FF2234">
      <w:pPr>
        <w:spacing w:before="120"/>
        <w:ind w:firstLine="720"/>
        <w:jc w:val="both"/>
        <w:rPr>
          <w:lang w:val="es-ES"/>
        </w:rPr>
      </w:pPr>
      <w:r w:rsidRPr="00640194">
        <w:rPr>
          <w:lang w:val="es-ES"/>
        </w:rPr>
        <w:t xml:space="preserve">+ Phản ánh sự đánh giá của cấp ủy, chính quyền các cấp về một số tiêu chí có liên quan đến hoạt động tín dụng chính sách xã hội như: </w:t>
      </w:r>
      <w:r w:rsidRPr="00640194">
        <w:rPr>
          <w:i/>
          <w:lang w:val="es-ES"/>
        </w:rPr>
        <w:t>(1)</w:t>
      </w:r>
      <w:r w:rsidRPr="00640194">
        <w:rPr>
          <w:lang w:val="es-ES"/>
        </w:rPr>
        <w:t xml:space="preserve"> sự phù hợp giữa chủ trương chính sách tín dụng ưu đãi với thực tiễn tình hình kinh tế - xã hội và nhu cầu vay vốn của người dân; </w:t>
      </w:r>
      <w:r w:rsidRPr="00640194">
        <w:rPr>
          <w:i/>
          <w:lang w:val="es-ES"/>
        </w:rPr>
        <w:t>(2)</w:t>
      </w:r>
      <w:r w:rsidRPr="00640194">
        <w:rPr>
          <w:lang w:val="es-ES"/>
        </w:rPr>
        <w:t xml:space="preserve"> vai trò của tín dụng chính sách xã hội góp phần </w:t>
      </w:r>
      <w:r w:rsidRPr="00640194">
        <w:rPr>
          <w:lang w:val="it-IT"/>
        </w:rPr>
        <w:t xml:space="preserve">quan trọng thực hiện có hiệu quả các chủ trương, chính sách, mục tiêu, nhiệm vụ mà Đảng, Nhà nước đã đề ra, tập trung phát triển nguồn nhân lực, đảm bảo an sinh xã hội, ổn định chính trị, an ninh quốc phòng và phát triển kinh tế - xã hội; </w:t>
      </w:r>
      <w:r w:rsidRPr="00640194">
        <w:rPr>
          <w:i/>
          <w:lang w:val="it-IT"/>
        </w:rPr>
        <w:t>(3)</w:t>
      </w:r>
      <w:r w:rsidRPr="00640194">
        <w:rPr>
          <w:lang w:val="it-IT"/>
        </w:rPr>
        <w:t xml:space="preserve"> </w:t>
      </w:r>
      <w:r w:rsidRPr="00640194">
        <w:rPr>
          <w:lang w:val="es-ES"/>
        </w:rPr>
        <w:t>vai trò của tín dụng chính sách xã hội tạo điều kiện cho hộ gia đình phát triển sản xuất, kinh doanh, góp phần cải thiện ổn định đời sống của người nghèo, thu hẹp khoảng cách giàu - nghèo, hỗ trợ các nhu cầu thiết yếu của người dân về đời sống sinh hoạt…</w:t>
      </w:r>
    </w:p>
    <w:p w:rsidR="00FF2234" w:rsidRPr="00640194" w:rsidRDefault="00FF2234" w:rsidP="00FF2234">
      <w:pPr>
        <w:spacing w:before="120"/>
        <w:ind w:firstLine="720"/>
        <w:jc w:val="both"/>
        <w:rPr>
          <w:b/>
          <w:lang w:val="es-ES"/>
        </w:rPr>
      </w:pPr>
      <w:r w:rsidRPr="00640194">
        <w:rPr>
          <w:b/>
          <w:lang w:val="es-ES"/>
        </w:rPr>
        <w:t xml:space="preserve">1.5. Đánh giá việc thực hiện chế độ tài chính, chế độ tiền lương </w:t>
      </w:r>
    </w:p>
    <w:p w:rsidR="00FF2234" w:rsidRPr="00640194" w:rsidRDefault="00FF2234" w:rsidP="00FF2234">
      <w:pPr>
        <w:spacing w:before="120"/>
        <w:ind w:firstLine="720"/>
        <w:jc w:val="both"/>
        <w:rPr>
          <w:lang w:val="nl-NL"/>
        </w:rPr>
      </w:pPr>
      <w:r w:rsidRPr="00640194">
        <w:rPr>
          <w:lang w:val="nl-NL"/>
        </w:rPr>
        <w:t>- Các quy định của pháp luật về chế độ tài chính, chế độ tiền lương tại NHCSXH;</w:t>
      </w:r>
    </w:p>
    <w:p w:rsidR="00FF2234" w:rsidRPr="00640194" w:rsidRDefault="00FF2234" w:rsidP="00FF2234">
      <w:pPr>
        <w:spacing w:before="120"/>
        <w:ind w:firstLine="720"/>
        <w:jc w:val="both"/>
        <w:rPr>
          <w:lang w:val="nl-NL"/>
        </w:rPr>
      </w:pPr>
      <w:r w:rsidRPr="00640194">
        <w:rPr>
          <w:lang w:val="nl-NL"/>
        </w:rPr>
        <w:t xml:space="preserve">- Kết quả thực hiện cơ chế tài chính: </w:t>
      </w:r>
      <w:r w:rsidRPr="00640194">
        <w:rPr>
          <w:i/>
          <w:lang w:val="nl-NL"/>
        </w:rPr>
        <w:t>(i)</w:t>
      </w:r>
      <w:r w:rsidRPr="00640194">
        <w:rPr>
          <w:lang w:val="nl-NL"/>
        </w:rPr>
        <w:t xml:space="preserve"> Về tình hình thu chi tài chính của NHCSXH; </w:t>
      </w:r>
      <w:r w:rsidRPr="00640194">
        <w:rPr>
          <w:i/>
          <w:lang w:val="nl-NL"/>
        </w:rPr>
        <w:t>(ii)</w:t>
      </w:r>
      <w:r w:rsidRPr="00640194">
        <w:rPr>
          <w:lang w:val="nl-NL"/>
        </w:rPr>
        <w:t xml:space="preserve"> Về cơ chế thu, chi đối với hoạt động nhận ủy thác theo Nghị định 78/2002/NĐ-CP ngày 04/10/2022 và Thông tư 11/2017/TT-BTC ngày 08/02/2017.</w:t>
      </w:r>
    </w:p>
    <w:p w:rsidR="00FF2234" w:rsidRPr="00393D58" w:rsidRDefault="00FF2234" w:rsidP="00FF2234">
      <w:pPr>
        <w:spacing w:before="120"/>
        <w:ind w:firstLine="720"/>
        <w:jc w:val="both"/>
        <w:rPr>
          <w:color w:val="000000" w:themeColor="text1"/>
          <w:lang w:val="nl-NL"/>
        </w:rPr>
      </w:pPr>
      <w:r w:rsidRPr="00640194">
        <w:rPr>
          <w:lang w:val="nl-NL"/>
        </w:rPr>
        <w:t xml:space="preserve">- Đánh giá việc thực hiện chế độ tiền lương, phụ cấp lương, BHXH, BHYT, BHTN và các chế độ chính sách khác của </w:t>
      </w:r>
      <w:r w:rsidRPr="00393D58">
        <w:rPr>
          <w:color w:val="000000" w:themeColor="text1"/>
          <w:lang w:val="nl-NL"/>
        </w:rPr>
        <w:t>người lao động NHCSXH.</w:t>
      </w:r>
    </w:p>
    <w:p w:rsidR="00FF2234" w:rsidRPr="00640194" w:rsidRDefault="00FF2234" w:rsidP="00FF2234">
      <w:pPr>
        <w:spacing w:before="120"/>
        <w:ind w:firstLine="720"/>
        <w:jc w:val="both"/>
        <w:rPr>
          <w:b/>
          <w:lang w:val="es-ES"/>
        </w:rPr>
      </w:pPr>
      <w:r w:rsidRPr="00640194">
        <w:rPr>
          <w:b/>
          <w:lang w:val="es-ES"/>
        </w:rPr>
        <w:t xml:space="preserve"> 1.6. Đánh giá thực hiện cơ chế phân loại nợ, trích lập dự phòng rủi ro và cơ chế xử lý nợ rủi ro</w:t>
      </w:r>
    </w:p>
    <w:p w:rsidR="00FF2234" w:rsidRPr="00640194" w:rsidRDefault="00FF2234" w:rsidP="00FF2234">
      <w:pPr>
        <w:spacing w:before="120"/>
        <w:ind w:firstLine="720"/>
        <w:jc w:val="both"/>
        <w:rPr>
          <w:lang w:val="nl-NL"/>
        </w:rPr>
      </w:pPr>
      <w:r w:rsidRPr="00640194">
        <w:rPr>
          <w:lang w:val="nl-NL"/>
        </w:rPr>
        <w:t>- Cơ sở pháp lý để đánh giá: các Quyết định của Thủ tướng Chính phủ về phân loại nợ, trích lập dự phòng và xử lý nợ rủi ro tại NHCSXH; các văn bản hướng dẫn của NHCSXH.</w:t>
      </w:r>
    </w:p>
    <w:p w:rsidR="00FF2234" w:rsidRPr="00640194" w:rsidRDefault="00FF2234" w:rsidP="00FF2234">
      <w:pPr>
        <w:spacing w:before="120"/>
        <w:ind w:firstLine="720"/>
        <w:jc w:val="both"/>
        <w:rPr>
          <w:b/>
          <w:lang w:val="es-ES"/>
        </w:rPr>
      </w:pPr>
      <w:r w:rsidRPr="00640194">
        <w:rPr>
          <w:lang w:val="nl-NL"/>
        </w:rPr>
        <w:t>- Đánh giá nội dung thực hiện quy chế phân loại nợ, xử lý nợ bị rủi ro tại NHCSXH, báo cáo kết quả đạt được về phân loại nợ và xử lý nợ bị rủi ro, phân tích rõ ý nghĩa của công tác này, tình hình thực hiện tại địa phương từ thực tế và các số liệu dẫn chứng. Đánh giá vai trò và kết quả tổ chức thực hiện công tác phân loại nợ và công tác xử lý nợ bị rủi ro của các tổ chức chính trị - xã hội nhận ủy thác, Tổ TK&amp;VV, chính quyền địa phương.</w:t>
      </w:r>
    </w:p>
    <w:p w:rsidR="00FF2234" w:rsidRPr="00640194" w:rsidRDefault="00FF2234" w:rsidP="00FF2234">
      <w:pPr>
        <w:spacing w:before="120"/>
        <w:ind w:firstLine="720"/>
        <w:jc w:val="both"/>
        <w:rPr>
          <w:b/>
          <w:lang w:val="nl-NL" w:eastAsia="x-none"/>
        </w:rPr>
      </w:pPr>
      <w:r w:rsidRPr="00640194">
        <w:rPr>
          <w:b/>
          <w:lang w:val="nl-NL" w:eastAsia="x-none"/>
        </w:rPr>
        <w:lastRenderedPageBreak/>
        <w:t>1.7. Nội dung khác (nếu có).</w:t>
      </w:r>
    </w:p>
    <w:p w:rsidR="00FF2234" w:rsidRPr="00640194" w:rsidRDefault="00FF2234" w:rsidP="00FF2234">
      <w:pPr>
        <w:spacing w:before="120"/>
        <w:ind w:firstLine="720"/>
        <w:jc w:val="both"/>
        <w:rPr>
          <w:rFonts w:eastAsia="Arial"/>
          <w:noProof/>
          <w:lang w:val="pt-BR"/>
        </w:rPr>
      </w:pPr>
      <w:r w:rsidRPr="00640194">
        <w:rPr>
          <w:rFonts w:eastAsia="Arial"/>
          <w:b/>
          <w:noProof/>
          <w:lang w:val="pt-BR"/>
        </w:rPr>
        <w:t>2. Khó khăn, vướng mắc, tồn tại hạn chế và nguyên nhân của hạn chế trong quá trình triển khai thực hiện Nghị định số 78/2002/NĐ-CP.</w:t>
      </w:r>
      <w:r w:rsidRPr="00640194">
        <w:rPr>
          <w:rFonts w:eastAsia="Arial"/>
          <w:noProof/>
          <w:lang w:val="pt-BR"/>
        </w:rPr>
        <w:t xml:space="preserve"> </w:t>
      </w:r>
    </w:p>
    <w:p w:rsidR="00FF2234" w:rsidRPr="00640194" w:rsidRDefault="00FF2234" w:rsidP="00FF2234">
      <w:pPr>
        <w:spacing w:before="120"/>
        <w:ind w:firstLine="720"/>
        <w:jc w:val="both"/>
        <w:rPr>
          <w:rFonts w:eastAsia="Arial"/>
          <w:noProof/>
          <w:lang w:val="pt-BR"/>
        </w:rPr>
      </w:pPr>
      <w:r w:rsidRPr="00640194">
        <w:rPr>
          <w:rFonts w:eastAsia="Arial"/>
          <w:noProof/>
          <w:lang w:val="pt-BR"/>
        </w:rPr>
        <w:t>Đánh giá những hạn chế, tồn tại phát sinh, nguyên nhân của hạn chế tồn tại trong quá trình triển khai tín dụng chính sách, về tổ chức bộ máy, về cơ chế tài chính tiền lương, về triển khai thực hiện cho vay đối với hộ nghèo và các đối tượng chính sách khác, cơ chế tạo lập nguồn vốn, phân loại nợ, trích lập dự phòng, xử lý rủi ro..., Cụ thể:</w:t>
      </w:r>
    </w:p>
    <w:p w:rsidR="00FF2234" w:rsidRPr="00640194" w:rsidRDefault="00FF2234" w:rsidP="00FF2234">
      <w:pPr>
        <w:spacing w:before="120"/>
        <w:ind w:firstLine="720"/>
        <w:jc w:val="both"/>
        <w:rPr>
          <w:rFonts w:eastAsia="Arial"/>
          <w:noProof/>
          <w:lang w:val="pt-BR"/>
        </w:rPr>
      </w:pPr>
      <w:r w:rsidRPr="00640194">
        <w:rPr>
          <w:rFonts w:eastAsia="Arial"/>
          <w:noProof/>
          <w:lang w:val="pt-BR"/>
        </w:rPr>
        <w:t xml:space="preserve">2.1. Về mô hình tổ chức, quản trị điều hành, phương thức cho vay. </w:t>
      </w:r>
    </w:p>
    <w:p w:rsidR="00FF2234" w:rsidRPr="00640194" w:rsidRDefault="00FF2234" w:rsidP="00FF2234">
      <w:pPr>
        <w:spacing w:before="120"/>
        <w:ind w:firstLine="720"/>
        <w:jc w:val="both"/>
        <w:rPr>
          <w:rFonts w:eastAsia="Arial"/>
          <w:noProof/>
          <w:lang w:val="pt-BR"/>
        </w:rPr>
      </w:pPr>
      <w:r w:rsidRPr="00640194">
        <w:rPr>
          <w:rFonts w:eastAsia="Arial"/>
          <w:noProof/>
          <w:lang w:val="pt-BR"/>
        </w:rPr>
        <w:t>2.2. Về cơ chế tài chính và tiền lương: tình hình thu chi tài chính, thu chi hoạt động nhận ủy thác, chi lương cho viên chức, quản lý và người lao động.</w:t>
      </w:r>
    </w:p>
    <w:p w:rsidR="00FF2234" w:rsidRPr="00640194" w:rsidRDefault="00FF2234" w:rsidP="00FF2234">
      <w:pPr>
        <w:spacing w:before="120"/>
        <w:ind w:firstLine="720"/>
        <w:jc w:val="both"/>
        <w:rPr>
          <w:rFonts w:eastAsia="Arial"/>
          <w:noProof/>
          <w:lang w:val="pt-BR"/>
        </w:rPr>
      </w:pPr>
      <w:r w:rsidRPr="00640194">
        <w:rPr>
          <w:rFonts w:eastAsia="Arial"/>
          <w:noProof/>
          <w:lang w:val="pt-BR"/>
        </w:rPr>
        <w:t xml:space="preserve">2.3. Về chính sách tín dụng, cơ chế tạo lập nguồn vốn và cơ chế phân loại nợ, trích lập dự phòng rủi ro và cơ chế xử lý rủi ro. </w:t>
      </w:r>
    </w:p>
    <w:p w:rsidR="00FF2234" w:rsidRPr="00640194" w:rsidRDefault="00FF2234" w:rsidP="00FF2234">
      <w:pPr>
        <w:spacing w:before="120"/>
        <w:ind w:firstLine="720"/>
        <w:jc w:val="both"/>
        <w:rPr>
          <w:b/>
          <w:lang w:val="nl-NL"/>
        </w:rPr>
      </w:pPr>
      <w:r w:rsidRPr="00640194">
        <w:rPr>
          <w:b/>
          <w:lang w:val="nl-NL"/>
        </w:rPr>
        <w:t>3. Tổng kết, đánh giá chung và bài học kinh nghiệm được rút ra trong quá trình triển khai thực hiện.</w:t>
      </w:r>
    </w:p>
    <w:p w:rsidR="00FF2234" w:rsidRPr="00640194" w:rsidRDefault="00FF2234" w:rsidP="00FF2234">
      <w:pPr>
        <w:spacing w:before="120"/>
        <w:ind w:firstLine="720"/>
        <w:jc w:val="both"/>
        <w:rPr>
          <w:b/>
          <w:lang w:val="pt-BR"/>
        </w:rPr>
      </w:pPr>
      <w:r w:rsidRPr="00640194">
        <w:rPr>
          <w:lang w:val="pt-BR"/>
        </w:rPr>
        <w:t xml:space="preserve">Đánh giá và khẳng định </w:t>
      </w:r>
      <w:r w:rsidRPr="00640194">
        <w:rPr>
          <w:rFonts w:eastAsia="Arial"/>
          <w:noProof/>
          <w:lang w:val="pt-BR"/>
        </w:rPr>
        <w:t>sau 20 năm triển khai chính sách tín dụng ưu đãi đối với hộ nghèo và các đối tượng chính sách khác theo Nghị định 78/2002/NĐ-CP của Chính phủ,</w:t>
      </w:r>
      <w:r w:rsidRPr="00640194">
        <w:rPr>
          <w:lang w:val="pt-BR"/>
        </w:rPr>
        <w:t xml:space="preserve"> tín dụng chính sách đã thu được nhiều kết quả nổi bật, huy động được các nguồn lực tài chính để tạo lập nguồn vốn, tổ chức thực hiện hiệu quả các chương trình tín dụng chính sách, </w:t>
      </w:r>
      <w:r w:rsidRPr="00640194">
        <w:rPr>
          <w:rFonts w:eastAsia="Arial"/>
          <w:noProof/>
          <w:lang w:val="pt-BR"/>
        </w:rPr>
        <w:t>góp phần quan trọng thực hiện có hiệu quả các chủ trương, chính sách, mục tiêu, nhiệm vụ mà Đảng, Nhà nước đề ra về giảm nghèo bền vững ... đảm bảo an sinh xã hội, ổn định chính trị, an ninh quốc phòng và phát triển kinh tế xã hội.</w:t>
      </w:r>
      <w:r w:rsidRPr="00640194">
        <w:rPr>
          <w:lang w:val="pt-BR"/>
        </w:rPr>
        <w:t xml:space="preserve"> Thành tựu của tín dụng chính sách được đánh giá là “điểm sáng” và là một trong những “trụ cột” trong hệ thống các chính sách giảm nghèo ở Việt Nam. Tín dụng chính sách đã góp phần thực hiện tốt mục tiêu giảm nghèo trong từng giai đoạn (nêu số liệu giảm nghèo trong từng giai đoạn để làm nổi bật kết quả thực hiện).</w:t>
      </w:r>
    </w:p>
    <w:p w:rsidR="00FF2234" w:rsidRPr="00640194" w:rsidRDefault="00FF2234" w:rsidP="00FF2234">
      <w:pPr>
        <w:spacing w:before="120"/>
        <w:ind w:firstLine="720"/>
        <w:jc w:val="both"/>
        <w:rPr>
          <w:b/>
          <w:shd w:val="clear" w:color="auto" w:fill="FFFFFF"/>
          <w:lang w:val="pt-BR" w:eastAsia="vi-VN"/>
        </w:rPr>
      </w:pPr>
      <w:r w:rsidRPr="00640194">
        <w:rPr>
          <w:b/>
          <w:lang w:val="pt-BR"/>
        </w:rPr>
        <w:t xml:space="preserve">4. </w:t>
      </w:r>
      <w:r w:rsidRPr="00640194">
        <w:rPr>
          <w:b/>
          <w:shd w:val="clear" w:color="auto" w:fill="FFFFFF"/>
          <w:lang w:val="pt-BR" w:eastAsia="vi-VN"/>
        </w:rPr>
        <w:t>Quan điểm, mục tiêu và các giải pháp thực hiện trong thời gian tới (đến năm 2030)</w:t>
      </w:r>
    </w:p>
    <w:p w:rsidR="00FF2234" w:rsidRPr="00640194" w:rsidRDefault="00FF2234" w:rsidP="00FF2234">
      <w:pPr>
        <w:spacing w:before="120"/>
        <w:ind w:firstLine="720"/>
        <w:jc w:val="both"/>
        <w:rPr>
          <w:bCs/>
        </w:rPr>
      </w:pPr>
      <w:r w:rsidRPr="00640194">
        <w:rPr>
          <w:bCs/>
        </w:rPr>
        <w:t>4.1. Quan điểm</w:t>
      </w:r>
    </w:p>
    <w:p w:rsidR="00FF2234" w:rsidRPr="00640194" w:rsidRDefault="00FF2234" w:rsidP="00FF2234">
      <w:pPr>
        <w:spacing w:before="120"/>
        <w:ind w:firstLine="720"/>
        <w:jc w:val="both"/>
        <w:rPr>
          <w:bCs/>
        </w:rPr>
      </w:pPr>
      <w:r w:rsidRPr="00640194">
        <w:rPr>
          <w:bCs/>
        </w:rPr>
        <w:t>4.2. Mục tiêu: Mục tiêu tổng quát; mục tiêu cụ thể.</w:t>
      </w:r>
    </w:p>
    <w:p w:rsidR="00FF2234" w:rsidRPr="00640194" w:rsidRDefault="00FF2234" w:rsidP="00FF2234">
      <w:pPr>
        <w:spacing w:before="120"/>
        <w:ind w:firstLine="720"/>
        <w:jc w:val="both"/>
        <w:rPr>
          <w:bCs/>
        </w:rPr>
      </w:pPr>
      <w:r w:rsidRPr="00640194">
        <w:rPr>
          <w:bCs/>
        </w:rPr>
        <w:t>4.3. Giải pháp thực hiện trong thời gian tới (đến năm 2030): Tập trung nguồn lực cho NHCSXH để thực hiện có hiệu quả các chương trình tín dụng chính sách; Triển khai thực hiện các chương trình tín dụng chính sách xã hội; Duy trì và phát huy hiệu quả mô hình tổ chức và phương thức quản lý tín dụng chính sách; Nâng cao chất lượng, hiệu quả hệ thống kiểm tra, giám sát; Cung cấp dịch vụ; Giải pháp nâng cao năng lực tài chính; Phát triển nguồn nhân lực; Quản trị rủi ro; Hiện đại hóa công nghệ thông tin; Tăng cường nâng cao hiệu quả hoạt động công tác truyền thông;...</w:t>
      </w:r>
    </w:p>
    <w:p w:rsidR="00FF2234" w:rsidRPr="00640194" w:rsidRDefault="00FF2234" w:rsidP="00FF2234">
      <w:pPr>
        <w:spacing w:before="120"/>
        <w:ind w:firstLine="720"/>
        <w:jc w:val="both"/>
        <w:rPr>
          <w:b/>
          <w:lang w:val="pt-BR"/>
        </w:rPr>
      </w:pPr>
      <w:r w:rsidRPr="00640194">
        <w:rPr>
          <w:b/>
          <w:lang w:val="pt-BR"/>
        </w:rPr>
        <w:lastRenderedPageBreak/>
        <w:t>5. Kiến nghị, đề xuất để hoạt động tín dụng chính sách xã hội tiếp tục phát huy hiệu quả trong giai đoạn tới.</w:t>
      </w:r>
    </w:p>
    <w:p w:rsidR="00FF2234" w:rsidRPr="00640194" w:rsidRDefault="00FF2234" w:rsidP="00FF2234">
      <w:pPr>
        <w:spacing w:before="120"/>
        <w:ind w:firstLine="720"/>
        <w:jc w:val="both"/>
        <w:rPr>
          <w:bCs/>
        </w:rPr>
      </w:pPr>
      <w:r w:rsidRPr="00640194">
        <w:rPr>
          <w:bCs/>
        </w:rPr>
        <w:t>Nêu các kiến nghị, đề xuất</w:t>
      </w:r>
      <w:r>
        <w:rPr>
          <w:bCs/>
        </w:rPr>
        <w:t xml:space="preserve"> đối với cấp trên (</w:t>
      </w:r>
      <w:r w:rsidRPr="00640194">
        <w:rPr>
          <w:bCs/>
        </w:rPr>
        <w:t>Quốc hội, Chính phủ và Thủ tướng Chính phủ</w:t>
      </w:r>
      <w:r>
        <w:rPr>
          <w:bCs/>
        </w:rPr>
        <w:t>; c</w:t>
      </w:r>
      <w:r w:rsidRPr="00640194">
        <w:rPr>
          <w:bCs/>
        </w:rPr>
        <w:t>ác Bộ, ngành liên quan</w:t>
      </w:r>
      <w:r>
        <w:rPr>
          <w:bCs/>
        </w:rPr>
        <w:t xml:space="preserve">; </w:t>
      </w:r>
      <w:r w:rsidRPr="00640194">
        <w:rPr>
          <w:bCs/>
        </w:rPr>
        <w:t>Mặt trận Tổ quốc và các tổ chức chính trị - xã hội các cấp</w:t>
      </w:r>
      <w:r>
        <w:rPr>
          <w:bCs/>
        </w:rPr>
        <w:t xml:space="preserve">; </w:t>
      </w:r>
      <w:r w:rsidRPr="00640194">
        <w:rPr>
          <w:bCs/>
        </w:rPr>
        <w:t>NHCSXH cấp trên</w:t>
      </w:r>
      <w:r>
        <w:rPr>
          <w:bCs/>
        </w:rPr>
        <w:t xml:space="preserve">; </w:t>
      </w:r>
      <w:r w:rsidRPr="00640194">
        <w:rPr>
          <w:bCs/>
          <w:spacing w:val="-2"/>
        </w:rPr>
        <w:t>cấp ủy, chính quyền địa phương các cấp</w:t>
      </w:r>
      <w:r>
        <w:rPr>
          <w:bCs/>
        </w:rPr>
        <w:t>) về</w:t>
      </w:r>
      <w:r w:rsidRPr="00640194">
        <w:rPr>
          <w:bCs/>
        </w:rPr>
        <w:t xml:space="preserve"> giải pháp để tháo gỡ những vấn đề khó khăn đã phân tích ở mục 2, nêu cụ thể những vấn đề cần bổ sung, kiến nghị phương án sửa đổi, bổ sung cụ thể nhằm giải quyết vướng mắc, hoàn thiện, sửa đổi, bổ sung, hoàn thiện cơ chế chính sách nhằm thực hiện hiệu quả tín dụng chính sách xã hội đối với từng cấp</w:t>
      </w:r>
      <w:r w:rsidR="00DD6265">
        <w:rPr>
          <w:bCs/>
        </w:rPr>
        <w:t>.</w:t>
      </w:r>
      <w:r>
        <w:rPr>
          <w:bCs/>
        </w:rPr>
        <w:t xml:space="preserve"> </w:t>
      </w:r>
      <w:r w:rsidRPr="00640194">
        <w:rPr>
          <w:bCs/>
        </w:rPr>
        <w:t xml:space="preserve"> </w:t>
      </w:r>
    </w:p>
    <w:p w:rsidR="00FF2234" w:rsidRPr="00640194" w:rsidRDefault="00FF2234" w:rsidP="00FF2234">
      <w:pPr>
        <w:spacing w:before="120"/>
        <w:ind w:firstLine="720"/>
        <w:jc w:val="both"/>
        <w:rPr>
          <w:b/>
          <w:lang w:val="pt-BR" w:eastAsia="vi-VN"/>
        </w:rPr>
      </w:pPr>
      <w:r w:rsidRPr="00640194">
        <w:rPr>
          <w:b/>
          <w:lang w:val="pt-BR"/>
        </w:rPr>
        <w:t xml:space="preserve">III. PHẠM VI TỔNG KẾT </w:t>
      </w:r>
    </w:p>
    <w:p w:rsidR="00FF2234" w:rsidRPr="009D7C12" w:rsidRDefault="00DD6265" w:rsidP="00FF2234">
      <w:pPr>
        <w:spacing w:before="120"/>
        <w:ind w:firstLine="720"/>
        <w:jc w:val="both"/>
        <w:rPr>
          <w:lang w:val="pt-BR" w:eastAsia="vi-VN"/>
        </w:rPr>
      </w:pPr>
      <w:r>
        <w:rPr>
          <w:lang w:val="pt-BR"/>
        </w:rPr>
        <w:t>C</w:t>
      </w:r>
      <w:r w:rsidR="00FF2234" w:rsidRPr="009D7C12">
        <w:rPr>
          <w:lang w:val="pt-BR"/>
        </w:rPr>
        <w:t xml:space="preserve">ông tác tổng kết được tổ chức ở cấp tỉnh và cấp huyện. </w:t>
      </w:r>
      <w:r w:rsidR="00FF2234" w:rsidRPr="009D7C12">
        <w:rPr>
          <w:lang w:val="pt-BR" w:eastAsia="vi-VN"/>
        </w:rPr>
        <w:t>Tổng kết tại cấp tỉnh, cấp huyện có sự tham gia của các Sở, ngành, các phòng, ban liên quan, các tổ chức chính trị - xã hội nhận ủy thác.</w:t>
      </w:r>
    </w:p>
    <w:p w:rsidR="00FF2234" w:rsidRPr="009D7C12" w:rsidRDefault="00FF2234" w:rsidP="00FF2234">
      <w:pPr>
        <w:spacing w:before="120"/>
        <w:ind w:firstLine="720"/>
        <w:jc w:val="both"/>
        <w:rPr>
          <w:b/>
          <w:lang w:eastAsia="vi-VN"/>
        </w:rPr>
      </w:pPr>
      <w:r w:rsidRPr="009D7C12">
        <w:rPr>
          <w:b/>
          <w:lang w:eastAsia="vi-VN"/>
        </w:rPr>
        <w:t>IV. THỜI GIAN, HÌNH THỨC TỔ CHỨC</w:t>
      </w:r>
    </w:p>
    <w:p w:rsidR="00FF2234" w:rsidRPr="00640194" w:rsidRDefault="00FF2234" w:rsidP="00FF2234">
      <w:pPr>
        <w:spacing w:before="120"/>
        <w:ind w:firstLine="720"/>
        <w:jc w:val="both"/>
        <w:rPr>
          <w:lang w:eastAsia="vi-VN"/>
        </w:rPr>
      </w:pPr>
      <w:r w:rsidRPr="00640194">
        <w:rPr>
          <w:b/>
          <w:lang w:eastAsia="vi-VN"/>
        </w:rPr>
        <w:t xml:space="preserve">1. </w:t>
      </w:r>
      <w:r w:rsidRPr="00640194">
        <w:rPr>
          <w:lang w:eastAsia="vi-VN"/>
        </w:rPr>
        <w:t>Thời gian tổ chức</w:t>
      </w:r>
    </w:p>
    <w:p w:rsidR="00FF2234" w:rsidRPr="00640194" w:rsidRDefault="00FF2234" w:rsidP="00FF2234">
      <w:pPr>
        <w:spacing w:before="120"/>
        <w:ind w:firstLine="720"/>
        <w:jc w:val="both"/>
        <w:rPr>
          <w:lang w:eastAsia="vi-VN"/>
        </w:rPr>
      </w:pPr>
      <w:r w:rsidRPr="00640194">
        <w:rPr>
          <w:lang w:eastAsia="vi-VN"/>
        </w:rPr>
        <w:t>- Đối với cấp huyện: hoàn thành trước ngày 31/7/2022.</w:t>
      </w:r>
    </w:p>
    <w:p w:rsidR="00FF2234" w:rsidRPr="009D7C12" w:rsidRDefault="00FF2234" w:rsidP="00FF2234">
      <w:pPr>
        <w:spacing w:before="120"/>
        <w:ind w:firstLine="720"/>
        <w:jc w:val="both"/>
        <w:rPr>
          <w:lang w:eastAsia="vi-VN"/>
        </w:rPr>
      </w:pPr>
      <w:r w:rsidRPr="009D7C12">
        <w:rPr>
          <w:lang w:eastAsia="vi-VN"/>
        </w:rPr>
        <w:t>- Đối với cấp tỉnh: hoàn thành trước ngày 30/9/2022.</w:t>
      </w:r>
    </w:p>
    <w:p w:rsidR="00FF2234" w:rsidRPr="009D7C12" w:rsidRDefault="00FF2234" w:rsidP="00FF2234">
      <w:pPr>
        <w:spacing w:before="120"/>
        <w:ind w:firstLine="720"/>
        <w:jc w:val="both"/>
        <w:rPr>
          <w:lang w:eastAsia="vi-VN"/>
        </w:rPr>
      </w:pPr>
      <w:r w:rsidRPr="009D7C12">
        <w:rPr>
          <w:lang w:eastAsia="vi-VN"/>
        </w:rPr>
        <w:t>Khuyến khích tổ chức tổng kết sớm nhất có thể.</w:t>
      </w:r>
    </w:p>
    <w:p w:rsidR="00FF2234" w:rsidRPr="00640194" w:rsidRDefault="00FF2234" w:rsidP="00FF2234">
      <w:pPr>
        <w:spacing w:before="120"/>
        <w:ind w:firstLine="720"/>
        <w:jc w:val="both"/>
        <w:rPr>
          <w:lang w:eastAsia="vi-VN"/>
        </w:rPr>
      </w:pPr>
      <w:r w:rsidRPr="00640194">
        <w:rPr>
          <w:b/>
          <w:lang w:eastAsia="vi-VN"/>
        </w:rPr>
        <w:t>2.</w:t>
      </w:r>
      <w:r w:rsidRPr="00640194">
        <w:rPr>
          <w:lang w:eastAsia="vi-VN"/>
        </w:rPr>
        <w:t xml:space="preserve"> Hình thức tổ chức</w:t>
      </w:r>
    </w:p>
    <w:p w:rsidR="00FF2234" w:rsidRPr="00640194" w:rsidRDefault="00FF2234" w:rsidP="00FF2234">
      <w:pPr>
        <w:spacing w:before="120"/>
        <w:ind w:firstLine="720"/>
        <w:jc w:val="both"/>
        <w:rPr>
          <w:lang w:eastAsia="vi-VN"/>
        </w:rPr>
      </w:pPr>
      <w:r w:rsidRPr="00640194">
        <w:rPr>
          <w:lang w:eastAsia="vi-VN"/>
        </w:rPr>
        <w:t xml:space="preserve">Tổ chức Hội nghị trực tiếp hoặc trực tuyến phù hợp với tình hình thực tế của từng địa phương trên tinh thần </w:t>
      </w:r>
      <w:r w:rsidRPr="00640194">
        <w:t>đảm bảo tiết kiệm, hiệu quả và an toàn trong công tác phòng, chống dịch Covid-19.</w:t>
      </w:r>
    </w:p>
    <w:p w:rsidR="00FF2234" w:rsidRPr="00640194" w:rsidRDefault="00FF2234" w:rsidP="00FF2234">
      <w:pPr>
        <w:spacing w:before="120"/>
        <w:ind w:firstLine="720"/>
        <w:jc w:val="both"/>
        <w:rPr>
          <w:b/>
          <w:lang w:eastAsia="vi-VN"/>
        </w:rPr>
      </w:pPr>
      <w:r w:rsidRPr="00640194">
        <w:rPr>
          <w:b/>
          <w:lang w:eastAsia="vi-VN"/>
        </w:rPr>
        <w:t>V. TỔ CHỨC THỰC HIỆN</w:t>
      </w:r>
    </w:p>
    <w:p w:rsidR="00FF2234" w:rsidRPr="001D3138" w:rsidRDefault="00FF2234" w:rsidP="00FF2234">
      <w:pPr>
        <w:spacing w:before="120"/>
        <w:ind w:firstLine="720"/>
        <w:jc w:val="both"/>
      </w:pPr>
      <w:r w:rsidRPr="001D3138">
        <w:t xml:space="preserve">1. Đối với </w:t>
      </w:r>
      <w:r w:rsidR="00DD6265" w:rsidRPr="001D3138">
        <w:t xml:space="preserve">Chi </w:t>
      </w:r>
      <w:r w:rsidRPr="001D3138">
        <w:t>nhánh NHCSXH tỉnh:</w:t>
      </w:r>
    </w:p>
    <w:p w:rsidR="00FF2234" w:rsidRDefault="00FF2234" w:rsidP="00FF2234">
      <w:pPr>
        <w:spacing w:before="120"/>
        <w:ind w:firstLine="720"/>
        <w:jc w:val="both"/>
        <w:rPr>
          <w:lang w:val="nl-NL"/>
        </w:rPr>
      </w:pPr>
      <w:r>
        <w:t>a) Tham mưu t</w:t>
      </w:r>
      <w:r>
        <w:rPr>
          <w:lang w:val="nl-NL"/>
        </w:rPr>
        <w:t xml:space="preserve">hành lập Ban </w:t>
      </w:r>
      <w:r w:rsidR="00DD6265">
        <w:rPr>
          <w:lang w:val="nl-NL"/>
        </w:rPr>
        <w:t xml:space="preserve">Chỉ </w:t>
      </w:r>
      <w:r>
        <w:rPr>
          <w:lang w:val="nl-NL"/>
        </w:rPr>
        <w:t xml:space="preserve">đạo cấp tỉnh tổng kết 20 năm </w:t>
      </w:r>
      <w:r>
        <w:t>triển khai chính sách tín dụng ưu đãi đối với hộ nghèo và các đối tượng chính sách theo Nghị định số 78/2002/NĐ-CP của Chính phủ do</w:t>
      </w:r>
      <w:r>
        <w:rPr>
          <w:lang w:val="nl-NL"/>
        </w:rPr>
        <w:t xml:space="preserve"> </w:t>
      </w:r>
      <w:r>
        <w:t>Phó Chủ tịch UBND tỉnh - T</w:t>
      </w:r>
      <w:r>
        <w:rPr>
          <w:lang w:val="nl-NL"/>
        </w:rPr>
        <w:t xml:space="preserve">rưởng Ban đại diện Hội đồng quản trị (BĐD-HĐQT) NHCSXH tỉnh làm Trưởng ban, Giám đốc </w:t>
      </w:r>
      <w:r w:rsidR="00DD6265">
        <w:rPr>
          <w:lang w:val="nl-NL"/>
        </w:rPr>
        <w:t xml:space="preserve">Chi </w:t>
      </w:r>
      <w:r>
        <w:rPr>
          <w:lang w:val="nl-NL"/>
        </w:rPr>
        <w:t xml:space="preserve">nhánh NHCSXH tỉnh là </w:t>
      </w:r>
      <w:r w:rsidR="00DD6265">
        <w:rPr>
          <w:lang w:val="nl-NL"/>
        </w:rPr>
        <w:t xml:space="preserve">Thường </w:t>
      </w:r>
      <w:r>
        <w:rPr>
          <w:lang w:val="nl-NL"/>
        </w:rPr>
        <w:t xml:space="preserve">trực Ban </w:t>
      </w:r>
      <w:r w:rsidR="00DD6265">
        <w:rPr>
          <w:lang w:val="nl-NL"/>
        </w:rPr>
        <w:t xml:space="preserve">Chỉ </w:t>
      </w:r>
      <w:r>
        <w:rPr>
          <w:lang w:val="nl-NL"/>
        </w:rPr>
        <w:t xml:space="preserve">đạo, các thành viên BĐD-HĐQT NHCSXH tỉnh là thành viên Ban </w:t>
      </w:r>
      <w:r w:rsidR="00DD6265">
        <w:rPr>
          <w:lang w:val="nl-NL"/>
        </w:rPr>
        <w:t xml:space="preserve">Chỉ </w:t>
      </w:r>
      <w:r>
        <w:rPr>
          <w:lang w:val="nl-NL"/>
        </w:rPr>
        <w:t>đạo.</w:t>
      </w:r>
    </w:p>
    <w:p w:rsidR="00FF2234" w:rsidRPr="00537A3A" w:rsidRDefault="00FF2234" w:rsidP="00FF2234">
      <w:pPr>
        <w:spacing w:before="120"/>
        <w:ind w:firstLine="720"/>
        <w:jc w:val="both"/>
      </w:pPr>
      <w:r>
        <w:rPr>
          <w:lang w:val="nl-NL"/>
        </w:rPr>
        <w:t xml:space="preserve">b) Tham mưu xây dựng Chương trình, Kế hoạch để triển khai thực hiện; dự thảo báo cáo </w:t>
      </w:r>
      <w:r>
        <w:t xml:space="preserve">tổng kết 20 năm triển khai chính sách tín dụng ưu đãi đối với hộ nghèo và các đối tượng chính sách khác theo Nghị định số 78/2002/NĐ-CP của Chính phủ đảm bảo các nội dung theo đề cương kèm theo Kế hoạch số 18/KH-HĐQT ngày 21/4/2022 của Chủ tịch Hội đồng quản trị NHCSXH, tổ chức lấy ý kiến góp ý dự thảo báo cáo của các thành viên BĐD-HĐQT tỉnh và </w:t>
      </w:r>
      <w:r w:rsidRPr="00DD6265">
        <w:rPr>
          <w:color w:val="000000" w:themeColor="text1"/>
        </w:rPr>
        <w:t xml:space="preserve">các sở, ban, </w:t>
      </w:r>
      <w:r w:rsidRPr="00537A3A">
        <w:t xml:space="preserve">ngành có liên quan và các góp ý qua Hội nghị tổng kết tại cấp huyện, hoàn thành báo cáo trước ngày 10/8/2022. Chỉ đạo các Phòng Giao dịch NHCSXH các </w:t>
      </w:r>
      <w:r w:rsidRPr="00537A3A">
        <w:lastRenderedPageBreak/>
        <w:t xml:space="preserve">huyện, thành phố báo cáo, tham mưu BĐD-HĐQT cấp huyện thành lập Ban </w:t>
      </w:r>
      <w:r w:rsidR="00DD6265" w:rsidRPr="00537A3A">
        <w:t xml:space="preserve">Chỉ </w:t>
      </w:r>
      <w:r w:rsidRPr="00537A3A">
        <w:t>đạo và tổ chức thực hiện tốt công tác tổng kết tại cấp huyện.</w:t>
      </w:r>
    </w:p>
    <w:p w:rsidR="00FF2234" w:rsidRDefault="00FF2234" w:rsidP="00FF2234">
      <w:pPr>
        <w:spacing w:before="120"/>
        <w:ind w:firstLine="720"/>
        <w:jc w:val="both"/>
        <w:rPr>
          <w:spacing w:val="-2"/>
        </w:rPr>
      </w:pPr>
      <w:r w:rsidRPr="00537A3A">
        <w:rPr>
          <w:spacing w:val="-2"/>
        </w:rPr>
        <w:t>c) P</w:t>
      </w:r>
      <w:r w:rsidRPr="00537A3A">
        <w:rPr>
          <w:spacing w:val="-2"/>
          <w:lang w:val="pt-BR"/>
        </w:rPr>
        <w:t xml:space="preserve">hối hợp với </w:t>
      </w:r>
      <w:r w:rsidRPr="00537A3A">
        <w:rPr>
          <w:bCs/>
          <w:spacing w:val="-2"/>
          <w:lang w:val="pt-BR"/>
        </w:rPr>
        <w:t xml:space="preserve">Báo Ninh Thuận, Đài Phát thanh Truyền hình tỉnh xây dựng các phóng sự, bài viết </w:t>
      </w:r>
      <w:r w:rsidRPr="00537A3A">
        <w:rPr>
          <w:spacing w:val="-2"/>
        </w:rPr>
        <w:t xml:space="preserve">tuyên truyền </w:t>
      </w:r>
      <w:r>
        <w:rPr>
          <w:spacing w:val="-2"/>
        </w:rPr>
        <w:t xml:space="preserve">về kết quả đạt được qua 20 năm triển khai chính sách tín dụng ưu đãi đối với hộ nghèo và các đối tượng chính sách khác; các chủ trương, chính sách tín dụng ưu đãi; mô hình vay vốn, hiệu quả </w:t>
      </w:r>
      <w:r w:rsidRPr="00FA4457">
        <w:rPr>
          <w:color w:val="000099"/>
          <w:spacing w:val="-2"/>
        </w:rPr>
        <w:t>từ</w:t>
      </w:r>
      <w:r>
        <w:rPr>
          <w:spacing w:val="-2"/>
        </w:rPr>
        <w:t xml:space="preserve"> nguồn vốn tín dụng chính sách góp phần tích cực thực hiện mục tiêu giảm nghèo nhanh và bền vững, đảm bảo an sinh xã hội, xây dựng nông thôn mới trên địa bàn tỉnh </w:t>
      </w:r>
      <w:r>
        <w:rPr>
          <w:spacing w:val="-2"/>
          <w:lang w:val="nl-NL"/>
        </w:rPr>
        <w:t>trước, trong và sau Hội nghị.</w:t>
      </w:r>
      <w:r>
        <w:rPr>
          <w:spacing w:val="-2"/>
        </w:rPr>
        <w:t xml:space="preserve"> </w:t>
      </w:r>
    </w:p>
    <w:p w:rsidR="00FF2234" w:rsidRPr="00537A3A" w:rsidRDefault="00FF2234" w:rsidP="00FF2234">
      <w:pPr>
        <w:spacing w:before="120"/>
        <w:ind w:firstLine="720"/>
        <w:jc w:val="both"/>
      </w:pPr>
      <w:r w:rsidRPr="00537A3A">
        <w:t xml:space="preserve">d) Phối hợp với các Hội đoàn thể, các sở, ban, ngành lựa chọn các tập thể, cá nhân có thành tích xuất sắc trong 20 năm triển khai thực hiện Nghị định 78/2002/NĐ-CP, phối hợp </w:t>
      </w:r>
      <w:r w:rsidR="00DD6265" w:rsidRPr="00537A3A">
        <w:t xml:space="preserve">Sở </w:t>
      </w:r>
      <w:r w:rsidRPr="00537A3A">
        <w:t>Nội vụ tham mưu và trình Chủ tịch UBND tỉnh khen thưởng.</w:t>
      </w:r>
    </w:p>
    <w:p w:rsidR="00FF2234" w:rsidRDefault="00FF2234" w:rsidP="00FF2234">
      <w:pPr>
        <w:spacing w:before="120"/>
        <w:ind w:firstLine="720"/>
        <w:jc w:val="both"/>
      </w:pPr>
      <w:r>
        <w:t xml:space="preserve">đ) Phối hợp với </w:t>
      </w:r>
      <w:r w:rsidR="00DD6265">
        <w:t xml:space="preserve">Sở </w:t>
      </w:r>
      <w:r>
        <w:t>Tài chính tham mưu dự trù kinh phí tổ chức Hội nghị tổng kết và khen thưởng tập thể cá nhân có thành tích xuất sắc qua 20 năm triển khai thực hiện.</w:t>
      </w:r>
    </w:p>
    <w:p w:rsidR="00FF2234" w:rsidRDefault="00FF2234" w:rsidP="00FF2234">
      <w:pPr>
        <w:spacing w:before="120"/>
        <w:ind w:firstLine="720"/>
        <w:jc w:val="both"/>
        <w:rPr>
          <w:color w:val="000000"/>
          <w:spacing w:val="-2"/>
          <w:lang w:bidi="vi-VN"/>
        </w:rPr>
      </w:pPr>
      <w:r>
        <w:t>e) Phối hợp với Văn phòng UBND tỉnh xây dựng kế hoạch t</w:t>
      </w:r>
      <w:r>
        <w:rPr>
          <w:color w:val="000000"/>
          <w:spacing w:val="-2"/>
          <w:lang w:bidi="vi-VN"/>
        </w:rPr>
        <w:t>ổ chức Hội nghị tổng kết phù hợp tình hình đảm bảo hiệu quả và an toàn trong công tác phòng chống dịch Covid-19.</w:t>
      </w:r>
    </w:p>
    <w:p w:rsidR="00FF2234" w:rsidRPr="001D3138" w:rsidRDefault="00FF2234" w:rsidP="00FF2234">
      <w:pPr>
        <w:spacing w:before="120"/>
        <w:ind w:firstLine="720"/>
        <w:jc w:val="both"/>
        <w:rPr>
          <w:color w:val="000000"/>
          <w:spacing w:val="-2"/>
          <w:lang w:bidi="vi-VN"/>
        </w:rPr>
      </w:pPr>
      <w:r w:rsidRPr="001D3138">
        <w:rPr>
          <w:color w:val="000000"/>
          <w:spacing w:val="-2"/>
          <w:lang w:bidi="vi-VN"/>
        </w:rPr>
        <w:t xml:space="preserve">2. Đối với các thành viên BĐD-HĐQT cấp tỉnh và các sở, ban ngành có liên quan </w:t>
      </w:r>
    </w:p>
    <w:p w:rsidR="00FF2234" w:rsidRPr="00D2526C" w:rsidRDefault="00FF2234" w:rsidP="00FF2234">
      <w:pPr>
        <w:spacing w:before="120"/>
        <w:ind w:firstLine="720"/>
        <w:jc w:val="both"/>
        <w:rPr>
          <w:spacing w:val="-4"/>
        </w:rPr>
      </w:pPr>
      <w:r w:rsidRPr="00D2526C">
        <w:rPr>
          <w:spacing w:val="-4"/>
        </w:rPr>
        <w:t xml:space="preserve">2.1. Giao cho </w:t>
      </w:r>
      <w:r w:rsidRPr="00537A3A">
        <w:rPr>
          <w:spacing w:val="-4"/>
        </w:rPr>
        <w:t xml:space="preserve">các sở, ban, ngành sau đây thực hiện báo cáo tham luận về kết quả </w:t>
      </w:r>
      <w:r w:rsidRPr="00537A3A">
        <w:rPr>
          <w:spacing w:val="-4"/>
          <w:lang w:bidi="vi-VN"/>
        </w:rPr>
        <w:t xml:space="preserve">20 năm </w:t>
      </w:r>
      <w:r w:rsidRPr="00537A3A">
        <w:rPr>
          <w:spacing w:val="-4"/>
        </w:rPr>
        <w:t xml:space="preserve">triển khai chính sách tín dụng ưu đãi có liên quan đến nhiệm vụ của đơn vị, gửi về chi nhánh NHCSXH tỉnh </w:t>
      </w:r>
      <w:r w:rsidRPr="00537A3A">
        <w:rPr>
          <w:spacing w:val="-4"/>
          <w:lang w:val="de-DE"/>
        </w:rPr>
        <w:t>(số 264 Thống nhất, Phan Rang -  Tháp Chàm, số điện thoại: 0259.3837421, địa chỉ Email: ninhthuan</w:t>
      </w:r>
      <w:r w:rsidRPr="00D2526C">
        <w:rPr>
          <w:spacing w:val="-4"/>
          <w:lang w:val="de-DE"/>
        </w:rPr>
        <w:t>.vbsp@gmail.com) trước ngày 15/7/2022 để tổng hợp vào dự thảo báo cáo chung</w:t>
      </w:r>
      <w:r w:rsidRPr="00D2526C">
        <w:rPr>
          <w:spacing w:val="-4"/>
        </w:rPr>
        <w:t>:</w:t>
      </w:r>
    </w:p>
    <w:p w:rsidR="00FF2234" w:rsidRDefault="00FF2234" w:rsidP="00FF2234">
      <w:pPr>
        <w:spacing w:before="120"/>
        <w:ind w:firstLine="720"/>
        <w:jc w:val="both"/>
      </w:pPr>
      <w:r>
        <w:t>a) Sở Lao động - Thương binh và Xã hội: đánh giá hiệu quả nguồn vốn tín dụng chính sách góp phần thực hiện giảm nghèo, hỗ trợ tạo việc làm trên địa bàn tỉnh trong 20 năm qua và kiến nghị, đề xuất các giải pháp thực hiện trong thời gian tới.</w:t>
      </w:r>
    </w:p>
    <w:p w:rsidR="00FF2234" w:rsidRDefault="00FF2234" w:rsidP="00FF2234">
      <w:pPr>
        <w:spacing w:before="120"/>
        <w:ind w:firstLine="720"/>
        <w:jc w:val="both"/>
      </w:pPr>
      <w:r>
        <w:t>b) Sở Nông nghiệp và Phát triển nông thôn: đánh giá hiệu quả nguồn vốn tín dụng chính sách gắn với sản xuất nông, lâm, ngư, diêm nghiệp tạo điều kiện cho hộ gia đình phát triển sản xuất kinh doanh, hỗ trợ các nhu cầu thiết yếu của người dân, tăng thu nhập, cải thiện đời sống, góp phần hoàn thành các tiêu chí xây dựng nông thôn mới trên địa bàn tỉnh và các kiến nghị, đề xuất.</w:t>
      </w:r>
    </w:p>
    <w:p w:rsidR="00FF2234" w:rsidRDefault="00FF2234" w:rsidP="00FF2234">
      <w:pPr>
        <w:spacing w:before="120"/>
        <w:ind w:firstLine="720"/>
        <w:jc w:val="both"/>
      </w:pPr>
      <w:r>
        <w:t>c) Sở Xây dựng:</w:t>
      </w:r>
      <w:r>
        <w:rPr>
          <w:b/>
        </w:rPr>
        <w:t xml:space="preserve"> </w:t>
      </w:r>
      <w:r>
        <w:t>hiệu quả về nguồn vốn cho vay hỗ trợ nhà ở phòng tránh bão lụt, nhà ở cho hộ nghèo, nhà ở xã hội trong thời gian qua và đề xuất, kiến nghị.</w:t>
      </w:r>
    </w:p>
    <w:p w:rsidR="00FF2234" w:rsidRDefault="00FF2234" w:rsidP="00FF2234">
      <w:pPr>
        <w:spacing w:before="120"/>
        <w:ind w:firstLine="720"/>
        <w:jc w:val="both"/>
      </w:pPr>
      <w:r>
        <w:t>d) Sở Giáo dục và Đào tạo:</w:t>
      </w:r>
      <w:r>
        <w:rPr>
          <w:b/>
        </w:rPr>
        <w:t xml:space="preserve"> </w:t>
      </w:r>
      <w:r>
        <w:t>hiệu quả về nguồn vốn cho vay học sinh, sinh viên và đề xuất, kiến nghị.</w:t>
      </w:r>
    </w:p>
    <w:p w:rsidR="00FF2234" w:rsidRDefault="00FF2234" w:rsidP="00FF2234">
      <w:pPr>
        <w:spacing w:before="120"/>
        <w:ind w:firstLine="720"/>
        <w:jc w:val="both"/>
      </w:pPr>
      <w:r>
        <w:lastRenderedPageBreak/>
        <w:t>đ) Ban Dân tộc tỉnh:</w:t>
      </w:r>
      <w:r>
        <w:rPr>
          <w:b/>
        </w:rPr>
        <w:t xml:space="preserve"> </w:t>
      </w:r>
      <w:r>
        <w:t>đánh giá kết quả triển khai các nguồn vốn tín dụng chính sách góp phần phát triển kinh tế-xã hội vùng dân tộc thiểu số và miền núi trong thời gian qua và đề xuất kiến nghị.</w:t>
      </w:r>
    </w:p>
    <w:p w:rsidR="00FF2234" w:rsidRDefault="00FF2234" w:rsidP="00FF2234">
      <w:pPr>
        <w:spacing w:before="120"/>
        <w:ind w:firstLine="720"/>
        <w:jc w:val="both"/>
        <w:rPr>
          <w:spacing w:val="-4"/>
          <w:lang w:val="sv-SE"/>
        </w:rPr>
      </w:pPr>
      <w:r>
        <w:t>e) Đề nghị các Hội đoàn thể tỉnh: đánh giá vai trò và những kết quả thực hiện công tác ủy thác vốn tín dụng chính sách xã hội, đánh giá hoạt động ủy thác đã tạo điều kiện tập hợp hội viên, góp phần củng cố hệ thống chính trị ở cơ sở và các tồn tại và đề xuất, kiến nghị các giải pháp trong thời gian tới.</w:t>
      </w:r>
      <w:r>
        <w:rPr>
          <w:spacing w:val="-4"/>
          <w:lang w:val="sv-SE"/>
        </w:rPr>
        <w:t xml:space="preserve"> </w:t>
      </w:r>
    </w:p>
    <w:p w:rsidR="00FF2234" w:rsidRDefault="00FF2234" w:rsidP="00FF2234">
      <w:pPr>
        <w:spacing w:before="120"/>
        <w:ind w:firstLine="720"/>
        <w:jc w:val="both"/>
        <w:rPr>
          <w:lang w:val="nl-NL"/>
        </w:rPr>
      </w:pPr>
      <w:r>
        <w:rPr>
          <w:lang w:val="nl-NL"/>
        </w:rPr>
        <w:t xml:space="preserve">2.2. Các thành viên Ban </w:t>
      </w:r>
      <w:r w:rsidR="00DD6265">
        <w:rPr>
          <w:lang w:val="nl-NL"/>
        </w:rPr>
        <w:t xml:space="preserve">Chỉ </w:t>
      </w:r>
      <w:r>
        <w:rPr>
          <w:lang w:val="nl-NL"/>
        </w:rPr>
        <w:t>đạo thực hiện tốt nhiệm vụ phân công tổng kết cấp tỉnh và tham gia tổng kết tại cấp huyện.</w:t>
      </w:r>
    </w:p>
    <w:p w:rsidR="00FF2234" w:rsidRDefault="00FF2234" w:rsidP="00FF2234">
      <w:pPr>
        <w:spacing w:before="120"/>
        <w:ind w:firstLine="720"/>
        <w:jc w:val="both"/>
      </w:pPr>
      <w:r>
        <w:rPr>
          <w:color w:val="000000"/>
          <w:spacing w:val="-2"/>
          <w:lang w:bidi="vi-VN"/>
        </w:rPr>
        <w:t xml:space="preserve">2.3. Căn cứ chức năng nhiệm vụ tại cơ quan, đơn vị gắn với kết quả 20 năm </w:t>
      </w:r>
      <w:r>
        <w:t xml:space="preserve">triển khai chính sách tín dụng ưu đãi đối với hộ nghèo và các đối tượng chính sách khác trên địa bàn tỉnh theo Nghị định số 78/2002/NĐ-CP của Chính phủ, tham gia góp ý kiến nội dung dự thảo báo cáo tổng kết 20 năm, đặc biệt là mục tiêu, giải pháp và đề xuất, kiến nghị để hoạt động tín dụng chính sách xã hội tiếp tục phát huy hiệu quả trong thời gian tới.  </w:t>
      </w:r>
    </w:p>
    <w:p w:rsidR="00FF2234" w:rsidRPr="0019358E" w:rsidRDefault="00FF2234" w:rsidP="00FF2234">
      <w:pPr>
        <w:spacing w:before="120"/>
        <w:ind w:firstLine="720"/>
        <w:jc w:val="both"/>
      </w:pPr>
      <w:r w:rsidRPr="0019358E">
        <w:t xml:space="preserve">3. </w:t>
      </w:r>
      <w:bookmarkStart w:id="0" w:name="_GoBack"/>
      <w:bookmarkEnd w:id="0"/>
      <w:r w:rsidRPr="0019358E">
        <w:t>UBND các huyện, thành phố:</w:t>
      </w:r>
    </w:p>
    <w:p w:rsidR="00FF2234" w:rsidRDefault="00FF2234" w:rsidP="00FF2234">
      <w:pPr>
        <w:spacing w:before="120"/>
        <w:ind w:firstLine="720"/>
        <w:jc w:val="both"/>
        <w:rPr>
          <w:lang w:val="nl-NL"/>
        </w:rPr>
      </w:pPr>
      <w:r>
        <w:t>a) T</w:t>
      </w:r>
      <w:r>
        <w:rPr>
          <w:lang w:val="nl-NL"/>
        </w:rPr>
        <w:t xml:space="preserve">hành lập Ban </w:t>
      </w:r>
      <w:r w:rsidR="00DD6265">
        <w:rPr>
          <w:lang w:val="nl-NL"/>
        </w:rPr>
        <w:t xml:space="preserve">Chỉ </w:t>
      </w:r>
      <w:r>
        <w:rPr>
          <w:lang w:val="nl-NL"/>
        </w:rPr>
        <w:t xml:space="preserve">đạo tổng kết 20 năm </w:t>
      </w:r>
      <w:r>
        <w:t>triển khai chính sách tín dụng ưu đãi đối với hộ nghèo và các đối tượng chính sách</w:t>
      </w:r>
      <w:r>
        <w:rPr>
          <w:lang w:val="nl-NL"/>
        </w:rPr>
        <w:t xml:space="preserve"> cấp huyện, Trưởng BĐD-HĐQT</w:t>
      </w:r>
      <w:r w:rsidR="00DD6265">
        <w:rPr>
          <w:lang w:val="nl-NL"/>
        </w:rPr>
        <w:t>-</w:t>
      </w:r>
      <w:r>
        <w:rPr>
          <w:lang w:val="nl-NL"/>
        </w:rPr>
        <w:t xml:space="preserve">NHCSXH huyện, thành phố làm Trưởng ban, </w:t>
      </w:r>
      <w:r w:rsidR="00DD6265">
        <w:rPr>
          <w:lang w:val="nl-NL"/>
        </w:rPr>
        <w:t xml:space="preserve">Thường </w:t>
      </w:r>
      <w:r>
        <w:rPr>
          <w:lang w:val="nl-NL"/>
        </w:rPr>
        <w:t xml:space="preserve">trực Ban </w:t>
      </w:r>
      <w:r w:rsidR="00DD6265">
        <w:rPr>
          <w:lang w:val="nl-NL"/>
        </w:rPr>
        <w:t xml:space="preserve">Chỉ </w:t>
      </w:r>
      <w:r>
        <w:rPr>
          <w:lang w:val="nl-NL"/>
        </w:rPr>
        <w:t xml:space="preserve">đạo là Giám đốc Phòng Giao dịch NHCSXH huyện, thành viên Ban </w:t>
      </w:r>
      <w:r w:rsidR="00DD6265">
        <w:rPr>
          <w:lang w:val="nl-NL"/>
        </w:rPr>
        <w:t xml:space="preserve">Chỉ </w:t>
      </w:r>
      <w:r>
        <w:rPr>
          <w:lang w:val="nl-NL"/>
        </w:rPr>
        <w:t xml:space="preserve">đạo là các thành viên BĐD-HĐQT NHCSXH huyện. </w:t>
      </w:r>
    </w:p>
    <w:p w:rsidR="00FF2234" w:rsidRPr="00537A3A" w:rsidRDefault="00FF2234" w:rsidP="00FF2234">
      <w:pPr>
        <w:spacing w:before="120"/>
        <w:ind w:firstLine="720"/>
        <w:jc w:val="both"/>
        <w:rPr>
          <w:spacing w:val="-3"/>
          <w:lang w:bidi="vi-VN"/>
        </w:rPr>
      </w:pPr>
      <w:r>
        <w:rPr>
          <w:spacing w:val="-3"/>
        </w:rPr>
        <w:t xml:space="preserve">b) Chỉ đạo Phòng giao dịch NHCSXH các huyện, thành phố phối hợp với các cơ quan, đơn vị có liên quan tham mưu tổ chức tổng kết 20 năm triển khai chính sách tín dụng ưu đãi đối với hộ nghèo và các đối tượng chính sách theo Nghị định số 78/2002/NĐ-CP của Chính phủ trên địa bàn cấp huyện </w:t>
      </w:r>
      <w:r>
        <w:rPr>
          <w:color w:val="000000"/>
          <w:spacing w:val="-3"/>
          <w:lang w:bidi="vi-VN"/>
        </w:rPr>
        <w:t xml:space="preserve">phù hợp với tình hình </w:t>
      </w:r>
      <w:r w:rsidRPr="00537A3A">
        <w:rPr>
          <w:spacing w:val="-3"/>
          <w:lang w:bidi="vi-VN"/>
        </w:rPr>
        <w:t>địa phương, đảm bảo hiệu quả và an toàn trong công tác phòng chống dịch Covid-19, hoàn thành tổng kết trước 31/7/2022.</w:t>
      </w:r>
    </w:p>
    <w:p w:rsidR="00FF2234" w:rsidRDefault="00FF2234" w:rsidP="00FF2234">
      <w:pPr>
        <w:spacing w:before="120"/>
        <w:ind w:firstLine="720"/>
        <w:jc w:val="both"/>
      </w:pPr>
      <w:r>
        <w:t>c) Tham gia đóng góp ý kiến, đặc biệt là giải pháp và đề xuất, kiến nghị để hoạt động tín dụng chính sách xã hội tiếp tục phát huy hiệu quả trong thời gian tới tại hội nghị tổng kết cấp tỉnh.</w:t>
      </w:r>
    </w:p>
    <w:p w:rsidR="00FF2234" w:rsidRPr="00537A3A" w:rsidRDefault="00FF2234" w:rsidP="00FF2234">
      <w:pPr>
        <w:spacing w:before="120"/>
        <w:ind w:firstLine="720"/>
        <w:jc w:val="both"/>
      </w:pPr>
      <w:r w:rsidRPr="00537A3A">
        <w:t xml:space="preserve">d) Đẩy mạnh thông tin tuyên truyền </w:t>
      </w:r>
      <w:r w:rsidRPr="00537A3A">
        <w:rPr>
          <w:spacing w:val="-2"/>
          <w:lang w:bidi="vi-VN"/>
        </w:rPr>
        <w:t xml:space="preserve">kết quả 20 năm </w:t>
      </w:r>
      <w:r w:rsidRPr="00537A3A">
        <w:t>triển khai chính sách tín dụng ưu đãi đối với hộ nghèo và các đối tượng chính sách khác trên địa bàn; chọn các tập thể, cá nhân tiêu biểu báo cáo tham luận tại Hội nghị tổng kết.</w:t>
      </w:r>
    </w:p>
    <w:p w:rsidR="00FF2234" w:rsidRDefault="00FF2234" w:rsidP="00FF2234">
      <w:pPr>
        <w:spacing w:before="120"/>
        <w:ind w:firstLine="720"/>
        <w:jc w:val="both"/>
        <w:rPr>
          <w:spacing w:val="-4"/>
        </w:rPr>
      </w:pPr>
      <w:r>
        <w:rPr>
          <w:spacing w:val="-4"/>
        </w:rPr>
        <w:t>đ) Thực hiện khen thưởng các tập thể, cá nhân có thành tích xuất sắc và đề nghị UBND tỉnh khen các tập thể, cá nhân có thành tích xuất sắc qua 20 năm thực hiện tín dụng chính sách.</w:t>
      </w:r>
    </w:p>
    <w:p w:rsidR="00FF2234" w:rsidRDefault="00FF2234" w:rsidP="00FF2234">
      <w:pPr>
        <w:spacing w:before="120"/>
        <w:ind w:firstLine="720"/>
        <w:jc w:val="both"/>
        <w:rPr>
          <w:spacing w:val="-4"/>
        </w:rPr>
      </w:pPr>
      <w:r w:rsidRPr="009E009F">
        <w:rPr>
          <w:spacing w:val="-4"/>
        </w:rPr>
        <w:t>4.</w:t>
      </w:r>
      <w:r>
        <w:rPr>
          <w:spacing w:val="-4"/>
        </w:rPr>
        <w:t xml:space="preserve"> Đề nghị Ủy ban Mặt trận Tổ quốc Việt Nam tỉnh thực hiện tốt công tác kiểm tra, giám sát, phản biện xã hội đối với hoạt động tín dụng chính sách xã hội, đánh giá vai trò, hiệu quả nguồn vốn tín dụng chính sách góp phần thực hiện mục tiêu giảm nghèo và xây dựng nông thôn mới. Tiếp tục triển khai thực hiện tốt </w:t>
      </w:r>
      <w:r w:rsidRPr="005F0C36">
        <w:t xml:space="preserve">Chỉ </w:t>
      </w:r>
      <w:r w:rsidRPr="005F0C36">
        <w:lastRenderedPageBreak/>
        <w:t>thị số 40-CT/TW ngày 22/11/2014</w:t>
      </w:r>
      <w:r>
        <w:rPr>
          <w:spacing w:val="-4"/>
        </w:rPr>
        <w:t xml:space="preserve">, </w:t>
      </w:r>
      <w:r w:rsidRPr="00DF78E6">
        <w:t>Kết luận số 06-KL/TW ngày 10/6/2021 của Ban Bí thư Trung ương Đảng</w:t>
      </w:r>
      <w:r>
        <w:t xml:space="preserve">, các Chỉ thị, Kế hoạch của Ban Thường vụ Tỉnh ủy, UBND tỉnh </w:t>
      </w:r>
      <w:r>
        <w:rPr>
          <w:spacing w:val="-4"/>
        </w:rPr>
        <w:t>về tăng cường sự lãnh đạo của Đảng đối với tín dụng chính sách xã hội trong giai đoạn mới.</w:t>
      </w:r>
    </w:p>
    <w:p w:rsidR="00DD6265" w:rsidRDefault="00FF2234" w:rsidP="00FF2234">
      <w:pPr>
        <w:spacing w:before="120"/>
        <w:ind w:firstLine="720"/>
        <w:jc w:val="both"/>
        <w:rPr>
          <w:lang w:val="nl-NL"/>
        </w:rPr>
      </w:pPr>
      <w:r w:rsidRPr="005F0C36">
        <w:rPr>
          <w:lang w:val="nl-NL"/>
        </w:rPr>
        <w:t>5.</w:t>
      </w:r>
      <w:r>
        <w:rPr>
          <w:lang w:val="nl-NL"/>
        </w:rPr>
        <w:t xml:space="preserve"> Báo Ninh Thuận, Đài Phát thanh và Truyền hình tỉnh phối hợp với Chi nhánh </w:t>
      </w:r>
      <w:r w:rsidRPr="00537A3A">
        <w:rPr>
          <w:lang w:val="nl-NL"/>
        </w:rPr>
        <w:t>NHCSXH tỉnh</w:t>
      </w:r>
      <w:r w:rsidRPr="00537A3A">
        <w:rPr>
          <w:bCs/>
          <w:spacing w:val="-2"/>
          <w:lang w:val="pt-BR"/>
        </w:rPr>
        <w:t xml:space="preserve"> xây dựng các phóng sự, bài viết</w:t>
      </w:r>
      <w:r w:rsidRPr="00537A3A">
        <w:rPr>
          <w:lang w:val="nl-NL"/>
        </w:rPr>
        <w:t xml:space="preserve"> </w:t>
      </w:r>
      <w:r w:rsidRPr="00537A3A">
        <w:t>tuyên truyền</w:t>
      </w:r>
      <w:r>
        <w:t xml:space="preserve"> </w:t>
      </w:r>
      <w:r>
        <w:rPr>
          <w:spacing w:val="-2"/>
        </w:rPr>
        <w:t>kết quả đạt được qua 20 năm triển khai chính sách tín dụng ưu đãi đối với hộ nghèo và các đối tượng chính sách khác</w:t>
      </w:r>
      <w:r>
        <w:t xml:space="preserve">, các chủ trương, chính sách tín dụng ưu đãi, mô hình vay vốn, hiệu quả nguồn vốn tín dụng chính sách góp phần tích cực thực hiện mục tiêu giảm nghèo nhanh và bền vững, đảm bảo an sinh xã hội, xây dựng nông thôn mới trên địa bàn tỉnh </w:t>
      </w:r>
      <w:r>
        <w:rPr>
          <w:lang w:val="nl-NL"/>
        </w:rPr>
        <w:t>trước, trong và sau Hội nghị.</w:t>
      </w:r>
    </w:p>
    <w:p w:rsidR="00FF2234" w:rsidRDefault="00DD6265" w:rsidP="00FF2234">
      <w:pPr>
        <w:spacing w:before="120"/>
        <w:ind w:firstLine="720"/>
        <w:jc w:val="both"/>
      </w:pPr>
      <w:r>
        <w:rPr>
          <w:lang w:val="nl-NL"/>
        </w:rPr>
        <w:t>Giao Chi nhánh Ngân hàng Chính sách xã hội tỉnh đôn đốc các cơ quan, đơn vị, địa phương thực hiện có hiệu quả nội dung Kế hoạch đề ra; thường xuyên báo cáo kết quả cho Ủy ban nhân dân tỉnh biết, chỉ đạo./.</w:t>
      </w:r>
      <w:r w:rsidR="00FF2234">
        <w:t xml:space="preserve"> </w:t>
      </w:r>
    </w:p>
    <w:p w:rsidR="00944D48" w:rsidRPr="00944D48" w:rsidRDefault="00944D48" w:rsidP="001F5327">
      <w:pPr>
        <w:spacing w:before="120"/>
        <w:ind w:firstLine="720"/>
        <w:jc w:val="both"/>
        <w:rPr>
          <w:sz w:val="21"/>
          <w:szCs w:val="29"/>
          <w:lang w:val="nl-NL" w:eastAsia="vi-VN"/>
        </w:rPr>
      </w:pPr>
    </w:p>
    <w:tbl>
      <w:tblPr>
        <w:tblW w:w="0" w:type="auto"/>
        <w:tblInd w:w="40" w:type="dxa"/>
        <w:tblLook w:val="04A0" w:firstRow="1" w:lastRow="0" w:firstColumn="1" w:lastColumn="0" w:noHBand="0" w:noVBand="1"/>
      </w:tblPr>
      <w:tblGrid>
        <w:gridCol w:w="4625"/>
        <w:gridCol w:w="4623"/>
      </w:tblGrid>
      <w:tr w:rsidR="007867E8" w:rsidRPr="00F345B4" w:rsidTr="00EA608D">
        <w:tc>
          <w:tcPr>
            <w:tcW w:w="4625" w:type="dxa"/>
            <w:shd w:val="clear" w:color="auto" w:fill="auto"/>
          </w:tcPr>
          <w:p w:rsidR="007867E8" w:rsidRPr="00F345B4" w:rsidRDefault="007867E8" w:rsidP="005D59E8">
            <w:pPr>
              <w:pStyle w:val="Bodytext40"/>
              <w:shd w:val="clear" w:color="auto" w:fill="auto"/>
              <w:spacing w:before="0" w:after="3" w:line="250" w:lineRule="exact"/>
              <w:ind w:left="20"/>
              <w:rPr>
                <w:b/>
                <w:sz w:val="24"/>
                <w:szCs w:val="28"/>
              </w:rPr>
            </w:pPr>
            <w:r w:rsidRPr="00F345B4">
              <w:rPr>
                <w:b/>
                <w:sz w:val="24"/>
                <w:szCs w:val="28"/>
              </w:rPr>
              <w:t xml:space="preserve">Nơi nhận: </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TT.Tỉnh ủy, TT.HĐND tỉnh (b/c);</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Chủ tịch, các PCT UBND tỉnh;</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UBMTTQ Việt Nam tỉnh;</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Các Sở, ban, ngành thuộc tỉnh;</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Các thành viên BĐD tỉnh;</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Các tổ chức CT-XH tỉnh, Tỉnh đoàn;</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Chi nhánh NHCSXH tỉnh;</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Các huyện ủy, thành ủy;</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Chủ tịch UBND các huyện, TP;</w:t>
            </w:r>
          </w:p>
          <w:p w:rsidR="007867E8" w:rsidRPr="00F345B4"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Trưởng BĐD các huyện, TP;</w:t>
            </w:r>
          </w:p>
          <w:p w:rsidR="007867E8" w:rsidRDefault="007867E8" w:rsidP="005D59E8">
            <w:pPr>
              <w:pStyle w:val="Bodytext50"/>
              <w:numPr>
                <w:ilvl w:val="0"/>
                <w:numId w:val="1"/>
              </w:numPr>
              <w:shd w:val="clear" w:color="auto" w:fill="auto"/>
              <w:tabs>
                <w:tab w:val="left" w:pos="152"/>
              </w:tabs>
              <w:spacing w:before="0" w:line="240" w:lineRule="auto"/>
              <w:ind w:left="23"/>
              <w:rPr>
                <w:sz w:val="22"/>
                <w:szCs w:val="28"/>
              </w:rPr>
            </w:pPr>
            <w:r w:rsidRPr="00F345B4">
              <w:rPr>
                <w:sz w:val="22"/>
                <w:szCs w:val="28"/>
              </w:rPr>
              <w:t>Phòng giao dịch NHCSXH các huyện;</w:t>
            </w:r>
          </w:p>
          <w:p w:rsidR="00AB0678" w:rsidRPr="00F345B4" w:rsidRDefault="00AB0678" w:rsidP="005D59E8">
            <w:pPr>
              <w:pStyle w:val="Bodytext50"/>
              <w:numPr>
                <w:ilvl w:val="0"/>
                <w:numId w:val="1"/>
              </w:numPr>
              <w:shd w:val="clear" w:color="auto" w:fill="auto"/>
              <w:tabs>
                <w:tab w:val="left" w:pos="152"/>
              </w:tabs>
              <w:spacing w:before="0" w:line="240" w:lineRule="auto"/>
              <w:ind w:left="23"/>
              <w:rPr>
                <w:sz w:val="22"/>
                <w:szCs w:val="28"/>
              </w:rPr>
            </w:pPr>
            <w:r>
              <w:rPr>
                <w:sz w:val="22"/>
                <w:szCs w:val="28"/>
              </w:rPr>
              <w:t>VPUB: CV</w:t>
            </w:r>
            <w:r w:rsidR="000C78D0">
              <w:rPr>
                <w:sz w:val="22"/>
                <w:szCs w:val="28"/>
              </w:rPr>
              <w:t>P</w:t>
            </w:r>
            <w:r>
              <w:rPr>
                <w:sz w:val="22"/>
                <w:szCs w:val="28"/>
              </w:rPr>
              <w:t>, PVP (NĐT);</w:t>
            </w:r>
          </w:p>
          <w:p w:rsidR="007867E8" w:rsidRPr="00F345B4" w:rsidRDefault="007867E8" w:rsidP="00AB0678">
            <w:pPr>
              <w:pStyle w:val="Bodytext50"/>
              <w:numPr>
                <w:ilvl w:val="0"/>
                <w:numId w:val="1"/>
              </w:numPr>
              <w:shd w:val="clear" w:color="auto" w:fill="auto"/>
              <w:tabs>
                <w:tab w:val="left" w:pos="152"/>
              </w:tabs>
              <w:spacing w:before="0" w:line="240" w:lineRule="auto"/>
              <w:ind w:left="23"/>
              <w:rPr>
                <w:sz w:val="28"/>
                <w:szCs w:val="28"/>
              </w:rPr>
            </w:pPr>
            <w:r w:rsidRPr="00F345B4">
              <w:rPr>
                <w:sz w:val="22"/>
                <w:szCs w:val="28"/>
              </w:rPr>
              <w:t xml:space="preserve">Lưu: VT, VXNV. </w:t>
            </w:r>
            <w:r w:rsidR="00B03E82">
              <w:rPr>
                <w:sz w:val="22"/>
                <w:szCs w:val="28"/>
              </w:rPr>
              <w:t>NVT</w:t>
            </w:r>
          </w:p>
        </w:tc>
        <w:tc>
          <w:tcPr>
            <w:tcW w:w="4623" w:type="dxa"/>
            <w:shd w:val="clear" w:color="auto" w:fill="auto"/>
          </w:tcPr>
          <w:p w:rsidR="007867E8" w:rsidRPr="009D7C12" w:rsidRDefault="007867E8" w:rsidP="005D59E8">
            <w:pPr>
              <w:jc w:val="center"/>
              <w:rPr>
                <w:b/>
                <w:bCs/>
                <w:lang w:val="de-DE"/>
              </w:rPr>
            </w:pPr>
            <w:r w:rsidRPr="009D7C12">
              <w:rPr>
                <w:b/>
                <w:bCs/>
                <w:lang w:val="de-DE"/>
              </w:rPr>
              <w:t xml:space="preserve">KT. CHỦ TỊCH  </w:t>
            </w:r>
          </w:p>
          <w:p w:rsidR="007867E8" w:rsidRPr="009D7C12" w:rsidRDefault="007867E8" w:rsidP="005D59E8">
            <w:pPr>
              <w:jc w:val="center"/>
              <w:rPr>
                <w:b/>
                <w:bCs/>
                <w:lang w:val="de-DE"/>
              </w:rPr>
            </w:pPr>
            <w:r w:rsidRPr="009D7C12">
              <w:rPr>
                <w:b/>
                <w:bCs/>
                <w:lang w:val="de-DE"/>
              </w:rPr>
              <w:t>PHÓ CHỦ TỊCH</w:t>
            </w:r>
          </w:p>
          <w:p w:rsidR="007867E8" w:rsidRPr="00F345B4" w:rsidRDefault="007867E8" w:rsidP="005D59E8">
            <w:pPr>
              <w:spacing w:before="120"/>
              <w:jc w:val="center"/>
              <w:rPr>
                <w:b/>
                <w:bCs/>
                <w:lang w:val="de-DE"/>
              </w:rPr>
            </w:pPr>
          </w:p>
          <w:p w:rsidR="007867E8" w:rsidRPr="00F345B4" w:rsidRDefault="007867E8" w:rsidP="005D59E8">
            <w:pPr>
              <w:spacing w:before="120"/>
              <w:jc w:val="center"/>
              <w:rPr>
                <w:b/>
                <w:bCs/>
                <w:lang w:val="de-DE"/>
              </w:rPr>
            </w:pPr>
          </w:p>
          <w:p w:rsidR="007867E8" w:rsidRDefault="007867E8" w:rsidP="005D59E8">
            <w:pPr>
              <w:spacing w:before="120"/>
              <w:jc w:val="center"/>
              <w:rPr>
                <w:b/>
                <w:bCs/>
                <w:lang w:val="de-DE"/>
              </w:rPr>
            </w:pPr>
          </w:p>
          <w:p w:rsidR="00944D48" w:rsidRPr="00F345B4" w:rsidRDefault="00944D48" w:rsidP="005D59E8">
            <w:pPr>
              <w:spacing w:before="120"/>
              <w:jc w:val="center"/>
              <w:rPr>
                <w:b/>
                <w:bCs/>
                <w:lang w:val="de-DE"/>
              </w:rPr>
            </w:pPr>
          </w:p>
          <w:p w:rsidR="007867E8" w:rsidRPr="00F345B4" w:rsidRDefault="007867E8" w:rsidP="005D59E8">
            <w:pPr>
              <w:pStyle w:val="BodyText1"/>
              <w:shd w:val="clear" w:color="auto" w:fill="auto"/>
              <w:spacing w:before="60" w:line="360" w:lineRule="exact"/>
              <w:jc w:val="center"/>
              <w:rPr>
                <w:b/>
                <w:sz w:val="28"/>
                <w:szCs w:val="28"/>
              </w:rPr>
            </w:pPr>
            <w:r w:rsidRPr="00F345B4">
              <w:rPr>
                <w:b/>
                <w:sz w:val="28"/>
                <w:szCs w:val="28"/>
              </w:rPr>
              <w:t>Nguyễn Long Biên</w:t>
            </w:r>
          </w:p>
        </w:tc>
      </w:tr>
    </w:tbl>
    <w:p w:rsidR="00A352F3" w:rsidRPr="00A352F3" w:rsidRDefault="00A352F3" w:rsidP="00A352F3">
      <w:pPr>
        <w:spacing w:before="80" w:after="80" w:line="340" w:lineRule="exact"/>
        <w:jc w:val="both"/>
        <w:rPr>
          <w:sz w:val="29"/>
          <w:szCs w:val="29"/>
          <w:lang w:eastAsia="vi-VN"/>
        </w:rPr>
      </w:pPr>
      <w:r w:rsidRPr="00D7586B">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3606165</wp:posOffset>
                </wp:positionH>
                <wp:positionV relativeFrom="paragraph">
                  <wp:posOffset>9165590</wp:posOffset>
                </wp:positionV>
                <wp:extent cx="76200" cy="923925"/>
                <wp:effectExtent l="9525" t="8890" r="9525" b="1016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23925"/>
                        </a:xfrm>
                        <a:prstGeom prst="rightBrace">
                          <a:avLst>
                            <a:gd name="adj1" fmla="val 101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C3861D" id="Right Brace 6" o:spid="_x0000_s1026" type="#_x0000_t88" style="position:absolute;margin-left:283.95pt;margin-top:721.7pt;width: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QNaNgwIAAC8FAAAOAAAAZHJzL2Uyb0RvYy54bWysVG1v0zAQ/o7Ef7D8vcvL0m6Nlk6jaRHS gInBD3BtpzE4drDdph3iv3N20pKxLwiRD44vd3nunvNzvrk9NBLtubFCqwInFzFGXFHNhNoW+Mvn 9eQaI+uIYkRqxQt85BbfLl6/uunanKe61pJxgwBE2bxrC1w71+ZRZGnNG2IvdMsVOCttGuLANNuI GdIBeiOjNI5nUacNa42m3Fr4WvZOvAj4VcWp+1hVljskCwy1ubCasG78Gi1uSL41pK0FHcog/1BF Q4SCpGeokjiCdka8gGoENdrqyl1Q3US6qgTlgQOwSeI/2DzWpOWBCzTHtuc22f8HSz/sHwwSrMAz jBRp4Ig+iW3t0BtDKEcz36CutTnEPbYPxlO07b2m3yw4omceb1iIQZvuvWYARHZOh6YcKtP4P4Eu OoTeH8+95weHKHy8msFxYkTBM08v5+nUZ45Ifvq3Nda95bpBflNg44sMNYYMZH9vXeg/G1gQ9jXB qGokHOeeSJRAe7N0OO9RUDoOmsbwDIkHSCjhlNrjK70WUgbVSIU6KHYKpYa2aCmYdwbDbDdLaRBk BqbhGWDtOMzonWIBrOaErYa9I0L2e0gulceDLg0Efb+CsH7M4/nqenWdTbJ0tppkcVlO7tbLbDJb J1fT8rJcLsvkpy8tyfJaMMaVr+4k8iT7OxEN49bL8yzzZyzsmOw6PC/JRs/LCGcLXE7vwC7oyUuo 19xGsyPIyeh+auGWgU2tzRNGHUxsge33HTEcI/lOwUjMkyzzIx6MbHqVgmHGns3YQxQFqAI7jPrt 0vXXwq4N2oLLLByr0ncg40q4k977qgbxw1QGBsMN4sd+bIeo3/fc4hcAAAD//wMAUEsDBBQABgAI AAAAIQAc/UsF4wAAAA0BAAAPAAAAZHJzL2Rvd25yZXYueG1sTI/NTsMwEITvSLyDtUjcqANN2iTE qQqICwVVLZUQNyd24wj/RLbbhLdnOcFxZz7NzlSryWhylj70zjK4nSVApG2d6G3H4PD+fJMDCZFb wbWzksG3DLCqLy8qXgo32p0872NHMMSGkjNQMQ4lpaFV0vAwc4O06B2dNzzi6TsqPB8x3Gh6lyQL anhv8YPig3xUsv3anwyD46eau5fXp01j/MfbQT+st83YMXZ9Na3vgUQ5xT8YfutjdaixU+NOVgSi GWSLZYEoGmk6T4Egki0LlBqUsjwvgNYV/b+i/gEAAP//AwBQSwECLQAUAAYACAAAACEAtoM4kv4A AADhAQAAEwAAAAAAAAAAAAAAAAAAAAAAW0NvbnRlbnRfVHlwZXNdLnhtbFBLAQItABQABgAIAAAA IQA4/SH/1gAAAJQBAAALAAAAAAAAAAAAAAAAAC8BAABfcmVscy8ucmVsc1BLAQItABQABgAIAAAA IQA8QNaNgwIAAC8FAAAOAAAAAAAAAAAAAAAAAC4CAABkcnMvZTJvRG9jLnhtbFBLAQItABQABgAI AAAAIQAc/UsF4wAAAA0BAAAPAAAAAAAAAAAAAAAAAN0EAABkcnMvZG93bnJldi54bWxQSwUGAAAA AAQABADzAAAA7QUAAAAA "/>
            </w:pict>
          </mc:Fallback>
        </mc:AlternateContent>
      </w:r>
    </w:p>
    <w:p w:rsidR="005B01C8" w:rsidRPr="00A352F3" w:rsidRDefault="005B01C8" w:rsidP="00A352F3"/>
    <w:sectPr w:rsidR="005B01C8" w:rsidRPr="00A352F3" w:rsidSect="00824202">
      <w:headerReference w:type="default" r:id="rId8"/>
      <w:footerReference w:type="even" r:id="rId9"/>
      <w:footerReference w:type="default" r:id="rId10"/>
      <w:footerReference w:type="first" r:id="rId11"/>
      <w:pgSz w:w="11907" w:h="16840" w:code="9"/>
      <w:pgMar w:top="1134" w:right="1134" w:bottom="1134" w:left="1701" w:header="675" w:footer="67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4D" w:rsidRDefault="000B074D">
      <w:r>
        <w:separator/>
      </w:r>
    </w:p>
  </w:endnote>
  <w:endnote w:type="continuationSeparator" w:id="0">
    <w:p w:rsidR="000B074D" w:rsidRDefault="000B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fani Heavy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F6" w:rsidRDefault="00A352F3" w:rsidP="00691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FF6" w:rsidRDefault="000B074D" w:rsidP="00691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0" w:rsidRDefault="000B074D" w:rsidP="006919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6B" w:rsidRPr="001E3F6B" w:rsidRDefault="000B074D">
    <w:pPr>
      <w:pStyle w:val="Footer"/>
      <w:jc w:val="right"/>
      <w:rPr>
        <w:rFonts w:ascii="Times New Roman" w:hAnsi="Times New Roman"/>
        <w:sz w:val="26"/>
        <w:szCs w:val="26"/>
      </w:rPr>
    </w:pPr>
  </w:p>
  <w:p w:rsidR="001E3F6B" w:rsidRDefault="000B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4D" w:rsidRDefault="000B074D">
      <w:r>
        <w:separator/>
      </w:r>
    </w:p>
  </w:footnote>
  <w:footnote w:type="continuationSeparator" w:id="0">
    <w:p w:rsidR="000B074D" w:rsidRDefault="000B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79513"/>
      <w:docPartObj>
        <w:docPartGallery w:val="Page Numbers (Top of Page)"/>
        <w:docPartUnique/>
      </w:docPartObj>
    </w:sdtPr>
    <w:sdtEndPr>
      <w:rPr>
        <w:noProof/>
      </w:rPr>
    </w:sdtEndPr>
    <w:sdtContent>
      <w:p w:rsidR="00B03E82" w:rsidRDefault="00B03E82">
        <w:pPr>
          <w:pStyle w:val="Header"/>
          <w:jc w:val="center"/>
        </w:pPr>
        <w:r>
          <w:fldChar w:fldCharType="begin"/>
        </w:r>
        <w:r>
          <w:instrText xml:space="preserve"> PAGE   \* MERGEFORMAT </w:instrText>
        </w:r>
        <w:r>
          <w:fldChar w:fldCharType="separate"/>
        </w:r>
        <w:r w:rsidR="00F26CF9">
          <w:rPr>
            <w:noProof/>
          </w:rPr>
          <w:t>9</w:t>
        </w:r>
        <w:r>
          <w:rPr>
            <w:noProof/>
          </w:rPr>
          <w:fldChar w:fldCharType="end"/>
        </w:r>
      </w:p>
    </w:sdtContent>
  </w:sdt>
  <w:p w:rsidR="00B03E82" w:rsidRDefault="00B0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2F9"/>
    <w:multiLevelType w:val="multilevel"/>
    <w:tmpl w:val="CE2E6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F1"/>
    <w:rsid w:val="0003548A"/>
    <w:rsid w:val="0003569C"/>
    <w:rsid w:val="000713AE"/>
    <w:rsid w:val="000A2623"/>
    <w:rsid w:val="000B074D"/>
    <w:rsid w:val="000C78D0"/>
    <w:rsid w:val="000E37A8"/>
    <w:rsid w:val="000E7D46"/>
    <w:rsid w:val="0010542F"/>
    <w:rsid w:val="00122410"/>
    <w:rsid w:val="00136793"/>
    <w:rsid w:val="0016214E"/>
    <w:rsid w:val="00183C92"/>
    <w:rsid w:val="001C1DCC"/>
    <w:rsid w:val="001C367E"/>
    <w:rsid w:val="001F5327"/>
    <w:rsid w:val="0023657C"/>
    <w:rsid w:val="00257947"/>
    <w:rsid w:val="00272118"/>
    <w:rsid w:val="002B0E03"/>
    <w:rsid w:val="002D4F91"/>
    <w:rsid w:val="00337CD6"/>
    <w:rsid w:val="00375D6E"/>
    <w:rsid w:val="00393D58"/>
    <w:rsid w:val="003A5C30"/>
    <w:rsid w:val="003B4BE6"/>
    <w:rsid w:val="003D530A"/>
    <w:rsid w:val="003E7D18"/>
    <w:rsid w:val="00431F1D"/>
    <w:rsid w:val="004419A7"/>
    <w:rsid w:val="00472CEC"/>
    <w:rsid w:val="00494472"/>
    <w:rsid w:val="004A6013"/>
    <w:rsid w:val="004F2378"/>
    <w:rsid w:val="004F2D45"/>
    <w:rsid w:val="00522F10"/>
    <w:rsid w:val="005316F1"/>
    <w:rsid w:val="005326AD"/>
    <w:rsid w:val="00534207"/>
    <w:rsid w:val="0056016C"/>
    <w:rsid w:val="00570C84"/>
    <w:rsid w:val="00571D39"/>
    <w:rsid w:val="005910C0"/>
    <w:rsid w:val="005947F0"/>
    <w:rsid w:val="0059743A"/>
    <w:rsid w:val="005B01C8"/>
    <w:rsid w:val="005E5DEB"/>
    <w:rsid w:val="005E7A49"/>
    <w:rsid w:val="00603B4E"/>
    <w:rsid w:val="006260BF"/>
    <w:rsid w:val="00640194"/>
    <w:rsid w:val="00650DF1"/>
    <w:rsid w:val="00676A21"/>
    <w:rsid w:val="006C2ADA"/>
    <w:rsid w:val="006C5514"/>
    <w:rsid w:val="00715BAD"/>
    <w:rsid w:val="00721E2F"/>
    <w:rsid w:val="007412C3"/>
    <w:rsid w:val="00743667"/>
    <w:rsid w:val="00757C2D"/>
    <w:rsid w:val="007867E8"/>
    <w:rsid w:val="007B7F32"/>
    <w:rsid w:val="007C0AF1"/>
    <w:rsid w:val="007C65C9"/>
    <w:rsid w:val="007D760F"/>
    <w:rsid w:val="00824202"/>
    <w:rsid w:val="00830A2C"/>
    <w:rsid w:val="00850AB1"/>
    <w:rsid w:val="00854763"/>
    <w:rsid w:val="008552C4"/>
    <w:rsid w:val="008956B2"/>
    <w:rsid w:val="008A73D6"/>
    <w:rsid w:val="008B0972"/>
    <w:rsid w:val="008B78B1"/>
    <w:rsid w:val="00903279"/>
    <w:rsid w:val="00913ED2"/>
    <w:rsid w:val="009443DB"/>
    <w:rsid w:val="00944D48"/>
    <w:rsid w:val="00953869"/>
    <w:rsid w:val="00964F9B"/>
    <w:rsid w:val="0097704E"/>
    <w:rsid w:val="00996131"/>
    <w:rsid w:val="009B7BCF"/>
    <w:rsid w:val="009C3AC3"/>
    <w:rsid w:val="009D7C12"/>
    <w:rsid w:val="009E791E"/>
    <w:rsid w:val="00A2040D"/>
    <w:rsid w:val="00A352F3"/>
    <w:rsid w:val="00A44DB7"/>
    <w:rsid w:val="00A5329C"/>
    <w:rsid w:val="00A64EAB"/>
    <w:rsid w:val="00A65188"/>
    <w:rsid w:val="00A7275C"/>
    <w:rsid w:val="00A75186"/>
    <w:rsid w:val="00A770F5"/>
    <w:rsid w:val="00A81A98"/>
    <w:rsid w:val="00AB0678"/>
    <w:rsid w:val="00AB2441"/>
    <w:rsid w:val="00AC51BE"/>
    <w:rsid w:val="00AD4909"/>
    <w:rsid w:val="00AD6735"/>
    <w:rsid w:val="00AF790F"/>
    <w:rsid w:val="00B02C92"/>
    <w:rsid w:val="00B03E82"/>
    <w:rsid w:val="00B2070A"/>
    <w:rsid w:val="00B34F08"/>
    <w:rsid w:val="00B37089"/>
    <w:rsid w:val="00B47BA0"/>
    <w:rsid w:val="00B70937"/>
    <w:rsid w:val="00BB06F7"/>
    <w:rsid w:val="00BB52DE"/>
    <w:rsid w:val="00BF3CB2"/>
    <w:rsid w:val="00C41DEA"/>
    <w:rsid w:val="00CB430B"/>
    <w:rsid w:val="00CC2621"/>
    <w:rsid w:val="00CD0049"/>
    <w:rsid w:val="00CD5CFF"/>
    <w:rsid w:val="00CD6DBB"/>
    <w:rsid w:val="00CE46B5"/>
    <w:rsid w:val="00D14B24"/>
    <w:rsid w:val="00D169A2"/>
    <w:rsid w:val="00D17DA6"/>
    <w:rsid w:val="00D55B44"/>
    <w:rsid w:val="00D7586B"/>
    <w:rsid w:val="00DA3566"/>
    <w:rsid w:val="00DC2FDD"/>
    <w:rsid w:val="00DD6265"/>
    <w:rsid w:val="00DE263C"/>
    <w:rsid w:val="00DF2625"/>
    <w:rsid w:val="00E1319F"/>
    <w:rsid w:val="00E42BF9"/>
    <w:rsid w:val="00E66E91"/>
    <w:rsid w:val="00E87FC7"/>
    <w:rsid w:val="00E904C2"/>
    <w:rsid w:val="00E9470C"/>
    <w:rsid w:val="00EA608D"/>
    <w:rsid w:val="00EE2F90"/>
    <w:rsid w:val="00F0126F"/>
    <w:rsid w:val="00F14DAB"/>
    <w:rsid w:val="00F26CF9"/>
    <w:rsid w:val="00F51B1B"/>
    <w:rsid w:val="00F706C0"/>
    <w:rsid w:val="00F91F3C"/>
    <w:rsid w:val="00F96AB8"/>
    <w:rsid w:val="00FB02A8"/>
    <w:rsid w:val="00FC5255"/>
    <w:rsid w:val="00FC7962"/>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F3"/>
    <w:pPr>
      <w:spacing w:after="0" w:line="240" w:lineRule="auto"/>
    </w:pPr>
    <w:rPr>
      <w:rFonts w:eastAsia="Times New Roman" w:cs="Times New Roman"/>
      <w:szCs w:val="28"/>
    </w:rPr>
  </w:style>
  <w:style w:type="paragraph" w:styleId="Heading2">
    <w:name w:val="heading 2"/>
    <w:basedOn w:val="Normal"/>
    <w:next w:val="Normal"/>
    <w:link w:val="Heading2Char"/>
    <w:qFormat/>
    <w:rsid w:val="00A352F3"/>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A352F3"/>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A352F3"/>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qFormat/>
    <w:rsid w:val="003E7D18"/>
    <w:pPr>
      <w:keepNext/>
      <w:ind w:left="720" w:hanging="720"/>
      <w:outlineLvl w:val="6"/>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2F3"/>
    <w:rPr>
      <w:rFonts w:ascii="Arial" w:eastAsia="Times New Roman" w:hAnsi="Arial" w:cs="Arial"/>
      <w:b/>
      <w:bCs/>
      <w:i/>
      <w:iCs/>
      <w:szCs w:val="28"/>
    </w:rPr>
  </w:style>
  <w:style w:type="character" w:customStyle="1" w:styleId="Heading3Char">
    <w:name w:val="Heading 3 Char"/>
    <w:basedOn w:val="DefaultParagraphFont"/>
    <w:link w:val="Heading3"/>
    <w:semiHidden/>
    <w:rsid w:val="00A352F3"/>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A352F3"/>
    <w:rPr>
      <w:rFonts w:ascii="Calibri" w:eastAsia="Times New Roman" w:hAnsi="Calibri" w:cs="Times New Roman"/>
      <w:b/>
      <w:bCs/>
      <w:sz w:val="22"/>
    </w:rPr>
  </w:style>
  <w:style w:type="paragraph" w:styleId="Footer">
    <w:name w:val="footer"/>
    <w:basedOn w:val="Normal"/>
    <w:link w:val="FooterChar"/>
    <w:uiPriority w:val="99"/>
    <w:rsid w:val="00A352F3"/>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A352F3"/>
    <w:rPr>
      <w:rFonts w:ascii=".VnTime" w:eastAsia="Times New Roman" w:hAnsi=".VnTime" w:cs="Times New Roman"/>
      <w:szCs w:val="28"/>
    </w:rPr>
  </w:style>
  <w:style w:type="character" w:styleId="PageNumber">
    <w:name w:val="page number"/>
    <w:basedOn w:val="DefaultParagraphFont"/>
    <w:rsid w:val="00A352F3"/>
  </w:style>
  <w:style w:type="character" w:customStyle="1" w:styleId="Vanbnnidung">
    <w:name w:val="Van b?n n?i dung_"/>
    <w:link w:val="Vanbnnidung1"/>
    <w:rsid w:val="00A352F3"/>
    <w:rPr>
      <w:sz w:val="29"/>
      <w:szCs w:val="29"/>
      <w:shd w:val="clear" w:color="auto" w:fill="FFFFFF"/>
    </w:rPr>
  </w:style>
  <w:style w:type="paragraph" w:customStyle="1" w:styleId="Vanbnnidung1">
    <w:name w:val="Van b?n n?i dung1"/>
    <w:basedOn w:val="Normal"/>
    <w:link w:val="Vanbnnidung"/>
    <w:rsid w:val="00A352F3"/>
    <w:pPr>
      <w:widowControl w:val="0"/>
      <w:shd w:val="clear" w:color="auto" w:fill="FFFFFF"/>
      <w:spacing w:before="300" w:after="420" w:line="327" w:lineRule="exact"/>
      <w:jc w:val="center"/>
    </w:pPr>
    <w:rPr>
      <w:rFonts w:eastAsiaTheme="minorHAnsi" w:cstheme="minorBidi"/>
      <w:sz w:val="29"/>
      <w:szCs w:val="29"/>
    </w:rPr>
  </w:style>
  <w:style w:type="character" w:customStyle="1" w:styleId="Vanbnnidung4">
    <w:name w:val="Van b?n n?i dung (4)_"/>
    <w:link w:val="Vanbnnidung40"/>
    <w:rsid w:val="00A352F3"/>
    <w:rPr>
      <w:i/>
      <w:iCs/>
      <w:sz w:val="29"/>
      <w:szCs w:val="29"/>
      <w:shd w:val="clear" w:color="auto" w:fill="FFFFFF"/>
    </w:rPr>
  </w:style>
  <w:style w:type="paragraph" w:customStyle="1" w:styleId="Vanbnnidung40">
    <w:name w:val="Van b?n n?i dung (4)"/>
    <w:basedOn w:val="Normal"/>
    <w:link w:val="Vanbnnidung4"/>
    <w:rsid w:val="00A352F3"/>
    <w:pPr>
      <w:widowControl w:val="0"/>
      <w:shd w:val="clear" w:color="auto" w:fill="FFFFFF"/>
      <w:spacing w:before="300" w:line="240" w:lineRule="atLeast"/>
      <w:jc w:val="center"/>
    </w:pPr>
    <w:rPr>
      <w:rFonts w:eastAsiaTheme="minorHAnsi" w:cstheme="minorBidi"/>
      <w:i/>
      <w:iCs/>
      <w:sz w:val="29"/>
      <w:szCs w:val="29"/>
    </w:rPr>
  </w:style>
  <w:style w:type="character" w:styleId="Emphasis">
    <w:name w:val="Emphasis"/>
    <w:uiPriority w:val="20"/>
    <w:qFormat/>
    <w:rsid w:val="00A352F3"/>
    <w:rPr>
      <w:i/>
      <w:iCs/>
    </w:rPr>
  </w:style>
  <w:style w:type="character" w:customStyle="1" w:styleId="Tiud2">
    <w:name w:val="Tiêu d? #2_"/>
    <w:link w:val="Tiud20"/>
    <w:rsid w:val="00A352F3"/>
    <w:rPr>
      <w:b/>
      <w:bCs/>
      <w:szCs w:val="28"/>
      <w:shd w:val="clear" w:color="auto" w:fill="FFFFFF"/>
    </w:rPr>
  </w:style>
  <w:style w:type="paragraph" w:customStyle="1" w:styleId="Tiud20">
    <w:name w:val="Tiêu d? #2"/>
    <w:basedOn w:val="Normal"/>
    <w:link w:val="Tiud2"/>
    <w:rsid w:val="00A352F3"/>
    <w:pPr>
      <w:widowControl w:val="0"/>
      <w:shd w:val="clear" w:color="auto" w:fill="FFFFFF"/>
      <w:spacing w:after="120" w:line="240" w:lineRule="atLeast"/>
      <w:ind w:firstLine="720"/>
      <w:jc w:val="both"/>
      <w:outlineLvl w:val="1"/>
    </w:pPr>
    <w:rPr>
      <w:rFonts w:eastAsiaTheme="minorHAnsi" w:cstheme="minorBidi"/>
      <w:b/>
      <w:bCs/>
    </w:rPr>
  </w:style>
  <w:style w:type="paragraph" w:styleId="Header">
    <w:name w:val="header"/>
    <w:basedOn w:val="Normal"/>
    <w:link w:val="HeaderChar"/>
    <w:uiPriority w:val="99"/>
    <w:rsid w:val="00A352F3"/>
    <w:pPr>
      <w:tabs>
        <w:tab w:val="center" w:pos="4680"/>
        <w:tab w:val="right" w:pos="9360"/>
      </w:tabs>
    </w:pPr>
  </w:style>
  <w:style w:type="character" w:customStyle="1" w:styleId="HeaderChar">
    <w:name w:val="Header Char"/>
    <w:basedOn w:val="DefaultParagraphFont"/>
    <w:link w:val="Header"/>
    <w:uiPriority w:val="99"/>
    <w:rsid w:val="00A352F3"/>
    <w:rPr>
      <w:rFonts w:eastAsia="Times New Roman" w:cs="Times New Roman"/>
      <w:szCs w:val="28"/>
    </w:rPr>
  </w:style>
  <w:style w:type="paragraph" w:styleId="Title">
    <w:name w:val="Title"/>
    <w:basedOn w:val="Normal"/>
    <w:link w:val="TitleChar"/>
    <w:qFormat/>
    <w:rsid w:val="00A352F3"/>
    <w:pPr>
      <w:jc w:val="center"/>
    </w:pPr>
    <w:rPr>
      <w:rFonts w:ascii=".VnTifani HeavyH" w:hAnsi=".VnTifani HeavyH"/>
      <w:b/>
      <w:szCs w:val="36"/>
      <w:lang w:val="x-none" w:eastAsia="x-none"/>
    </w:rPr>
  </w:style>
  <w:style w:type="character" w:customStyle="1" w:styleId="TitleChar">
    <w:name w:val="Title Char"/>
    <w:basedOn w:val="DefaultParagraphFont"/>
    <w:link w:val="Title"/>
    <w:rsid w:val="00A352F3"/>
    <w:rPr>
      <w:rFonts w:ascii=".VnTifani HeavyH" w:eastAsia="Times New Roman" w:hAnsi=".VnTifani HeavyH" w:cs="Times New Roman"/>
      <w:b/>
      <w:szCs w:val="36"/>
      <w:lang w:val="x-none" w:eastAsia="x-none"/>
    </w:rPr>
  </w:style>
  <w:style w:type="character" w:customStyle="1" w:styleId="Khc">
    <w:name w:val="Khác_"/>
    <w:link w:val="Khc0"/>
    <w:uiPriority w:val="99"/>
    <w:rsid w:val="00A352F3"/>
    <w:rPr>
      <w:sz w:val="26"/>
      <w:szCs w:val="26"/>
    </w:rPr>
  </w:style>
  <w:style w:type="paragraph" w:customStyle="1" w:styleId="Khc0">
    <w:name w:val="Khác"/>
    <w:basedOn w:val="Normal"/>
    <w:link w:val="Khc"/>
    <w:uiPriority w:val="99"/>
    <w:rsid w:val="00A352F3"/>
    <w:pPr>
      <w:widowControl w:val="0"/>
      <w:spacing w:after="220" w:line="257" w:lineRule="auto"/>
      <w:ind w:firstLine="400"/>
    </w:pPr>
    <w:rPr>
      <w:rFonts w:eastAsiaTheme="minorHAnsi" w:cstheme="minorBidi"/>
      <w:sz w:val="26"/>
      <w:szCs w:val="26"/>
    </w:rPr>
  </w:style>
  <w:style w:type="character" w:styleId="CommentReference">
    <w:name w:val="annotation reference"/>
    <w:rsid w:val="00A352F3"/>
    <w:rPr>
      <w:sz w:val="16"/>
      <w:szCs w:val="16"/>
    </w:rPr>
  </w:style>
  <w:style w:type="paragraph" w:styleId="CommentText">
    <w:name w:val="annotation text"/>
    <w:basedOn w:val="Normal"/>
    <w:link w:val="CommentTextChar"/>
    <w:rsid w:val="00A352F3"/>
    <w:rPr>
      <w:sz w:val="20"/>
      <w:szCs w:val="20"/>
    </w:rPr>
  </w:style>
  <w:style w:type="character" w:customStyle="1" w:styleId="CommentTextChar">
    <w:name w:val="Comment Text Char"/>
    <w:basedOn w:val="DefaultParagraphFont"/>
    <w:link w:val="CommentText"/>
    <w:rsid w:val="00A352F3"/>
    <w:rPr>
      <w:rFonts w:eastAsia="Times New Roman" w:cs="Times New Roman"/>
      <w:sz w:val="20"/>
      <w:szCs w:val="20"/>
    </w:rPr>
  </w:style>
  <w:style w:type="paragraph" w:styleId="BalloonText">
    <w:name w:val="Balloon Text"/>
    <w:basedOn w:val="Normal"/>
    <w:link w:val="BalloonTextChar"/>
    <w:uiPriority w:val="99"/>
    <w:semiHidden/>
    <w:unhideWhenUsed/>
    <w:rsid w:val="00A352F3"/>
    <w:rPr>
      <w:rFonts w:ascii="Tahoma" w:hAnsi="Tahoma" w:cs="Tahoma"/>
      <w:sz w:val="16"/>
      <w:szCs w:val="16"/>
    </w:rPr>
  </w:style>
  <w:style w:type="character" w:customStyle="1" w:styleId="BalloonTextChar">
    <w:name w:val="Balloon Text Char"/>
    <w:basedOn w:val="DefaultParagraphFont"/>
    <w:link w:val="BalloonText"/>
    <w:uiPriority w:val="99"/>
    <w:semiHidden/>
    <w:rsid w:val="00A352F3"/>
    <w:rPr>
      <w:rFonts w:ascii="Tahoma" w:eastAsia="Times New Roman" w:hAnsi="Tahoma" w:cs="Tahoma"/>
      <w:sz w:val="16"/>
      <w:szCs w:val="16"/>
    </w:rPr>
  </w:style>
  <w:style w:type="paragraph" w:styleId="Revision">
    <w:name w:val="Revision"/>
    <w:hidden/>
    <w:uiPriority w:val="99"/>
    <w:semiHidden/>
    <w:rsid w:val="009443DB"/>
    <w:pPr>
      <w:spacing w:after="0" w:line="240" w:lineRule="auto"/>
    </w:pPr>
    <w:rPr>
      <w:rFonts w:eastAsia="Times New Roman" w:cs="Times New Roman"/>
      <w:szCs w:val="28"/>
    </w:rPr>
  </w:style>
  <w:style w:type="character" w:customStyle="1" w:styleId="Heading7Char">
    <w:name w:val="Heading 7 Char"/>
    <w:basedOn w:val="DefaultParagraphFont"/>
    <w:link w:val="Heading7"/>
    <w:rsid w:val="003E7D18"/>
    <w:rPr>
      <w:rFonts w:ascii=".VnTime" w:eastAsia="Times New Roman" w:hAnsi=".VnTime" w:cs="Times New Roman"/>
      <w:i/>
      <w:szCs w:val="20"/>
    </w:rPr>
  </w:style>
  <w:style w:type="paragraph" w:styleId="BodyTextIndent">
    <w:name w:val="Body Text Indent"/>
    <w:basedOn w:val="Normal"/>
    <w:link w:val="BodyTextIndentChar"/>
    <w:rsid w:val="003E7D18"/>
    <w:pPr>
      <w:ind w:left="720" w:hanging="720"/>
    </w:pPr>
    <w:rPr>
      <w:rFonts w:ascii=".VnTimeH" w:hAnsi=".VnTimeH"/>
      <w:sz w:val="26"/>
      <w:szCs w:val="20"/>
    </w:rPr>
  </w:style>
  <w:style w:type="character" w:customStyle="1" w:styleId="BodyTextIndentChar">
    <w:name w:val="Body Text Indent Char"/>
    <w:basedOn w:val="DefaultParagraphFont"/>
    <w:link w:val="BodyTextIndent"/>
    <w:rsid w:val="003E7D18"/>
    <w:rPr>
      <w:rFonts w:ascii=".VnTimeH" w:eastAsia="Times New Roman" w:hAnsi=".VnTimeH" w:cs="Times New Roman"/>
      <w:sz w:val="26"/>
      <w:szCs w:val="20"/>
    </w:rPr>
  </w:style>
  <w:style w:type="paragraph" w:customStyle="1" w:styleId="Char">
    <w:name w:val="Char"/>
    <w:basedOn w:val="Normal"/>
    <w:rsid w:val="003E7D18"/>
    <w:pPr>
      <w:spacing w:after="160" w:line="240" w:lineRule="exact"/>
    </w:pPr>
    <w:rPr>
      <w:rFonts w:ascii="Arial" w:hAnsi="Arial"/>
      <w:sz w:val="22"/>
      <w:szCs w:val="22"/>
    </w:rPr>
  </w:style>
  <w:style w:type="character" w:customStyle="1" w:styleId="Bodytext">
    <w:name w:val="Body text_"/>
    <w:link w:val="BodyText1"/>
    <w:rsid w:val="007867E8"/>
    <w:rPr>
      <w:rFonts w:eastAsia="Times New Roman" w:cs="Times New Roman"/>
      <w:sz w:val="25"/>
      <w:szCs w:val="25"/>
      <w:shd w:val="clear" w:color="auto" w:fill="FFFFFF"/>
    </w:rPr>
  </w:style>
  <w:style w:type="character" w:customStyle="1" w:styleId="Bodytext4">
    <w:name w:val="Body text (4)_"/>
    <w:link w:val="Bodytext40"/>
    <w:rsid w:val="007867E8"/>
    <w:rPr>
      <w:rFonts w:eastAsia="Times New Roman" w:cs="Times New Roman"/>
      <w:i/>
      <w:iCs/>
      <w:sz w:val="25"/>
      <w:szCs w:val="25"/>
      <w:shd w:val="clear" w:color="auto" w:fill="FFFFFF"/>
    </w:rPr>
  </w:style>
  <w:style w:type="character" w:customStyle="1" w:styleId="Bodytext5">
    <w:name w:val="Body text (5)_"/>
    <w:link w:val="Bodytext50"/>
    <w:rsid w:val="007867E8"/>
    <w:rPr>
      <w:rFonts w:eastAsia="Times New Roman" w:cs="Times New Roman"/>
      <w:sz w:val="21"/>
      <w:szCs w:val="21"/>
      <w:shd w:val="clear" w:color="auto" w:fill="FFFFFF"/>
    </w:rPr>
  </w:style>
  <w:style w:type="paragraph" w:customStyle="1" w:styleId="BodyText1">
    <w:name w:val="Body Text1"/>
    <w:basedOn w:val="Normal"/>
    <w:link w:val="Bodytext"/>
    <w:rsid w:val="007867E8"/>
    <w:pPr>
      <w:widowControl w:val="0"/>
      <w:shd w:val="clear" w:color="auto" w:fill="FFFFFF"/>
      <w:spacing w:before="540" w:after="60" w:line="320" w:lineRule="exact"/>
      <w:jc w:val="both"/>
    </w:pPr>
    <w:rPr>
      <w:sz w:val="25"/>
      <w:szCs w:val="25"/>
    </w:rPr>
  </w:style>
  <w:style w:type="paragraph" w:customStyle="1" w:styleId="Bodytext40">
    <w:name w:val="Body text (4)"/>
    <w:basedOn w:val="Normal"/>
    <w:link w:val="Bodytext4"/>
    <w:rsid w:val="007867E8"/>
    <w:pPr>
      <w:widowControl w:val="0"/>
      <w:shd w:val="clear" w:color="auto" w:fill="FFFFFF"/>
      <w:spacing w:before="420" w:after="120" w:line="0" w:lineRule="atLeast"/>
      <w:jc w:val="both"/>
    </w:pPr>
    <w:rPr>
      <w:i/>
      <w:iCs/>
      <w:sz w:val="25"/>
      <w:szCs w:val="25"/>
    </w:rPr>
  </w:style>
  <w:style w:type="paragraph" w:customStyle="1" w:styleId="Bodytext50">
    <w:name w:val="Body text (5)"/>
    <w:basedOn w:val="Normal"/>
    <w:link w:val="Bodytext5"/>
    <w:rsid w:val="007867E8"/>
    <w:pPr>
      <w:widowControl w:val="0"/>
      <w:shd w:val="clear" w:color="auto" w:fill="FFFFFF"/>
      <w:spacing w:before="120" w:line="295"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F3"/>
    <w:pPr>
      <w:spacing w:after="0" w:line="240" w:lineRule="auto"/>
    </w:pPr>
    <w:rPr>
      <w:rFonts w:eastAsia="Times New Roman" w:cs="Times New Roman"/>
      <w:szCs w:val="28"/>
    </w:rPr>
  </w:style>
  <w:style w:type="paragraph" w:styleId="Heading2">
    <w:name w:val="heading 2"/>
    <w:basedOn w:val="Normal"/>
    <w:next w:val="Normal"/>
    <w:link w:val="Heading2Char"/>
    <w:qFormat/>
    <w:rsid w:val="00A352F3"/>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A352F3"/>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A352F3"/>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qFormat/>
    <w:rsid w:val="003E7D18"/>
    <w:pPr>
      <w:keepNext/>
      <w:ind w:left="720" w:hanging="720"/>
      <w:outlineLvl w:val="6"/>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2F3"/>
    <w:rPr>
      <w:rFonts w:ascii="Arial" w:eastAsia="Times New Roman" w:hAnsi="Arial" w:cs="Arial"/>
      <w:b/>
      <w:bCs/>
      <w:i/>
      <w:iCs/>
      <w:szCs w:val="28"/>
    </w:rPr>
  </w:style>
  <w:style w:type="character" w:customStyle="1" w:styleId="Heading3Char">
    <w:name w:val="Heading 3 Char"/>
    <w:basedOn w:val="DefaultParagraphFont"/>
    <w:link w:val="Heading3"/>
    <w:semiHidden/>
    <w:rsid w:val="00A352F3"/>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A352F3"/>
    <w:rPr>
      <w:rFonts w:ascii="Calibri" w:eastAsia="Times New Roman" w:hAnsi="Calibri" w:cs="Times New Roman"/>
      <w:b/>
      <w:bCs/>
      <w:sz w:val="22"/>
    </w:rPr>
  </w:style>
  <w:style w:type="paragraph" w:styleId="Footer">
    <w:name w:val="footer"/>
    <w:basedOn w:val="Normal"/>
    <w:link w:val="FooterChar"/>
    <w:uiPriority w:val="99"/>
    <w:rsid w:val="00A352F3"/>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A352F3"/>
    <w:rPr>
      <w:rFonts w:ascii=".VnTime" w:eastAsia="Times New Roman" w:hAnsi=".VnTime" w:cs="Times New Roman"/>
      <w:szCs w:val="28"/>
    </w:rPr>
  </w:style>
  <w:style w:type="character" w:styleId="PageNumber">
    <w:name w:val="page number"/>
    <w:basedOn w:val="DefaultParagraphFont"/>
    <w:rsid w:val="00A352F3"/>
  </w:style>
  <w:style w:type="character" w:customStyle="1" w:styleId="Vanbnnidung">
    <w:name w:val="Van b?n n?i dung_"/>
    <w:link w:val="Vanbnnidung1"/>
    <w:rsid w:val="00A352F3"/>
    <w:rPr>
      <w:sz w:val="29"/>
      <w:szCs w:val="29"/>
      <w:shd w:val="clear" w:color="auto" w:fill="FFFFFF"/>
    </w:rPr>
  </w:style>
  <w:style w:type="paragraph" w:customStyle="1" w:styleId="Vanbnnidung1">
    <w:name w:val="Van b?n n?i dung1"/>
    <w:basedOn w:val="Normal"/>
    <w:link w:val="Vanbnnidung"/>
    <w:rsid w:val="00A352F3"/>
    <w:pPr>
      <w:widowControl w:val="0"/>
      <w:shd w:val="clear" w:color="auto" w:fill="FFFFFF"/>
      <w:spacing w:before="300" w:after="420" w:line="327" w:lineRule="exact"/>
      <w:jc w:val="center"/>
    </w:pPr>
    <w:rPr>
      <w:rFonts w:eastAsiaTheme="minorHAnsi" w:cstheme="minorBidi"/>
      <w:sz w:val="29"/>
      <w:szCs w:val="29"/>
    </w:rPr>
  </w:style>
  <w:style w:type="character" w:customStyle="1" w:styleId="Vanbnnidung4">
    <w:name w:val="Van b?n n?i dung (4)_"/>
    <w:link w:val="Vanbnnidung40"/>
    <w:rsid w:val="00A352F3"/>
    <w:rPr>
      <w:i/>
      <w:iCs/>
      <w:sz w:val="29"/>
      <w:szCs w:val="29"/>
      <w:shd w:val="clear" w:color="auto" w:fill="FFFFFF"/>
    </w:rPr>
  </w:style>
  <w:style w:type="paragraph" w:customStyle="1" w:styleId="Vanbnnidung40">
    <w:name w:val="Van b?n n?i dung (4)"/>
    <w:basedOn w:val="Normal"/>
    <w:link w:val="Vanbnnidung4"/>
    <w:rsid w:val="00A352F3"/>
    <w:pPr>
      <w:widowControl w:val="0"/>
      <w:shd w:val="clear" w:color="auto" w:fill="FFFFFF"/>
      <w:spacing w:before="300" w:line="240" w:lineRule="atLeast"/>
      <w:jc w:val="center"/>
    </w:pPr>
    <w:rPr>
      <w:rFonts w:eastAsiaTheme="minorHAnsi" w:cstheme="minorBidi"/>
      <w:i/>
      <w:iCs/>
      <w:sz w:val="29"/>
      <w:szCs w:val="29"/>
    </w:rPr>
  </w:style>
  <w:style w:type="character" w:styleId="Emphasis">
    <w:name w:val="Emphasis"/>
    <w:uiPriority w:val="20"/>
    <w:qFormat/>
    <w:rsid w:val="00A352F3"/>
    <w:rPr>
      <w:i/>
      <w:iCs/>
    </w:rPr>
  </w:style>
  <w:style w:type="character" w:customStyle="1" w:styleId="Tiud2">
    <w:name w:val="Tiêu d? #2_"/>
    <w:link w:val="Tiud20"/>
    <w:rsid w:val="00A352F3"/>
    <w:rPr>
      <w:b/>
      <w:bCs/>
      <w:szCs w:val="28"/>
      <w:shd w:val="clear" w:color="auto" w:fill="FFFFFF"/>
    </w:rPr>
  </w:style>
  <w:style w:type="paragraph" w:customStyle="1" w:styleId="Tiud20">
    <w:name w:val="Tiêu d? #2"/>
    <w:basedOn w:val="Normal"/>
    <w:link w:val="Tiud2"/>
    <w:rsid w:val="00A352F3"/>
    <w:pPr>
      <w:widowControl w:val="0"/>
      <w:shd w:val="clear" w:color="auto" w:fill="FFFFFF"/>
      <w:spacing w:after="120" w:line="240" w:lineRule="atLeast"/>
      <w:ind w:firstLine="720"/>
      <w:jc w:val="both"/>
      <w:outlineLvl w:val="1"/>
    </w:pPr>
    <w:rPr>
      <w:rFonts w:eastAsiaTheme="minorHAnsi" w:cstheme="minorBidi"/>
      <w:b/>
      <w:bCs/>
    </w:rPr>
  </w:style>
  <w:style w:type="paragraph" w:styleId="Header">
    <w:name w:val="header"/>
    <w:basedOn w:val="Normal"/>
    <w:link w:val="HeaderChar"/>
    <w:uiPriority w:val="99"/>
    <w:rsid w:val="00A352F3"/>
    <w:pPr>
      <w:tabs>
        <w:tab w:val="center" w:pos="4680"/>
        <w:tab w:val="right" w:pos="9360"/>
      </w:tabs>
    </w:pPr>
  </w:style>
  <w:style w:type="character" w:customStyle="1" w:styleId="HeaderChar">
    <w:name w:val="Header Char"/>
    <w:basedOn w:val="DefaultParagraphFont"/>
    <w:link w:val="Header"/>
    <w:uiPriority w:val="99"/>
    <w:rsid w:val="00A352F3"/>
    <w:rPr>
      <w:rFonts w:eastAsia="Times New Roman" w:cs="Times New Roman"/>
      <w:szCs w:val="28"/>
    </w:rPr>
  </w:style>
  <w:style w:type="paragraph" w:styleId="Title">
    <w:name w:val="Title"/>
    <w:basedOn w:val="Normal"/>
    <w:link w:val="TitleChar"/>
    <w:qFormat/>
    <w:rsid w:val="00A352F3"/>
    <w:pPr>
      <w:jc w:val="center"/>
    </w:pPr>
    <w:rPr>
      <w:rFonts w:ascii=".VnTifani HeavyH" w:hAnsi=".VnTifani HeavyH"/>
      <w:b/>
      <w:szCs w:val="36"/>
      <w:lang w:val="x-none" w:eastAsia="x-none"/>
    </w:rPr>
  </w:style>
  <w:style w:type="character" w:customStyle="1" w:styleId="TitleChar">
    <w:name w:val="Title Char"/>
    <w:basedOn w:val="DefaultParagraphFont"/>
    <w:link w:val="Title"/>
    <w:rsid w:val="00A352F3"/>
    <w:rPr>
      <w:rFonts w:ascii=".VnTifani HeavyH" w:eastAsia="Times New Roman" w:hAnsi=".VnTifani HeavyH" w:cs="Times New Roman"/>
      <w:b/>
      <w:szCs w:val="36"/>
      <w:lang w:val="x-none" w:eastAsia="x-none"/>
    </w:rPr>
  </w:style>
  <w:style w:type="character" w:customStyle="1" w:styleId="Khc">
    <w:name w:val="Khác_"/>
    <w:link w:val="Khc0"/>
    <w:uiPriority w:val="99"/>
    <w:rsid w:val="00A352F3"/>
    <w:rPr>
      <w:sz w:val="26"/>
      <w:szCs w:val="26"/>
    </w:rPr>
  </w:style>
  <w:style w:type="paragraph" w:customStyle="1" w:styleId="Khc0">
    <w:name w:val="Khác"/>
    <w:basedOn w:val="Normal"/>
    <w:link w:val="Khc"/>
    <w:uiPriority w:val="99"/>
    <w:rsid w:val="00A352F3"/>
    <w:pPr>
      <w:widowControl w:val="0"/>
      <w:spacing w:after="220" w:line="257" w:lineRule="auto"/>
      <w:ind w:firstLine="400"/>
    </w:pPr>
    <w:rPr>
      <w:rFonts w:eastAsiaTheme="minorHAnsi" w:cstheme="minorBidi"/>
      <w:sz w:val="26"/>
      <w:szCs w:val="26"/>
    </w:rPr>
  </w:style>
  <w:style w:type="character" w:styleId="CommentReference">
    <w:name w:val="annotation reference"/>
    <w:rsid w:val="00A352F3"/>
    <w:rPr>
      <w:sz w:val="16"/>
      <w:szCs w:val="16"/>
    </w:rPr>
  </w:style>
  <w:style w:type="paragraph" w:styleId="CommentText">
    <w:name w:val="annotation text"/>
    <w:basedOn w:val="Normal"/>
    <w:link w:val="CommentTextChar"/>
    <w:rsid w:val="00A352F3"/>
    <w:rPr>
      <w:sz w:val="20"/>
      <w:szCs w:val="20"/>
    </w:rPr>
  </w:style>
  <w:style w:type="character" w:customStyle="1" w:styleId="CommentTextChar">
    <w:name w:val="Comment Text Char"/>
    <w:basedOn w:val="DefaultParagraphFont"/>
    <w:link w:val="CommentText"/>
    <w:rsid w:val="00A352F3"/>
    <w:rPr>
      <w:rFonts w:eastAsia="Times New Roman" w:cs="Times New Roman"/>
      <w:sz w:val="20"/>
      <w:szCs w:val="20"/>
    </w:rPr>
  </w:style>
  <w:style w:type="paragraph" w:styleId="BalloonText">
    <w:name w:val="Balloon Text"/>
    <w:basedOn w:val="Normal"/>
    <w:link w:val="BalloonTextChar"/>
    <w:uiPriority w:val="99"/>
    <w:semiHidden/>
    <w:unhideWhenUsed/>
    <w:rsid w:val="00A352F3"/>
    <w:rPr>
      <w:rFonts w:ascii="Tahoma" w:hAnsi="Tahoma" w:cs="Tahoma"/>
      <w:sz w:val="16"/>
      <w:szCs w:val="16"/>
    </w:rPr>
  </w:style>
  <w:style w:type="character" w:customStyle="1" w:styleId="BalloonTextChar">
    <w:name w:val="Balloon Text Char"/>
    <w:basedOn w:val="DefaultParagraphFont"/>
    <w:link w:val="BalloonText"/>
    <w:uiPriority w:val="99"/>
    <w:semiHidden/>
    <w:rsid w:val="00A352F3"/>
    <w:rPr>
      <w:rFonts w:ascii="Tahoma" w:eastAsia="Times New Roman" w:hAnsi="Tahoma" w:cs="Tahoma"/>
      <w:sz w:val="16"/>
      <w:szCs w:val="16"/>
    </w:rPr>
  </w:style>
  <w:style w:type="paragraph" w:styleId="Revision">
    <w:name w:val="Revision"/>
    <w:hidden/>
    <w:uiPriority w:val="99"/>
    <w:semiHidden/>
    <w:rsid w:val="009443DB"/>
    <w:pPr>
      <w:spacing w:after="0" w:line="240" w:lineRule="auto"/>
    </w:pPr>
    <w:rPr>
      <w:rFonts w:eastAsia="Times New Roman" w:cs="Times New Roman"/>
      <w:szCs w:val="28"/>
    </w:rPr>
  </w:style>
  <w:style w:type="character" w:customStyle="1" w:styleId="Heading7Char">
    <w:name w:val="Heading 7 Char"/>
    <w:basedOn w:val="DefaultParagraphFont"/>
    <w:link w:val="Heading7"/>
    <w:rsid w:val="003E7D18"/>
    <w:rPr>
      <w:rFonts w:ascii=".VnTime" w:eastAsia="Times New Roman" w:hAnsi=".VnTime" w:cs="Times New Roman"/>
      <w:i/>
      <w:szCs w:val="20"/>
    </w:rPr>
  </w:style>
  <w:style w:type="paragraph" w:styleId="BodyTextIndent">
    <w:name w:val="Body Text Indent"/>
    <w:basedOn w:val="Normal"/>
    <w:link w:val="BodyTextIndentChar"/>
    <w:rsid w:val="003E7D18"/>
    <w:pPr>
      <w:ind w:left="720" w:hanging="720"/>
    </w:pPr>
    <w:rPr>
      <w:rFonts w:ascii=".VnTimeH" w:hAnsi=".VnTimeH"/>
      <w:sz w:val="26"/>
      <w:szCs w:val="20"/>
    </w:rPr>
  </w:style>
  <w:style w:type="character" w:customStyle="1" w:styleId="BodyTextIndentChar">
    <w:name w:val="Body Text Indent Char"/>
    <w:basedOn w:val="DefaultParagraphFont"/>
    <w:link w:val="BodyTextIndent"/>
    <w:rsid w:val="003E7D18"/>
    <w:rPr>
      <w:rFonts w:ascii=".VnTimeH" w:eastAsia="Times New Roman" w:hAnsi=".VnTimeH" w:cs="Times New Roman"/>
      <w:sz w:val="26"/>
      <w:szCs w:val="20"/>
    </w:rPr>
  </w:style>
  <w:style w:type="paragraph" w:customStyle="1" w:styleId="Char">
    <w:name w:val="Char"/>
    <w:basedOn w:val="Normal"/>
    <w:rsid w:val="003E7D18"/>
    <w:pPr>
      <w:spacing w:after="160" w:line="240" w:lineRule="exact"/>
    </w:pPr>
    <w:rPr>
      <w:rFonts w:ascii="Arial" w:hAnsi="Arial"/>
      <w:sz w:val="22"/>
      <w:szCs w:val="22"/>
    </w:rPr>
  </w:style>
  <w:style w:type="character" w:customStyle="1" w:styleId="Bodytext">
    <w:name w:val="Body text_"/>
    <w:link w:val="BodyText1"/>
    <w:rsid w:val="007867E8"/>
    <w:rPr>
      <w:rFonts w:eastAsia="Times New Roman" w:cs="Times New Roman"/>
      <w:sz w:val="25"/>
      <w:szCs w:val="25"/>
      <w:shd w:val="clear" w:color="auto" w:fill="FFFFFF"/>
    </w:rPr>
  </w:style>
  <w:style w:type="character" w:customStyle="1" w:styleId="Bodytext4">
    <w:name w:val="Body text (4)_"/>
    <w:link w:val="Bodytext40"/>
    <w:rsid w:val="007867E8"/>
    <w:rPr>
      <w:rFonts w:eastAsia="Times New Roman" w:cs="Times New Roman"/>
      <w:i/>
      <w:iCs/>
      <w:sz w:val="25"/>
      <w:szCs w:val="25"/>
      <w:shd w:val="clear" w:color="auto" w:fill="FFFFFF"/>
    </w:rPr>
  </w:style>
  <w:style w:type="character" w:customStyle="1" w:styleId="Bodytext5">
    <w:name w:val="Body text (5)_"/>
    <w:link w:val="Bodytext50"/>
    <w:rsid w:val="007867E8"/>
    <w:rPr>
      <w:rFonts w:eastAsia="Times New Roman" w:cs="Times New Roman"/>
      <w:sz w:val="21"/>
      <w:szCs w:val="21"/>
      <w:shd w:val="clear" w:color="auto" w:fill="FFFFFF"/>
    </w:rPr>
  </w:style>
  <w:style w:type="paragraph" w:customStyle="1" w:styleId="BodyText1">
    <w:name w:val="Body Text1"/>
    <w:basedOn w:val="Normal"/>
    <w:link w:val="Bodytext"/>
    <w:rsid w:val="007867E8"/>
    <w:pPr>
      <w:widowControl w:val="0"/>
      <w:shd w:val="clear" w:color="auto" w:fill="FFFFFF"/>
      <w:spacing w:before="540" w:after="60" w:line="320" w:lineRule="exact"/>
      <w:jc w:val="both"/>
    </w:pPr>
    <w:rPr>
      <w:sz w:val="25"/>
      <w:szCs w:val="25"/>
    </w:rPr>
  </w:style>
  <w:style w:type="paragraph" w:customStyle="1" w:styleId="Bodytext40">
    <w:name w:val="Body text (4)"/>
    <w:basedOn w:val="Normal"/>
    <w:link w:val="Bodytext4"/>
    <w:rsid w:val="007867E8"/>
    <w:pPr>
      <w:widowControl w:val="0"/>
      <w:shd w:val="clear" w:color="auto" w:fill="FFFFFF"/>
      <w:spacing w:before="420" w:after="120" w:line="0" w:lineRule="atLeast"/>
      <w:jc w:val="both"/>
    </w:pPr>
    <w:rPr>
      <w:i/>
      <w:iCs/>
      <w:sz w:val="25"/>
      <w:szCs w:val="25"/>
    </w:rPr>
  </w:style>
  <w:style w:type="paragraph" w:customStyle="1" w:styleId="Bodytext50">
    <w:name w:val="Body text (5)"/>
    <w:basedOn w:val="Normal"/>
    <w:link w:val="Bodytext5"/>
    <w:rsid w:val="007867E8"/>
    <w:pPr>
      <w:widowControl w:val="0"/>
      <w:shd w:val="clear" w:color="auto" w:fill="FFFFFF"/>
      <w:spacing w:before="120" w:line="295"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2022-05-25T08:25:00Z</dcterms:created>
  <dc:creator>Truong Thi Hang Nga</dc:creator>
  <cp:lastModifiedBy>TIEN</cp:lastModifiedBy>
  <dcterms:modified xsi:type="dcterms:W3CDTF">2022-05-25T08:38:00Z</dcterms:modified>
  <cp:revision>3</cp:revision>
  <dc:title>Phòng Văn xã - Ngoại vụ - UBND Tỉnh Ninh Thuận</dc:title>
</cp:coreProperties>
</file>