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jc w:val="center"/>
        <w:tblInd w:w="795" w:type="dxa"/>
        <w:tblLayout w:type="fixed"/>
        <w:tblLook w:val="01E0"/>
      </w:tblPr>
      <w:tblGrid>
        <w:gridCol w:w="2816"/>
        <w:gridCol w:w="350"/>
        <w:gridCol w:w="6050"/>
      </w:tblGrid>
      <w:tr w:rsidR="00435B01" w:rsidRPr="00435B01" w:rsidTr="00E76FE9">
        <w:trPr>
          <w:trHeight w:val="923"/>
          <w:jc w:val="center"/>
        </w:trPr>
        <w:tc>
          <w:tcPr>
            <w:tcW w:w="2816" w:type="dxa"/>
          </w:tcPr>
          <w:p w:rsidR="00435B01" w:rsidRPr="00435B01" w:rsidRDefault="00435B01" w:rsidP="00E76FE9">
            <w:pPr>
              <w:ind w:left="-144" w:right="-144"/>
              <w:jc w:val="center"/>
              <w:rPr>
                <w:b/>
                <w:sz w:val="26"/>
                <w:szCs w:val="26"/>
              </w:rPr>
            </w:pPr>
            <w:r w:rsidRPr="00435B01">
              <w:rPr>
                <w:b/>
                <w:sz w:val="26"/>
                <w:szCs w:val="26"/>
              </w:rPr>
              <w:t xml:space="preserve">ỦY BAN NHÂN DÂN </w:t>
            </w:r>
          </w:p>
          <w:p w:rsidR="00435B01" w:rsidRPr="00435B01" w:rsidRDefault="00435B01" w:rsidP="00E76FE9">
            <w:pPr>
              <w:ind w:left="-144" w:right="-144"/>
              <w:jc w:val="center"/>
              <w:rPr>
                <w:b/>
                <w:sz w:val="26"/>
                <w:szCs w:val="26"/>
              </w:rPr>
            </w:pPr>
            <w:r w:rsidRPr="00435B01">
              <w:rPr>
                <w:b/>
                <w:sz w:val="26"/>
                <w:szCs w:val="26"/>
              </w:rPr>
              <w:t>TỈNH NINH THUẬN</w:t>
            </w:r>
          </w:p>
          <w:p w:rsidR="00435B01" w:rsidRPr="00435B01" w:rsidRDefault="00435B01" w:rsidP="00E76FE9">
            <w:pPr>
              <w:spacing w:line="14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435B01"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9pt;margin-top:1.9pt;width:42pt;height:0;z-index:251660288" o:connectortype="straight"/>
              </w:pict>
            </w:r>
          </w:p>
        </w:tc>
        <w:tc>
          <w:tcPr>
            <w:tcW w:w="350" w:type="dxa"/>
          </w:tcPr>
          <w:p w:rsidR="00435B01" w:rsidRPr="00435B01" w:rsidRDefault="00435B01" w:rsidP="00E76F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50" w:type="dxa"/>
          </w:tcPr>
          <w:p w:rsidR="00435B01" w:rsidRPr="00435B01" w:rsidRDefault="00435B01" w:rsidP="00E76FE9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435B01">
              <w:rPr>
                <w:b/>
                <w:sz w:val="26"/>
                <w:szCs w:val="26"/>
              </w:rPr>
              <w:t>CỘNG HOÀ XÃ HỘI CHỦ NGHĨA VIỆT NAM</w:t>
            </w:r>
          </w:p>
          <w:p w:rsidR="00435B01" w:rsidRPr="00435B01" w:rsidRDefault="00435B01" w:rsidP="00E76FE9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435B01">
              <w:rPr>
                <w:b/>
                <w:sz w:val="28"/>
                <w:szCs w:val="26"/>
              </w:rPr>
              <w:t>Độc lập - Tự do - Hạnh phúc</w:t>
            </w:r>
          </w:p>
          <w:p w:rsidR="00435B01" w:rsidRPr="00435B01" w:rsidRDefault="00435B01" w:rsidP="00E76FE9">
            <w:pPr>
              <w:spacing w:line="140" w:lineRule="exact"/>
              <w:jc w:val="center"/>
              <w:rPr>
                <w:b/>
                <w:sz w:val="26"/>
                <w:szCs w:val="26"/>
              </w:rPr>
            </w:pPr>
            <w:r w:rsidRPr="00435B01">
              <w:rPr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66.6pt;margin-top:1.35pt;width:162pt;height:0;z-index:251661312" o:connectortype="straight"/>
              </w:pict>
            </w:r>
          </w:p>
        </w:tc>
      </w:tr>
      <w:tr w:rsidR="00435B01" w:rsidRPr="00435B01" w:rsidTr="00E76FE9">
        <w:trPr>
          <w:trHeight w:val="418"/>
          <w:jc w:val="center"/>
        </w:trPr>
        <w:tc>
          <w:tcPr>
            <w:tcW w:w="2816" w:type="dxa"/>
          </w:tcPr>
          <w:p w:rsidR="00435B01" w:rsidRPr="00435B01" w:rsidRDefault="00435B01" w:rsidP="00E76FE9">
            <w:pPr>
              <w:ind w:left="-58" w:right="-58"/>
              <w:jc w:val="center"/>
              <w:rPr>
                <w:sz w:val="26"/>
                <w:szCs w:val="26"/>
              </w:rPr>
            </w:pPr>
            <w:r w:rsidRPr="00435B01">
              <w:rPr>
                <w:sz w:val="26"/>
                <w:szCs w:val="26"/>
              </w:rPr>
              <w:t>Số:             /QĐ-UBND</w:t>
            </w:r>
          </w:p>
        </w:tc>
        <w:tc>
          <w:tcPr>
            <w:tcW w:w="350" w:type="dxa"/>
          </w:tcPr>
          <w:p w:rsidR="00435B01" w:rsidRPr="00435B01" w:rsidRDefault="00435B01" w:rsidP="00E76F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50" w:type="dxa"/>
          </w:tcPr>
          <w:p w:rsidR="00435B01" w:rsidRPr="00435B01" w:rsidRDefault="00435B01" w:rsidP="00E76FE9">
            <w:pPr>
              <w:ind w:left="-113" w:right="-113"/>
              <w:jc w:val="center"/>
              <w:rPr>
                <w:i/>
                <w:sz w:val="26"/>
                <w:szCs w:val="26"/>
              </w:rPr>
            </w:pPr>
            <w:r w:rsidRPr="00435B01">
              <w:rPr>
                <w:i/>
                <w:sz w:val="26"/>
                <w:szCs w:val="26"/>
              </w:rPr>
              <w:t>Ninh Thuận, ngày      tháng 02 năm 2021</w:t>
            </w:r>
          </w:p>
        </w:tc>
      </w:tr>
    </w:tbl>
    <w:p w:rsidR="00435B01" w:rsidRPr="008B1E3D" w:rsidRDefault="00435B01" w:rsidP="00435B01">
      <w:pPr>
        <w:spacing w:before="240"/>
        <w:jc w:val="center"/>
        <w:rPr>
          <w:b/>
          <w:bCs/>
          <w:sz w:val="28"/>
          <w:szCs w:val="28"/>
        </w:rPr>
      </w:pPr>
      <w:r w:rsidRPr="008B1E3D">
        <w:rPr>
          <w:b/>
          <w:sz w:val="28"/>
          <w:szCs w:val="28"/>
        </w:rPr>
        <w:t>QUYẾT ĐỊNH</w:t>
      </w:r>
    </w:p>
    <w:p w:rsidR="00435B01" w:rsidRDefault="00435B01" w:rsidP="0043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điều chỉnh một số nội dung tại Quyết định số 02/QĐ-UBND</w:t>
      </w:r>
    </w:p>
    <w:p w:rsidR="00435B01" w:rsidRDefault="00435B01" w:rsidP="0043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ngày 05/01/2021 của UBND tỉnh về </w:t>
      </w:r>
      <w:r w:rsidRPr="0036119A">
        <w:rPr>
          <w:b/>
          <w:sz w:val="28"/>
          <w:szCs w:val="28"/>
          <w:lang w:val="vi-VN"/>
        </w:rPr>
        <w:t xml:space="preserve">Kế hoạch </w:t>
      </w:r>
      <w:r>
        <w:rPr>
          <w:b/>
          <w:sz w:val="28"/>
          <w:szCs w:val="28"/>
        </w:rPr>
        <w:t>t</w:t>
      </w:r>
      <w:r w:rsidRPr="001A61D0">
        <w:rPr>
          <w:b/>
          <w:sz w:val="28"/>
          <w:szCs w:val="28"/>
        </w:rPr>
        <w:t xml:space="preserve">riển khai những nhiệm vụ, </w:t>
      </w:r>
    </w:p>
    <w:p w:rsidR="00435B01" w:rsidRDefault="00435B01" w:rsidP="00435B01">
      <w:pPr>
        <w:jc w:val="center"/>
        <w:rPr>
          <w:b/>
          <w:sz w:val="28"/>
          <w:szCs w:val="28"/>
        </w:rPr>
      </w:pPr>
      <w:r w:rsidRPr="001A61D0">
        <w:rPr>
          <w:b/>
          <w:sz w:val="28"/>
          <w:szCs w:val="28"/>
        </w:rPr>
        <w:t>giải pháp chủ yếu</w:t>
      </w:r>
      <w:r>
        <w:rPr>
          <w:b/>
          <w:sz w:val="28"/>
          <w:szCs w:val="28"/>
        </w:rPr>
        <w:t xml:space="preserve"> </w:t>
      </w:r>
      <w:r w:rsidRPr="001A61D0">
        <w:rPr>
          <w:b/>
          <w:sz w:val="28"/>
          <w:szCs w:val="28"/>
        </w:rPr>
        <w:t>thực</w:t>
      </w:r>
      <w:r w:rsidRPr="00912F07">
        <w:rPr>
          <w:b/>
          <w:sz w:val="28"/>
          <w:szCs w:val="28"/>
        </w:rPr>
        <w:t xml:space="preserve"> </w:t>
      </w:r>
      <w:r w:rsidRPr="001A61D0">
        <w:rPr>
          <w:b/>
          <w:sz w:val="28"/>
          <w:szCs w:val="28"/>
        </w:rPr>
        <w:t>hiện</w:t>
      </w:r>
      <w:r>
        <w:rPr>
          <w:b/>
          <w:sz w:val="28"/>
          <w:szCs w:val="28"/>
        </w:rPr>
        <w:t xml:space="preserve"> </w:t>
      </w:r>
      <w:r w:rsidRPr="001A61D0">
        <w:rPr>
          <w:b/>
          <w:sz w:val="28"/>
          <w:szCs w:val="28"/>
        </w:rPr>
        <w:t>Kế hoạch phát triển kinh tế-xã hội</w:t>
      </w:r>
    </w:p>
    <w:p w:rsidR="00435B01" w:rsidRPr="00461DF8" w:rsidRDefault="00435B01" w:rsidP="00435B01">
      <w:pPr>
        <w:jc w:val="center"/>
        <w:rPr>
          <w:b/>
          <w:sz w:val="28"/>
          <w:szCs w:val="28"/>
        </w:rPr>
      </w:pPr>
      <w:r w:rsidRPr="001A61D0">
        <w:rPr>
          <w:b/>
          <w:sz w:val="28"/>
          <w:szCs w:val="28"/>
        </w:rPr>
        <w:t xml:space="preserve"> và Dự t</w:t>
      </w:r>
      <w:r>
        <w:rPr>
          <w:b/>
          <w:sz w:val="28"/>
          <w:szCs w:val="28"/>
        </w:rPr>
        <w:t xml:space="preserve">oán ngân sách Nhà nước năm 2021  </w:t>
      </w:r>
    </w:p>
    <w:p w:rsidR="00435B01" w:rsidRPr="008B1E3D" w:rsidRDefault="00435B01" w:rsidP="00435B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183.45pt;margin-top:2.75pt;width:98.25pt;height:0;z-index:251662336" o:connectortype="straight"/>
        </w:pict>
      </w:r>
    </w:p>
    <w:p w:rsidR="00435B01" w:rsidRDefault="00435B01" w:rsidP="00435B01">
      <w:pPr>
        <w:spacing w:before="120" w:after="120"/>
        <w:jc w:val="center"/>
        <w:rPr>
          <w:b/>
          <w:sz w:val="28"/>
          <w:szCs w:val="28"/>
        </w:rPr>
      </w:pPr>
      <w:r w:rsidRPr="008B1E3D">
        <w:rPr>
          <w:b/>
          <w:sz w:val="28"/>
          <w:szCs w:val="28"/>
        </w:rPr>
        <w:t>ỦY BAN NHÂN DÂN TỈNH NINH THUẬN</w:t>
      </w:r>
    </w:p>
    <w:p w:rsidR="00435B01" w:rsidRPr="00912F07" w:rsidRDefault="00435B01" w:rsidP="00435B01">
      <w:pPr>
        <w:spacing w:before="120" w:after="120"/>
        <w:jc w:val="center"/>
        <w:rPr>
          <w:b/>
          <w:sz w:val="10"/>
          <w:szCs w:val="28"/>
        </w:rPr>
      </w:pPr>
    </w:p>
    <w:p w:rsidR="00435B01" w:rsidRPr="00CF7868" w:rsidRDefault="00435B01" w:rsidP="00435B01">
      <w:pPr>
        <w:spacing w:after="120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CF7868">
        <w:rPr>
          <w:i/>
          <w:iCs/>
          <w:sz w:val="28"/>
          <w:szCs w:val="28"/>
          <w:shd w:val="clear" w:color="auto" w:fill="FFFFFF"/>
          <w:lang w:val="vi-VN"/>
        </w:rPr>
        <w:t>Căn cứ Luật Tổ chức chính quyền địa phương năm 2015;</w:t>
      </w:r>
      <w:r w:rsidRPr="00CF7868">
        <w:rPr>
          <w:i/>
          <w:iCs/>
          <w:sz w:val="28"/>
          <w:szCs w:val="28"/>
          <w:shd w:val="clear" w:color="auto" w:fill="FFFFFF"/>
        </w:rPr>
        <w:t xml:space="preserve"> Luật sửa đổi, bổ sung một số điều của Luật </w:t>
      </w:r>
      <w:r>
        <w:rPr>
          <w:i/>
          <w:iCs/>
          <w:sz w:val="28"/>
          <w:szCs w:val="28"/>
          <w:shd w:val="clear" w:color="auto" w:fill="FFFFFF"/>
        </w:rPr>
        <w:t>T</w:t>
      </w:r>
      <w:r w:rsidRPr="00CF7868">
        <w:rPr>
          <w:i/>
          <w:iCs/>
          <w:sz w:val="28"/>
          <w:szCs w:val="28"/>
          <w:shd w:val="clear" w:color="auto" w:fill="FFFFFF"/>
        </w:rPr>
        <w:t xml:space="preserve">ổ chức Chính phủ và Luật </w:t>
      </w:r>
      <w:r>
        <w:rPr>
          <w:i/>
          <w:iCs/>
          <w:sz w:val="28"/>
          <w:szCs w:val="28"/>
          <w:shd w:val="clear" w:color="auto" w:fill="FFFFFF"/>
        </w:rPr>
        <w:t>T</w:t>
      </w:r>
      <w:r w:rsidRPr="00CF7868">
        <w:rPr>
          <w:i/>
          <w:iCs/>
          <w:sz w:val="28"/>
          <w:szCs w:val="28"/>
          <w:shd w:val="clear" w:color="auto" w:fill="FFFFFF"/>
        </w:rPr>
        <w:t>ổ chức chính quyền địa phương năm 2019;</w:t>
      </w:r>
    </w:p>
    <w:p w:rsidR="00435B01" w:rsidRPr="00435B01" w:rsidRDefault="00435B01" w:rsidP="00435B01">
      <w:pPr>
        <w:spacing w:after="120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CF7868">
        <w:rPr>
          <w:i/>
          <w:iCs/>
          <w:sz w:val="28"/>
          <w:szCs w:val="28"/>
          <w:shd w:val="clear" w:color="auto" w:fill="FFFFFF"/>
          <w:lang w:val="vi-VN"/>
        </w:rPr>
        <w:t>Căn cứ Quyết định số 02/QĐ-UBND ngày 05</w:t>
      </w:r>
      <w:r>
        <w:rPr>
          <w:i/>
          <w:iCs/>
          <w:sz w:val="28"/>
          <w:szCs w:val="28"/>
          <w:shd w:val="clear" w:color="auto" w:fill="FFFFFF"/>
        </w:rPr>
        <w:t xml:space="preserve"> tháng 01 năm </w:t>
      </w:r>
      <w:r w:rsidRPr="00CF7868">
        <w:rPr>
          <w:i/>
          <w:iCs/>
          <w:sz w:val="28"/>
          <w:szCs w:val="28"/>
          <w:shd w:val="clear" w:color="auto" w:fill="FFFFFF"/>
          <w:lang w:val="vi-VN"/>
        </w:rPr>
        <w:t>2021 của UBND tỉnh về ban hành Kế hoạch triển khai những nhiệm vụ, giải pháp chủ yếu thực hiện Kế hoạch phát triển kinh tế-xã hội và Dự toán ngân sách Nhà nước năm 2021</w:t>
      </w:r>
      <w:r>
        <w:rPr>
          <w:i/>
          <w:iCs/>
          <w:sz w:val="28"/>
          <w:szCs w:val="28"/>
          <w:shd w:val="clear" w:color="auto" w:fill="FFFFFF"/>
        </w:rPr>
        <w:t>;</w:t>
      </w:r>
    </w:p>
    <w:p w:rsidR="00435B01" w:rsidRDefault="00435B01" w:rsidP="00435B01">
      <w:pPr>
        <w:spacing w:after="120"/>
        <w:ind w:firstLine="567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Theo </w:t>
      </w:r>
      <w:r w:rsidRPr="00CF7868">
        <w:rPr>
          <w:i/>
          <w:sz w:val="28"/>
          <w:szCs w:val="28"/>
          <w:lang w:val="nl-NL"/>
        </w:rPr>
        <w:t>đề nghị của Giám đốc Sở Kế hoạch và Đầu tư tại Công văn số</w:t>
      </w:r>
      <w:r>
        <w:rPr>
          <w:i/>
          <w:sz w:val="28"/>
          <w:szCs w:val="28"/>
          <w:lang w:val="nl-NL"/>
        </w:rPr>
        <w:t xml:space="preserve"> 443</w:t>
      </w:r>
      <w:r w:rsidRPr="00CF7868">
        <w:rPr>
          <w:i/>
          <w:sz w:val="28"/>
          <w:szCs w:val="28"/>
          <w:lang w:val="nl-NL"/>
        </w:rPr>
        <w:t xml:space="preserve">/SKHĐT-TH ngày </w:t>
      </w:r>
      <w:r>
        <w:rPr>
          <w:i/>
          <w:sz w:val="28"/>
          <w:szCs w:val="28"/>
          <w:lang w:val="nl-NL"/>
        </w:rPr>
        <w:t xml:space="preserve">08 tháng </w:t>
      </w:r>
      <w:r w:rsidRPr="00CF7868">
        <w:rPr>
          <w:i/>
          <w:sz w:val="28"/>
          <w:szCs w:val="28"/>
          <w:lang w:val="nl-NL"/>
        </w:rPr>
        <w:t>0</w:t>
      </w:r>
      <w:r>
        <w:rPr>
          <w:i/>
          <w:sz w:val="28"/>
          <w:szCs w:val="28"/>
          <w:lang w:val="nl-NL"/>
        </w:rPr>
        <w:t xml:space="preserve">2 năm </w:t>
      </w:r>
      <w:r w:rsidRPr="00CF7868">
        <w:rPr>
          <w:i/>
          <w:sz w:val="28"/>
          <w:szCs w:val="28"/>
          <w:lang w:val="nl-NL"/>
        </w:rPr>
        <w:t>2021</w:t>
      </w:r>
      <w:r>
        <w:rPr>
          <w:i/>
          <w:sz w:val="28"/>
          <w:szCs w:val="28"/>
          <w:lang w:val="nl-NL"/>
        </w:rPr>
        <w:t>.</w:t>
      </w:r>
      <w:r w:rsidRPr="00CF7868">
        <w:rPr>
          <w:i/>
          <w:sz w:val="28"/>
          <w:szCs w:val="28"/>
          <w:lang w:val="nl-NL"/>
        </w:rPr>
        <w:t xml:space="preserve">  </w:t>
      </w:r>
    </w:p>
    <w:p w:rsidR="00435B01" w:rsidRPr="00CF7868" w:rsidRDefault="00435B01" w:rsidP="00435B01">
      <w:pPr>
        <w:spacing w:after="120"/>
        <w:ind w:firstLine="567"/>
        <w:jc w:val="both"/>
        <w:rPr>
          <w:i/>
          <w:sz w:val="28"/>
          <w:szCs w:val="28"/>
          <w:lang w:val="nl-NL"/>
        </w:rPr>
      </w:pPr>
    </w:p>
    <w:p w:rsidR="00435B01" w:rsidRDefault="00435B01" w:rsidP="00435B01">
      <w:pPr>
        <w:spacing w:after="120"/>
        <w:jc w:val="center"/>
        <w:rPr>
          <w:b/>
          <w:sz w:val="28"/>
          <w:szCs w:val="28"/>
          <w:lang w:val="nl-NL"/>
        </w:rPr>
      </w:pPr>
      <w:r w:rsidRPr="008B1E3D">
        <w:rPr>
          <w:b/>
          <w:sz w:val="28"/>
          <w:szCs w:val="28"/>
          <w:lang w:val="nl-NL"/>
        </w:rPr>
        <w:t>QUYẾT ĐỊNH:</w:t>
      </w:r>
    </w:p>
    <w:p w:rsidR="00435B01" w:rsidRPr="00461DF8" w:rsidRDefault="00435B01" w:rsidP="00435B01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8B1E3D">
        <w:rPr>
          <w:b/>
          <w:sz w:val="28"/>
          <w:szCs w:val="28"/>
          <w:lang w:val="nl-NL"/>
        </w:rPr>
        <w:t>Điều 1.</w:t>
      </w:r>
      <w:r w:rsidRPr="008B1E3D">
        <w:rPr>
          <w:sz w:val="28"/>
          <w:szCs w:val="28"/>
          <w:lang w:val="nl-NL"/>
        </w:rPr>
        <w:t xml:space="preserve"> </w:t>
      </w:r>
      <w:r w:rsidRPr="008239CF">
        <w:rPr>
          <w:sz w:val="28"/>
          <w:szCs w:val="28"/>
          <w:lang w:val="vi-VN"/>
        </w:rPr>
        <w:t xml:space="preserve">Điều chỉnh </w:t>
      </w:r>
      <w:r>
        <w:rPr>
          <w:sz w:val="28"/>
          <w:szCs w:val="28"/>
          <w:lang w:val="nb-NO"/>
        </w:rPr>
        <w:t xml:space="preserve">thời gian trình đối với một số nhiệm vụ tại Phụ lục 3 và Phụ lục 4 đã được UBND tỉnh giao tại Quyết định </w:t>
      </w:r>
      <w:r w:rsidRPr="005633AF">
        <w:rPr>
          <w:spacing w:val="-4"/>
          <w:sz w:val="28"/>
          <w:szCs w:val="28"/>
        </w:rPr>
        <w:t>số 02/QĐ-UBND ngày 05</w:t>
      </w:r>
      <w:r>
        <w:rPr>
          <w:spacing w:val="-4"/>
          <w:sz w:val="28"/>
          <w:szCs w:val="28"/>
        </w:rPr>
        <w:t xml:space="preserve"> tháng </w:t>
      </w:r>
      <w:r w:rsidRPr="005633AF">
        <w:rPr>
          <w:spacing w:val="-4"/>
          <w:sz w:val="28"/>
          <w:szCs w:val="28"/>
        </w:rPr>
        <w:t>01</w:t>
      </w:r>
      <w:r>
        <w:rPr>
          <w:spacing w:val="-4"/>
          <w:sz w:val="28"/>
          <w:szCs w:val="28"/>
        </w:rPr>
        <w:t xml:space="preserve"> năm </w:t>
      </w:r>
      <w:r w:rsidRPr="005633AF">
        <w:rPr>
          <w:spacing w:val="-4"/>
          <w:sz w:val="28"/>
          <w:szCs w:val="28"/>
        </w:rPr>
        <w:t>2021</w:t>
      </w:r>
      <w:r>
        <w:rPr>
          <w:spacing w:val="-4"/>
          <w:sz w:val="28"/>
          <w:szCs w:val="28"/>
        </w:rPr>
        <w:t xml:space="preserve"> (chi tiết theo 2 phụ biểu đính kèm). Các nội dung khác tại Quyết định số </w:t>
      </w:r>
      <w:r w:rsidRPr="005633AF">
        <w:rPr>
          <w:spacing w:val="-4"/>
          <w:sz w:val="28"/>
          <w:szCs w:val="28"/>
        </w:rPr>
        <w:t>02/QĐ-UBND ngày 05</w:t>
      </w:r>
      <w:r>
        <w:rPr>
          <w:spacing w:val="-4"/>
          <w:sz w:val="28"/>
          <w:szCs w:val="28"/>
        </w:rPr>
        <w:t xml:space="preserve"> tháng </w:t>
      </w:r>
      <w:r w:rsidRPr="005633AF">
        <w:rPr>
          <w:spacing w:val="-4"/>
          <w:sz w:val="28"/>
          <w:szCs w:val="28"/>
        </w:rPr>
        <w:t>01</w:t>
      </w:r>
      <w:r>
        <w:rPr>
          <w:spacing w:val="-4"/>
          <w:sz w:val="28"/>
          <w:szCs w:val="28"/>
        </w:rPr>
        <w:t xml:space="preserve"> năm </w:t>
      </w:r>
      <w:r w:rsidRPr="005633AF">
        <w:rPr>
          <w:spacing w:val="-4"/>
          <w:sz w:val="28"/>
          <w:szCs w:val="28"/>
        </w:rPr>
        <w:t>2021</w:t>
      </w:r>
      <w:r>
        <w:rPr>
          <w:spacing w:val="-4"/>
          <w:sz w:val="28"/>
          <w:szCs w:val="28"/>
        </w:rPr>
        <w:t xml:space="preserve"> không thay đổi</w:t>
      </w:r>
      <w:r w:rsidRPr="00461DF8">
        <w:rPr>
          <w:sz w:val="28"/>
          <w:szCs w:val="28"/>
          <w:lang w:val="vi-VN"/>
        </w:rPr>
        <w:t>.</w:t>
      </w:r>
    </w:p>
    <w:p w:rsidR="00435B01" w:rsidRPr="00A13296" w:rsidRDefault="00435B01" w:rsidP="00435B01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vi-VN"/>
        </w:rPr>
      </w:pPr>
      <w:bookmarkStart w:id="0" w:name="dieu_2"/>
      <w:r w:rsidRPr="008B1E3D">
        <w:rPr>
          <w:b/>
          <w:bCs/>
          <w:sz w:val="28"/>
          <w:szCs w:val="28"/>
          <w:lang w:val="vi-VN"/>
        </w:rPr>
        <w:t>Điều 2.</w:t>
      </w:r>
      <w:bookmarkEnd w:id="0"/>
      <w:r w:rsidRPr="008B1E3D">
        <w:rPr>
          <w:rStyle w:val="apple-converted-space"/>
          <w:b/>
          <w:bCs/>
          <w:sz w:val="28"/>
          <w:szCs w:val="28"/>
          <w:lang w:val="vi-VN"/>
        </w:rPr>
        <w:t> </w:t>
      </w:r>
      <w:bookmarkStart w:id="1" w:name="dieu_2_name"/>
      <w:r w:rsidRPr="00A13296">
        <w:rPr>
          <w:rStyle w:val="apple-converted-space"/>
          <w:bCs/>
          <w:sz w:val="28"/>
          <w:szCs w:val="28"/>
          <w:lang w:val="vi-VN"/>
        </w:rPr>
        <w:t>Q</w:t>
      </w:r>
      <w:r w:rsidRPr="008B1E3D">
        <w:rPr>
          <w:sz w:val="28"/>
          <w:szCs w:val="28"/>
          <w:lang w:val="vi-VN"/>
        </w:rPr>
        <w:t xml:space="preserve">uyết </w:t>
      </w:r>
      <w:r w:rsidRPr="00A13296">
        <w:rPr>
          <w:sz w:val="28"/>
          <w:szCs w:val="28"/>
          <w:lang w:val="vi-VN"/>
        </w:rPr>
        <w:t xml:space="preserve">định </w:t>
      </w:r>
      <w:r w:rsidRPr="008B1E3D">
        <w:rPr>
          <w:sz w:val="28"/>
          <w:szCs w:val="28"/>
          <w:lang w:val="vi-VN"/>
        </w:rPr>
        <w:t>này có hiệu lực thi hành từ ngày ký ban hành.</w:t>
      </w:r>
      <w:bookmarkEnd w:id="1"/>
    </w:p>
    <w:p w:rsidR="00435B01" w:rsidRDefault="00435B01" w:rsidP="00435B01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Chánh Văn phòng Ủy ban nhân dân tỉnh, Giám đốc các Sở, b</w:t>
      </w:r>
      <w:r w:rsidRPr="008B1E3D">
        <w:rPr>
          <w:sz w:val="28"/>
          <w:szCs w:val="28"/>
          <w:lang w:val="nl-NL"/>
        </w:rPr>
        <w:t xml:space="preserve">an ngành thuộc Ủy ban nhân dân tỉnh, Chủ tịch </w:t>
      </w:r>
      <w:r>
        <w:rPr>
          <w:sz w:val="28"/>
          <w:szCs w:val="28"/>
          <w:lang w:val="nl-NL"/>
        </w:rPr>
        <w:t>UBND</w:t>
      </w:r>
      <w:r w:rsidRPr="008B1E3D">
        <w:rPr>
          <w:sz w:val="28"/>
          <w:szCs w:val="28"/>
          <w:lang w:val="nl-NL"/>
        </w:rPr>
        <w:t xml:space="preserve"> các huyện, thành phố và Thủ trưởng các cơ quan, đơn vị có liên quan chịu trách nhiệm thi hành Quyết định này./.</w:t>
      </w:r>
    </w:p>
    <w:p w:rsidR="00435B01" w:rsidRPr="00912F07" w:rsidRDefault="00435B01" w:rsidP="00435B01">
      <w:pPr>
        <w:pStyle w:val="NormalWeb"/>
        <w:shd w:val="clear" w:color="auto" w:fill="FFFFFF"/>
        <w:spacing w:before="180" w:beforeAutospacing="0" w:after="180" w:afterAutospacing="0"/>
        <w:ind w:firstLine="709"/>
        <w:jc w:val="both"/>
        <w:rPr>
          <w:sz w:val="2"/>
          <w:szCs w:val="28"/>
          <w:lang w:val="nl-NL"/>
        </w:rPr>
      </w:pPr>
    </w:p>
    <w:tbl>
      <w:tblPr>
        <w:tblW w:w="0" w:type="auto"/>
        <w:tblInd w:w="108" w:type="dxa"/>
        <w:tblLook w:val="01E0"/>
      </w:tblPr>
      <w:tblGrid>
        <w:gridCol w:w="4388"/>
        <w:gridCol w:w="5075"/>
      </w:tblGrid>
      <w:tr w:rsidR="00435B01" w:rsidRPr="008B1E3D" w:rsidTr="00E76FE9">
        <w:trPr>
          <w:trHeight w:val="2955"/>
        </w:trPr>
        <w:tc>
          <w:tcPr>
            <w:tcW w:w="4395" w:type="dxa"/>
          </w:tcPr>
          <w:p w:rsidR="00435B01" w:rsidRDefault="00435B01" w:rsidP="00E76FE9">
            <w:pPr>
              <w:spacing w:line="320" w:lineRule="exact"/>
              <w:ind w:left="-108"/>
              <w:rPr>
                <w:b/>
                <w:i/>
                <w:lang w:val="nl-NL"/>
              </w:rPr>
            </w:pPr>
            <w:r w:rsidRPr="008B1E3D">
              <w:rPr>
                <w:b/>
                <w:i/>
                <w:lang w:val="nl-NL"/>
              </w:rPr>
              <w:t>Nơi nhận:</w:t>
            </w:r>
          </w:p>
          <w:p w:rsidR="00435B01" w:rsidRPr="00296EC4" w:rsidRDefault="00435B01" w:rsidP="00E76FE9">
            <w:pPr>
              <w:spacing w:line="320" w:lineRule="exact"/>
              <w:ind w:left="-108"/>
              <w:rPr>
                <w:sz w:val="22"/>
                <w:szCs w:val="22"/>
                <w:lang w:val="nl-NL"/>
              </w:rPr>
            </w:pPr>
            <w:r w:rsidRPr="00296EC4">
              <w:rPr>
                <w:sz w:val="22"/>
                <w:szCs w:val="22"/>
                <w:lang w:val="nl-NL"/>
              </w:rPr>
              <w:t>- Như Điều 2;</w:t>
            </w:r>
          </w:p>
          <w:p w:rsidR="00435B01" w:rsidRDefault="00435B01" w:rsidP="00E76FE9">
            <w:pPr>
              <w:spacing w:line="223" w:lineRule="auto"/>
              <w:ind w:left="-108" w:right="28"/>
              <w:rPr>
                <w:sz w:val="22"/>
                <w:szCs w:val="22"/>
                <w:lang w:val="it-IT"/>
              </w:rPr>
            </w:pPr>
            <w:r w:rsidRPr="00F706DA">
              <w:rPr>
                <w:sz w:val="22"/>
                <w:szCs w:val="22"/>
                <w:lang w:val="it-IT"/>
              </w:rPr>
              <w:t>- T</w:t>
            </w:r>
            <w:r>
              <w:rPr>
                <w:sz w:val="22"/>
                <w:szCs w:val="22"/>
                <w:lang w:val="it-IT"/>
              </w:rPr>
              <w:t xml:space="preserve">hường trực: </w:t>
            </w:r>
            <w:r w:rsidRPr="00F706DA">
              <w:rPr>
                <w:sz w:val="22"/>
                <w:szCs w:val="22"/>
                <w:lang w:val="it-IT"/>
              </w:rPr>
              <w:t>Tỉnh uỷ, HĐND tỉnh</w:t>
            </w:r>
            <w:r>
              <w:rPr>
                <w:sz w:val="22"/>
                <w:szCs w:val="22"/>
                <w:lang w:val="it-IT"/>
              </w:rPr>
              <w:t xml:space="preserve"> (báo cáo)</w:t>
            </w:r>
            <w:r w:rsidRPr="00F706DA">
              <w:rPr>
                <w:sz w:val="22"/>
                <w:szCs w:val="22"/>
                <w:lang w:val="it-IT"/>
              </w:rPr>
              <w:t>;</w:t>
            </w:r>
          </w:p>
          <w:p w:rsidR="00435B01" w:rsidRPr="00F706DA" w:rsidRDefault="00435B01" w:rsidP="00E76FE9">
            <w:pPr>
              <w:spacing w:line="223" w:lineRule="auto"/>
              <w:ind w:left="-108" w:right="28"/>
              <w:rPr>
                <w:sz w:val="22"/>
                <w:szCs w:val="22"/>
                <w:lang w:val="it-IT"/>
              </w:rPr>
            </w:pPr>
            <w:r w:rsidRPr="00F706DA">
              <w:rPr>
                <w:sz w:val="22"/>
                <w:szCs w:val="22"/>
                <w:lang w:val="it-IT"/>
              </w:rPr>
              <w:t>- CT và các PCT.UBND tỉnh;</w:t>
            </w:r>
          </w:p>
          <w:p w:rsidR="00435B01" w:rsidRDefault="00435B01" w:rsidP="00E76FE9">
            <w:pPr>
              <w:spacing w:line="223" w:lineRule="auto"/>
              <w:ind w:left="-108" w:right="28"/>
              <w:rPr>
                <w:sz w:val="22"/>
                <w:szCs w:val="22"/>
                <w:lang w:val="it-IT"/>
              </w:rPr>
            </w:pPr>
            <w:r w:rsidRPr="00F706DA">
              <w:rPr>
                <w:sz w:val="22"/>
                <w:szCs w:val="22"/>
                <w:lang w:val="it-IT"/>
              </w:rPr>
              <w:t xml:space="preserve">- VPUB: LĐ, </w:t>
            </w:r>
            <w:r>
              <w:rPr>
                <w:sz w:val="22"/>
                <w:szCs w:val="22"/>
                <w:lang w:val="it-IT"/>
              </w:rPr>
              <w:t xml:space="preserve">các, phòng, ban, trung tâm; </w:t>
            </w:r>
          </w:p>
          <w:p w:rsidR="00435B01" w:rsidRPr="008B1E3D" w:rsidRDefault="00435B01" w:rsidP="00E76FE9">
            <w:pPr>
              <w:ind w:left="-108"/>
            </w:pPr>
            <w:r w:rsidRPr="00F706DA">
              <w:rPr>
                <w:sz w:val="22"/>
                <w:szCs w:val="22"/>
                <w:lang w:val="it-IT"/>
              </w:rPr>
              <w:t>- Lưu</w:t>
            </w:r>
            <w:r>
              <w:rPr>
                <w:sz w:val="22"/>
                <w:szCs w:val="22"/>
                <w:lang w:val="it-IT"/>
              </w:rPr>
              <w:t>:</w:t>
            </w:r>
            <w:r w:rsidRPr="00F706DA">
              <w:rPr>
                <w:sz w:val="22"/>
                <w:szCs w:val="22"/>
                <w:lang w:val="it-IT"/>
              </w:rPr>
              <w:t xml:space="preserve"> VT.</w:t>
            </w:r>
            <w:r>
              <w:rPr>
                <w:sz w:val="22"/>
                <w:szCs w:val="22"/>
                <w:lang w:val="it-IT"/>
              </w:rPr>
              <w:t xml:space="preserve"> Hào </w:t>
            </w:r>
          </w:p>
        </w:tc>
        <w:tc>
          <w:tcPr>
            <w:tcW w:w="5085" w:type="dxa"/>
          </w:tcPr>
          <w:p w:rsidR="00435B01" w:rsidRDefault="00435B01" w:rsidP="00E7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ỦY BAN NHÂN DÂN</w:t>
            </w:r>
          </w:p>
          <w:p w:rsidR="00435B01" w:rsidRPr="008B1E3D" w:rsidRDefault="00435B01" w:rsidP="00E76FE9">
            <w:pPr>
              <w:jc w:val="center"/>
              <w:rPr>
                <w:b/>
                <w:sz w:val="28"/>
                <w:szCs w:val="28"/>
              </w:rPr>
            </w:pPr>
            <w:r w:rsidRPr="008B1E3D">
              <w:rPr>
                <w:b/>
                <w:sz w:val="28"/>
                <w:szCs w:val="28"/>
              </w:rPr>
              <w:t>CHỦ TỊCH</w:t>
            </w:r>
          </w:p>
          <w:p w:rsidR="00435B01" w:rsidRPr="008B1E3D" w:rsidRDefault="00435B01" w:rsidP="00E76FE9">
            <w:pPr>
              <w:jc w:val="center"/>
              <w:rPr>
                <w:b/>
                <w:sz w:val="28"/>
                <w:szCs w:val="28"/>
              </w:rPr>
            </w:pPr>
          </w:p>
          <w:p w:rsidR="00435B01" w:rsidRPr="008B1E3D" w:rsidRDefault="00435B01" w:rsidP="00E76FE9">
            <w:pPr>
              <w:jc w:val="center"/>
              <w:rPr>
                <w:b/>
                <w:sz w:val="28"/>
                <w:szCs w:val="28"/>
              </w:rPr>
            </w:pPr>
          </w:p>
          <w:p w:rsidR="00435B01" w:rsidRPr="008B1E3D" w:rsidRDefault="00435B01" w:rsidP="00E76FE9">
            <w:pPr>
              <w:jc w:val="center"/>
              <w:rPr>
                <w:b/>
                <w:sz w:val="28"/>
                <w:szCs w:val="28"/>
              </w:rPr>
            </w:pPr>
          </w:p>
          <w:p w:rsidR="00435B01" w:rsidRPr="008B1E3D" w:rsidRDefault="00435B01" w:rsidP="00E76FE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35B01" w:rsidRPr="008B1E3D" w:rsidRDefault="00435B01" w:rsidP="00E76FE9">
            <w:pPr>
              <w:jc w:val="center"/>
              <w:rPr>
                <w:b/>
                <w:sz w:val="28"/>
                <w:szCs w:val="28"/>
              </w:rPr>
            </w:pPr>
          </w:p>
          <w:p w:rsidR="00435B01" w:rsidRPr="008B1E3D" w:rsidRDefault="00435B01" w:rsidP="00E76FE9">
            <w:pPr>
              <w:jc w:val="center"/>
              <w:rPr>
                <w:b/>
                <w:sz w:val="28"/>
                <w:szCs w:val="28"/>
              </w:rPr>
            </w:pPr>
          </w:p>
          <w:p w:rsidR="00435B01" w:rsidRPr="008B1E3D" w:rsidRDefault="00435B01" w:rsidP="00E76FE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Trần Quốc Nam</w:t>
            </w:r>
          </w:p>
        </w:tc>
      </w:tr>
    </w:tbl>
    <w:p w:rsidR="0007666D" w:rsidRDefault="0007666D"/>
    <w:sectPr w:rsidR="0007666D" w:rsidSect="00DB1329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5B01"/>
    <w:rsid w:val="0007666D"/>
    <w:rsid w:val="00304ADD"/>
    <w:rsid w:val="00435B01"/>
    <w:rsid w:val="009D2048"/>
    <w:rsid w:val="00AA653A"/>
    <w:rsid w:val="00B91903"/>
    <w:rsid w:val="00DB1329"/>
    <w:rsid w:val="00EA3DE2"/>
    <w:rsid w:val="00F47751"/>
    <w:rsid w:val="00F5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5B0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ThanhHao</dc:creator>
  <cp:lastModifiedBy>ThanhHao</cp:lastModifiedBy>
  <cp:revision>1</cp:revision>
  <dcterms:created xsi:type="dcterms:W3CDTF">2021-02-23T06:53:00Z</dcterms:created>
  <dcterms:modified xsi:type="dcterms:W3CDTF">2021-02-23T07:00:00Z</dcterms:modified>
</cp:coreProperties>
</file>